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E1" w:rsidRDefault="00151E33" w:rsidP="00151E33">
      <w:pPr>
        <w:pStyle w:val="Heading1"/>
        <w:rPr>
          <w:lang w:val="en-GB"/>
        </w:rPr>
      </w:pPr>
      <w:r>
        <w:rPr>
          <w:lang w:val="en-GB"/>
        </w:rPr>
        <w:t>BRAZILIAN DISTRIBUTION EVENTS – SUMMARY</w:t>
      </w:r>
    </w:p>
    <w:p w:rsidR="00151E33" w:rsidRDefault="00151E33" w:rsidP="00151E33">
      <w:pPr>
        <w:pStyle w:val="Heading2"/>
      </w:pPr>
      <w:r>
        <w:t>MDPUG</w:t>
      </w:r>
      <w:r w:rsidR="00F23FCB">
        <w:t>/CITI</w:t>
      </w:r>
      <w:r>
        <w:t xml:space="preserve"> QUESTION</w:t>
      </w:r>
      <w:r w:rsidR="00F23FCB">
        <w:t>:</w:t>
      </w:r>
    </w:p>
    <w:p w:rsidR="009D0E47" w:rsidRDefault="00F23FCB" w:rsidP="00F23F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</w:t>
      </w:r>
      <w:r w:rsidR="00E951F9">
        <w:rPr>
          <w:rFonts w:ascii="Verdana" w:hAnsi="Verdana"/>
          <w:sz w:val="20"/>
          <w:szCs w:val="20"/>
        </w:rPr>
        <w:t>main question is how</w:t>
      </w:r>
      <w:r>
        <w:rPr>
          <w:rFonts w:ascii="Verdana" w:hAnsi="Verdana"/>
          <w:sz w:val="20"/>
          <w:szCs w:val="20"/>
        </w:rPr>
        <w:t xml:space="preserve"> to identify</w:t>
      </w:r>
      <w:r w:rsidR="00E951F9">
        <w:rPr>
          <w:rFonts w:ascii="Verdana" w:hAnsi="Verdana"/>
          <w:sz w:val="20"/>
          <w:szCs w:val="20"/>
        </w:rPr>
        <w:t xml:space="preserve"> and distinguish between</w:t>
      </w:r>
      <w:r>
        <w:rPr>
          <w:rFonts w:ascii="Verdana" w:hAnsi="Verdana"/>
          <w:sz w:val="20"/>
          <w:szCs w:val="20"/>
        </w:rPr>
        <w:t xml:space="preserve"> the different types of Brazilian distributions in the MT564</w:t>
      </w:r>
      <w:r w:rsidR="009D0E47">
        <w:rPr>
          <w:rFonts w:ascii="Verdana" w:hAnsi="Verdana"/>
          <w:sz w:val="20"/>
          <w:szCs w:val="20"/>
        </w:rPr>
        <w:t xml:space="preserve"> message</w:t>
      </w:r>
      <w:r>
        <w:rPr>
          <w:rFonts w:ascii="Verdana" w:hAnsi="Verdana"/>
          <w:sz w:val="20"/>
          <w:szCs w:val="20"/>
        </w:rPr>
        <w:t>.  </w:t>
      </w:r>
    </w:p>
    <w:p w:rsidR="009D0E47" w:rsidRDefault="009D0E47" w:rsidP="00F23F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Also required is confirmation of which ISO 15022 Event Type to use for each.</w:t>
      </w:r>
    </w:p>
    <w:p w:rsidR="009D0E47" w:rsidRDefault="00F23FCB" w:rsidP="00F23FCB">
      <w:pPr>
        <w:rPr>
          <w:lang w:val="en-GB"/>
        </w:rPr>
      </w:pPr>
      <w:r w:rsidRPr="00F23FCB">
        <w:rPr>
          <w:rFonts w:ascii="Verdana" w:hAnsi="Verdana"/>
          <w:sz w:val="20"/>
          <w:szCs w:val="20"/>
          <w:lang w:val="en-GB"/>
        </w:rPr>
        <w:t>The different types are:</w:t>
      </w:r>
      <w:r w:rsidRPr="00F23FCB">
        <w:rPr>
          <w:rFonts w:ascii="Verdana" w:hAnsi="Verdana"/>
          <w:sz w:val="20"/>
          <w:szCs w:val="20"/>
          <w:lang w:val="en-GB"/>
        </w:rPr>
        <w:br/>
      </w:r>
      <w:r w:rsidRPr="00F23FCB">
        <w:rPr>
          <w:rFonts w:ascii="Verdana" w:hAnsi="Verdana"/>
          <w:sz w:val="20"/>
          <w:szCs w:val="20"/>
          <w:lang w:val="en-GB"/>
        </w:rPr>
        <w:br/>
      </w:r>
      <w:proofErr w:type="spellStart"/>
      <w:r w:rsidRPr="00F23FCB">
        <w:rPr>
          <w:rFonts w:ascii="Verdana" w:hAnsi="Verdana"/>
          <w:sz w:val="20"/>
          <w:szCs w:val="20"/>
          <w:lang w:val="en-GB"/>
        </w:rPr>
        <w:t>Dividendos</w:t>
      </w:r>
      <w:proofErr w:type="spellEnd"/>
      <w:r w:rsidRPr="00F23FCB">
        <w:rPr>
          <w:rFonts w:ascii="Verdana" w:hAnsi="Verdana"/>
          <w:sz w:val="20"/>
          <w:szCs w:val="20"/>
          <w:lang w:val="en-GB"/>
        </w:rPr>
        <w:br/>
      </w:r>
      <w:r w:rsidRPr="00F23FCB">
        <w:rPr>
          <w:rFonts w:ascii="Verdana" w:hAnsi="Verdana"/>
          <w:sz w:val="20"/>
          <w:szCs w:val="20"/>
          <w:lang w:val="en-GB"/>
        </w:rPr>
        <w:br/>
      </w:r>
      <w:proofErr w:type="spellStart"/>
      <w:r w:rsidRPr="00F23FCB">
        <w:rPr>
          <w:rFonts w:ascii="Verdana" w:hAnsi="Verdana"/>
          <w:sz w:val="20"/>
          <w:szCs w:val="20"/>
          <w:lang w:val="en-GB"/>
        </w:rPr>
        <w:t>Rendimento</w:t>
      </w:r>
      <w:proofErr w:type="spellEnd"/>
      <w:r w:rsidRPr="00F23FCB">
        <w:rPr>
          <w:rFonts w:ascii="Verdana" w:hAnsi="Verdana"/>
          <w:sz w:val="20"/>
          <w:szCs w:val="20"/>
          <w:lang w:val="en-GB"/>
        </w:rPr>
        <w:t xml:space="preserve"> do </w:t>
      </w:r>
      <w:proofErr w:type="spellStart"/>
      <w:r w:rsidRPr="00F23FCB">
        <w:rPr>
          <w:rFonts w:ascii="Verdana" w:hAnsi="Verdana"/>
          <w:sz w:val="20"/>
          <w:szCs w:val="20"/>
          <w:lang w:val="en-GB"/>
        </w:rPr>
        <w:t>Dividendos</w:t>
      </w:r>
      <w:proofErr w:type="spellEnd"/>
      <w:r w:rsidRPr="00F23FCB">
        <w:rPr>
          <w:rFonts w:ascii="Verdana" w:hAnsi="Verdana"/>
          <w:sz w:val="20"/>
          <w:szCs w:val="20"/>
          <w:lang w:val="en-GB"/>
        </w:rPr>
        <w:t xml:space="preserve"> (adjustment to dividend)</w:t>
      </w:r>
      <w:r w:rsidRPr="00F23FCB">
        <w:rPr>
          <w:rFonts w:ascii="Verdana" w:hAnsi="Verdana"/>
          <w:sz w:val="20"/>
          <w:szCs w:val="20"/>
          <w:lang w:val="en-GB"/>
        </w:rPr>
        <w:br/>
      </w:r>
      <w:r w:rsidRPr="00F23FCB">
        <w:rPr>
          <w:rFonts w:ascii="Verdana" w:hAnsi="Verdana"/>
          <w:sz w:val="20"/>
          <w:szCs w:val="20"/>
          <w:lang w:val="en-GB"/>
        </w:rPr>
        <w:br/>
      </w:r>
      <w:proofErr w:type="spellStart"/>
      <w:r w:rsidRPr="00F23FCB">
        <w:rPr>
          <w:rFonts w:ascii="Verdana" w:hAnsi="Verdana"/>
          <w:sz w:val="20"/>
          <w:szCs w:val="20"/>
          <w:lang w:val="en-GB"/>
        </w:rPr>
        <w:t>Juros</w:t>
      </w:r>
      <w:proofErr w:type="spellEnd"/>
      <w:r w:rsidRPr="00F23FCB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F23FCB">
        <w:rPr>
          <w:rFonts w:ascii="Verdana" w:hAnsi="Verdana"/>
          <w:sz w:val="20"/>
          <w:szCs w:val="20"/>
          <w:lang w:val="en-GB"/>
        </w:rPr>
        <w:t>Sobre</w:t>
      </w:r>
      <w:proofErr w:type="spellEnd"/>
      <w:r w:rsidRPr="00F23FCB">
        <w:rPr>
          <w:rFonts w:ascii="Verdana" w:hAnsi="Verdana"/>
          <w:sz w:val="20"/>
          <w:szCs w:val="20"/>
          <w:lang w:val="en-GB"/>
        </w:rPr>
        <w:t xml:space="preserve"> Capital </w:t>
      </w:r>
      <w:proofErr w:type="spellStart"/>
      <w:r w:rsidRPr="00F23FCB">
        <w:rPr>
          <w:rFonts w:ascii="Verdana" w:hAnsi="Verdana"/>
          <w:sz w:val="20"/>
          <w:szCs w:val="20"/>
          <w:lang w:val="en-GB"/>
        </w:rPr>
        <w:t>Proprio</w:t>
      </w:r>
      <w:proofErr w:type="spellEnd"/>
      <w:r w:rsidRPr="00F23FCB">
        <w:rPr>
          <w:rFonts w:ascii="Verdana" w:hAnsi="Verdana"/>
          <w:sz w:val="20"/>
          <w:szCs w:val="20"/>
          <w:lang w:val="en-GB"/>
        </w:rPr>
        <w:br/>
      </w:r>
      <w:r w:rsidRPr="00F23FCB">
        <w:rPr>
          <w:rFonts w:ascii="Verdana" w:hAnsi="Verdana"/>
          <w:sz w:val="20"/>
          <w:szCs w:val="20"/>
          <w:lang w:val="en-GB"/>
        </w:rPr>
        <w:br/>
      </w:r>
      <w:proofErr w:type="spellStart"/>
      <w:r w:rsidRPr="00F23FCB">
        <w:rPr>
          <w:rFonts w:ascii="Verdana" w:hAnsi="Verdana"/>
          <w:sz w:val="20"/>
          <w:szCs w:val="20"/>
          <w:lang w:val="en-GB"/>
        </w:rPr>
        <w:t>Rendimento</w:t>
      </w:r>
      <w:proofErr w:type="spellEnd"/>
      <w:r w:rsidRPr="00F23FCB">
        <w:rPr>
          <w:rFonts w:ascii="Verdana" w:hAnsi="Verdana"/>
          <w:sz w:val="20"/>
          <w:szCs w:val="20"/>
          <w:lang w:val="en-GB"/>
        </w:rPr>
        <w:t xml:space="preserve"> do </w:t>
      </w:r>
      <w:proofErr w:type="spellStart"/>
      <w:r w:rsidRPr="00F23FCB">
        <w:rPr>
          <w:rFonts w:ascii="Verdana" w:hAnsi="Verdana"/>
          <w:sz w:val="20"/>
          <w:szCs w:val="20"/>
          <w:lang w:val="en-GB"/>
        </w:rPr>
        <w:t>Juros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(adjustment to </w:t>
      </w:r>
      <w:proofErr w:type="spellStart"/>
      <w:r>
        <w:rPr>
          <w:rFonts w:ascii="Verdana" w:hAnsi="Verdana"/>
          <w:sz w:val="20"/>
          <w:szCs w:val="20"/>
          <w:lang w:val="en-GB"/>
        </w:rPr>
        <w:t>juros</w:t>
      </w:r>
      <w:proofErr w:type="spellEnd"/>
      <w:r>
        <w:rPr>
          <w:rFonts w:ascii="Verdana" w:hAnsi="Verdana"/>
          <w:sz w:val="20"/>
          <w:szCs w:val="20"/>
          <w:lang w:val="en-GB"/>
        </w:rPr>
        <w:t>)</w:t>
      </w:r>
      <w:r w:rsidRPr="00F23FCB">
        <w:rPr>
          <w:rFonts w:ascii="Verdana" w:hAnsi="Verdana"/>
          <w:sz w:val="20"/>
          <w:szCs w:val="20"/>
          <w:lang w:val="en-GB"/>
        </w:rPr>
        <w:br/>
      </w:r>
    </w:p>
    <w:p w:rsidR="00E951F9" w:rsidRDefault="00E951F9" w:rsidP="00F23FCB">
      <w:pPr>
        <w:rPr>
          <w:lang w:val="en-GB"/>
        </w:rPr>
      </w:pPr>
      <w:r>
        <w:rPr>
          <w:lang w:val="en-GB"/>
        </w:rPr>
        <w:t xml:space="preserve">There are also fund distributions, called </w:t>
      </w:r>
      <w:proofErr w:type="spellStart"/>
      <w:r>
        <w:rPr>
          <w:lang w:val="en-GB"/>
        </w:rPr>
        <w:t>rendimentos</w:t>
      </w:r>
      <w:proofErr w:type="spellEnd"/>
      <w:r>
        <w:rPr>
          <w:lang w:val="en-GB"/>
        </w:rPr>
        <w:t xml:space="preserve"> also.</w:t>
      </w:r>
    </w:p>
    <w:p w:rsidR="009D0E47" w:rsidRDefault="009D0E47" w:rsidP="009D0E47">
      <w:pPr>
        <w:pStyle w:val="Heading2"/>
        <w:rPr>
          <w:lang w:val="en-GB"/>
        </w:rPr>
      </w:pPr>
      <w:r>
        <w:rPr>
          <w:lang w:val="en-GB"/>
        </w:rPr>
        <w:t>CURRENT VENDOR PRESENTATION OF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9D0E47" w:rsidRPr="009D0E47" w:rsidTr="009D0E47">
        <w:tc>
          <w:tcPr>
            <w:tcW w:w="3081" w:type="dxa"/>
          </w:tcPr>
          <w:p w:rsidR="009D0E47" w:rsidRPr="009D0E47" w:rsidRDefault="009D0E47" w:rsidP="009D0E47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TYPE</w:t>
            </w:r>
          </w:p>
        </w:tc>
        <w:tc>
          <w:tcPr>
            <w:tcW w:w="3081" w:type="dxa"/>
          </w:tcPr>
          <w:p w:rsidR="009D0E47" w:rsidRPr="009D0E47" w:rsidRDefault="009D0E47" w:rsidP="009D0E47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MT564 EVENT TYPE</w:t>
            </w:r>
          </w:p>
        </w:tc>
        <w:tc>
          <w:tcPr>
            <w:tcW w:w="3081" w:type="dxa"/>
          </w:tcPr>
          <w:p w:rsidR="009D0E47" w:rsidRPr="009D0E47" w:rsidRDefault="009D0E47" w:rsidP="009D0E47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COMMENT</w:t>
            </w:r>
          </w:p>
        </w:tc>
      </w:tr>
      <w:tr w:rsidR="009D0E47" w:rsidTr="009D0E47">
        <w:tc>
          <w:tcPr>
            <w:tcW w:w="3081" w:type="dxa"/>
          </w:tcPr>
          <w:p w:rsidR="009D0E47" w:rsidRDefault="009D0E47" w:rsidP="009D0E4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F23FCB">
              <w:rPr>
                <w:rFonts w:ascii="Verdana" w:hAnsi="Verdana"/>
                <w:sz w:val="20"/>
                <w:szCs w:val="20"/>
                <w:lang w:val="en-GB"/>
              </w:rPr>
              <w:t>Dividendos</w:t>
            </w:r>
            <w:proofErr w:type="spellEnd"/>
          </w:p>
        </w:tc>
        <w:tc>
          <w:tcPr>
            <w:tcW w:w="3081" w:type="dxa"/>
          </w:tcPr>
          <w:p w:rsidR="009D0E47" w:rsidRDefault="009D0E47" w:rsidP="009D0E4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DVCA</w:t>
            </w:r>
          </w:p>
        </w:tc>
        <w:tc>
          <w:tcPr>
            <w:tcW w:w="3081" w:type="dxa"/>
          </w:tcPr>
          <w:p w:rsidR="009D0E47" w:rsidRDefault="009D0E47" w:rsidP="009D0E47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9D0E47" w:rsidTr="009D0E47">
        <w:tc>
          <w:tcPr>
            <w:tcW w:w="3081" w:type="dxa"/>
          </w:tcPr>
          <w:p w:rsidR="009D0E47" w:rsidRDefault="009D0E47" w:rsidP="009D0E4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F23FCB">
              <w:rPr>
                <w:rFonts w:ascii="Verdana" w:hAnsi="Verdana"/>
                <w:sz w:val="20"/>
                <w:szCs w:val="20"/>
                <w:lang w:val="en-GB"/>
              </w:rPr>
              <w:t>Rendimento</w:t>
            </w:r>
            <w:proofErr w:type="spellEnd"/>
            <w:r w:rsidRPr="00F23FCB">
              <w:rPr>
                <w:rFonts w:ascii="Verdana" w:hAnsi="Verdana"/>
                <w:sz w:val="20"/>
                <w:szCs w:val="20"/>
                <w:lang w:val="en-GB"/>
              </w:rPr>
              <w:t xml:space="preserve"> do </w:t>
            </w:r>
            <w:proofErr w:type="spellStart"/>
            <w:r w:rsidRPr="00F23FCB">
              <w:rPr>
                <w:rFonts w:ascii="Verdana" w:hAnsi="Verdana"/>
                <w:sz w:val="20"/>
                <w:szCs w:val="20"/>
                <w:lang w:val="en-GB"/>
              </w:rPr>
              <w:t>Dividendos</w:t>
            </w:r>
            <w:proofErr w:type="spellEnd"/>
            <w:r w:rsidRPr="00F23FCB">
              <w:rPr>
                <w:rFonts w:ascii="Verdana" w:hAnsi="Verdana"/>
                <w:sz w:val="20"/>
                <w:szCs w:val="20"/>
                <w:lang w:val="en-GB"/>
              </w:rPr>
              <w:t xml:space="preserve"> (adjustment to dividend)</w:t>
            </w:r>
          </w:p>
        </w:tc>
        <w:tc>
          <w:tcPr>
            <w:tcW w:w="3081" w:type="dxa"/>
          </w:tcPr>
          <w:p w:rsidR="009D0E47" w:rsidRDefault="009D0E47" w:rsidP="009D0E4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DVCA</w:t>
            </w:r>
          </w:p>
        </w:tc>
        <w:tc>
          <w:tcPr>
            <w:tcW w:w="3081" w:type="dxa"/>
          </w:tcPr>
          <w:p w:rsidR="009D0E47" w:rsidRDefault="009D0E47" w:rsidP="009D0E4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Gross rate updated to include adjustment, not a new event</w:t>
            </w:r>
          </w:p>
        </w:tc>
      </w:tr>
      <w:tr w:rsidR="009D0E47" w:rsidTr="009D0E47">
        <w:tc>
          <w:tcPr>
            <w:tcW w:w="3081" w:type="dxa"/>
          </w:tcPr>
          <w:p w:rsidR="009D0E47" w:rsidRDefault="009D0E47" w:rsidP="009D0E4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F23FCB">
              <w:rPr>
                <w:rFonts w:ascii="Verdana" w:hAnsi="Verdana"/>
                <w:sz w:val="20"/>
                <w:szCs w:val="20"/>
                <w:lang w:val="en-GB"/>
              </w:rPr>
              <w:t>Juros</w:t>
            </w:r>
            <w:proofErr w:type="spellEnd"/>
            <w:r w:rsidRPr="00F23FC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23FCB">
              <w:rPr>
                <w:rFonts w:ascii="Verdana" w:hAnsi="Verdana"/>
                <w:sz w:val="20"/>
                <w:szCs w:val="20"/>
                <w:lang w:val="en-GB"/>
              </w:rPr>
              <w:t>Sobre</w:t>
            </w:r>
            <w:proofErr w:type="spellEnd"/>
            <w:r w:rsidRPr="00F23FCB">
              <w:rPr>
                <w:rFonts w:ascii="Verdana" w:hAnsi="Verdana"/>
                <w:sz w:val="20"/>
                <w:szCs w:val="20"/>
                <w:lang w:val="en-GB"/>
              </w:rPr>
              <w:t xml:space="preserve"> Capital </w:t>
            </w:r>
            <w:proofErr w:type="spellStart"/>
            <w:r w:rsidRPr="00F23FCB">
              <w:rPr>
                <w:rFonts w:ascii="Verdana" w:hAnsi="Verdana"/>
                <w:sz w:val="20"/>
                <w:szCs w:val="20"/>
                <w:lang w:val="en-GB"/>
              </w:rPr>
              <w:t>Proprio</w:t>
            </w:r>
            <w:proofErr w:type="spellEnd"/>
          </w:p>
        </w:tc>
        <w:tc>
          <w:tcPr>
            <w:tcW w:w="3081" w:type="dxa"/>
          </w:tcPr>
          <w:p w:rsidR="009D0E47" w:rsidRDefault="009D0E47" w:rsidP="009D0E4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DVCA</w:t>
            </w:r>
          </w:p>
        </w:tc>
        <w:tc>
          <w:tcPr>
            <w:tcW w:w="3081" w:type="dxa"/>
          </w:tcPr>
          <w:p w:rsidR="009D0E47" w:rsidRDefault="009D0E47" w:rsidP="009D0E47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9D0E47" w:rsidTr="009D0E47">
        <w:tc>
          <w:tcPr>
            <w:tcW w:w="3081" w:type="dxa"/>
          </w:tcPr>
          <w:p w:rsidR="009D0E47" w:rsidRDefault="009D0E47" w:rsidP="009D0E4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F23FCB">
              <w:rPr>
                <w:rFonts w:ascii="Verdana" w:hAnsi="Verdana"/>
                <w:sz w:val="20"/>
                <w:szCs w:val="20"/>
                <w:lang w:val="en-GB"/>
              </w:rPr>
              <w:t>Rendimento</w:t>
            </w:r>
            <w:proofErr w:type="spellEnd"/>
            <w:r w:rsidRPr="00F23FCB">
              <w:rPr>
                <w:rFonts w:ascii="Verdana" w:hAnsi="Verdana"/>
                <w:sz w:val="20"/>
                <w:szCs w:val="20"/>
                <w:lang w:val="en-GB"/>
              </w:rPr>
              <w:t xml:space="preserve"> do </w:t>
            </w:r>
            <w:proofErr w:type="spellStart"/>
            <w:r w:rsidRPr="00F23FCB">
              <w:rPr>
                <w:rFonts w:ascii="Verdana" w:hAnsi="Verdana"/>
                <w:sz w:val="20"/>
                <w:szCs w:val="20"/>
                <w:lang w:val="en-GB"/>
              </w:rPr>
              <w:t>Juros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(adjustment to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juros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</w:tc>
        <w:tc>
          <w:tcPr>
            <w:tcW w:w="3081" w:type="dxa"/>
          </w:tcPr>
          <w:p w:rsidR="009D0E47" w:rsidRDefault="009D0E47" w:rsidP="009D0E4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DVCA</w:t>
            </w:r>
          </w:p>
        </w:tc>
        <w:tc>
          <w:tcPr>
            <w:tcW w:w="3081" w:type="dxa"/>
          </w:tcPr>
          <w:p w:rsidR="009D0E47" w:rsidRDefault="009D0E47" w:rsidP="009D0E4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Gross rate updated to include adjustment, not a new event</w:t>
            </w:r>
          </w:p>
        </w:tc>
      </w:tr>
      <w:tr w:rsidR="009D0E47" w:rsidTr="009D0E47">
        <w:tc>
          <w:tcPr>
            <w:tcW w:w="3081" w:type="dxa"/>
          </w:tcPr>
          <w:p w:rsidR="009D0E47" w:rsidRDefault="009D0E47" w:rsidP="009D0E4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Fund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Rendimentos</w:t>
            </w:r>
            <w:proofErr w:type="spellEnd"/>
          </w:p>
        </w:tc>
        <w:tc>
          <w:tcPr>
            <w:tcW w:w="3081" w:type="dxa"/>
          </w:tcPr>
          <w:p w:rsidR="009D0E47" w:rsidRDefault="009D0E47" w:rsidP="009D0E4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CAPG/CAPD/DVCA</w:t>
            </w:r>
          </w:p>
        </w:tc>
        <w:tc>
          <w:tcPr>
            <w:tcW w:w="3081" w:type="dxa"/>
          </w:tcPr>
          <w:p w:rsidR="009D0E47" w:rsidRDefault="009D0E47" w:rsidP="009D0E4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Vendors use different Event types</w:t>
            </w:r>
          </w:p>
        </w:tc>
      </w:tr>
    </w:tbl>
    <w:p w:rsidR="009D0E47" w:rsidRPr="009D0E47" w:rsidRDefault="009D0E47" w:rsidP="009D0E47">
      <w:pPr>
        <w:rPr>
          <w:lang w:val="en-GB"/>
        </w:rPr>
      </w:pPr>
      <w:r w:rsidRPr="00F23FCB">
        <w:rPr>
          <w:rFonts w:ascii="Verdana" w:hAnsi="Verdana"/>
          <w:sz w:val="20"/>
          <w:szCs w:val="20"/>
          <w:lang w:val="en-GB"/>
        </w:rPr>
        <w:br/>
      </w:r>
    </w:p>
    <w:p w:rsidR="00151E33" w:rsidRDefault="00F23FCB" w:rsidP="00F23FCB">
      <w:pPr>
        <w:pStyle w:val="Heading2"/>
        <w:rPr>
          <w:lang w:val="en-GB"/>
        </w:rPr>
      </w:pPr>
      <w:r>
        <w:rPr>
          <w:lang w:val="en-GB"/>
        </w:rPr>
        <w:t>QUESTIONS RAISED BY SMPG (JAN 2018 SMPG CALL - Bernard)</w:t>
      </w:r>
    </w:p>
    <w:p w:rsidR="00F23FCB" w:rsidRPr="00F23FCB" w:rsidRDefault="00F23FCB" w:rsidP="00F23FCB">
      <w:pPr>
        <w:rPr>
          <w:lang w:val="en-GB"/>
        </w:rPr>
      </w:pPr>
      <w:r>
        <w:rPr>
          <w:lang w:val="en-GB"/>
        </w:rPr>
        <w:t>Responses from the Brazilian NMPG (Ana Abidor, 20.02.18) are in blue.</w:t>
      </w:r>
    </w:p>
    <w:p w:rsidR="00F23FCB" w:rsidRDefault="00F23FCB" w:rsidP="00F23FC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ascii="Calibri" w:hAnsi="Calibri"/>
          <w:b/>
          <w:bCs/>
        </w:rPr>
        <w:t xml:space="preserve">How does a company decide which type of distribution to make – </w:t>
      </w:r>
      <w:proofErr w:type="spellStart"/>
      <w:r>
        <w:rPr>
          <w:rFonts w:ascii="Calibri" w:hAnsi="Calibri"/>
          <w:b/>
          <w:bCs/>
        </w:rPr>
        <w:t>dividendos</w:t>
      </w:r>
      <w:proofErr w:type="spellEnd"/>
      <w:r>
        <w:rPr>
          <w:rFonts w:ascii="Calibri" w:hAnsi="Calibri"/>
          <w:b/>
          <w:bCs/>
        </w:rPr>
        <w:t xml:space="preserve"> or </w:t>
      </w:r>
      <w:proofErr w:type="spellStart"/>
      <w:r>
        <w:rPr>
          <w:rFonts w:ascii="Calibri" w:hAnsi="Calibri"/>
          <w:b/>
          <w:bCs/>
        </w:rPr>
        <w:t>juros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sobre</w:t>
      </w:r>
      <w:proofErr w:type="spellEnd"/>
      <w:r>
        <w:rPr>
          <w:rFonts w:ascii="Calibri" w:hAnsi="Calibri"/>
          <w:b/>
          <w:bCs/>
        </w:rPr>
        <w:t xml:space="preserve"> o capital </w:t>
      </w:r>
      <w:proofErr w:type="spellStart"/>
      <w:r>
        <w:rPr>
          <w:rFonts w:ascii="Calibri" w:hAnsi="Calibri"/>
          <w:b/>
          <w:bCs/>
        </w:rPr>
        <w:t>proprio</w:t>
      </w:r>
      <w:proofErr w:type="spellEnd"/>
      <w:r>
        <w:rPr>
          <w:rFonts w:ascii="Calibri" w:hAnsi="Calibri"/>
          <w:b/>
          <w:bCs/>
        </w:rPr>
        <w:t>?</w:t>
      </w:r>
    </w:p>
    <w:p w:rsidR="00F23FCB" w:rsidRDefault="00F23FCB" w:rsidP="00F23FCB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F23FCB">
        <w:rPr>
          <w:rFonts w:ascii="Calibri" w:hAnsi="Calibri"/>
          <w:color w:val="548DD4" w:themeColor="text2" w:themeTint="99"/>
        </w:rPr>
        <w:t>Juros</w:t>
      </w:r>
      <w:proofErr w:type="spellEnd"/>
      <w:r w:rsidRPr="00F23FCB">
        <w:rPr>
          <w:rFonts w:ascii="Calibri" w:hAnsi="Calibri"/>
          <w:color w:val="548DD4" w:themeColor="text2" w:themeTint="99"/>
        </w:rPr>
        <w:t xml:space="preserve"> </w:t>
      </w:r>
      <w:proofErr w:type="spellStart"/>
      <w:r w:rsidRPr="00F23FCB">
        <w:rPr>
          <w:rFonts w:ascii="Calibri" w:hAnsi="Calibri"/>
          <w:color w:val="548DD4" w:themeColor="text2" w:themeTint="99"/>
        </w:rPr>
        <w:t>sobre</w:t>
      </w:r>
      <w:proofErr w:type="spellEnd"/>
      <w:r w:rsidRPr="00F23FCB">
        <w:rPr>
          <w:rFonts w:ascii="Calibri" w:hAnsi="Calibri"/>
          <w:color w:val="548DD4" w:themeColor="text2" w:themeTint="99"/>
        </w:rPr>
        <w:t xml:space="preserve"> o Capital </w:t>
      </w:r>
      <w:proofErr w:type="spellStart"/>
      <w:r w:rsidRPr="00F23FCB">
        <w:rPr>
          <w:rFonts w:ascii="Calibri" w:hAnsi="Calibri"/>
          <w:color w:val="548DD4" w:themeColor="text2" w:themeTint="99"/>
        </w:rPr>
        <w:t>Proprio</w:t>
      </w:r>
      <w:proofErr w:type="spellEnd"/>
      <w:r w:rsidRPr="00F23FCB">
        <w:rPr>
          <w:rFonts w:ascii="Calibri" w:hAnsi="Calibri"/>
          <w:color w:val="548DD4" w:themeColor="text2" w:themeTint="99"/>
        </w:rPr>
        <w:t xml:space="preserve"> can be favourable to companies and investors as they are considered expenses by the Brazilian Revenue. Therefore, it is a way for companies to reduce their net income and taxes.  It’s part of a company’s fiscal and accounting strategy to decide over paying </w:t>
      </w:r>
      <w:proofErr w:type="spellStart"/>
      <w:r w:rsidRPr="00F23FCB">
        <w:rPr>
          <w:rFonts w:ascii="Calibri" w:hAnsi="Calibri"/>
          <w:color w:val="548DD4" w:themeColor="text2" w:themeTint="99"/>
        </w:rPr>
        <w:t>dividendos</w:t>
      </w:r>
      <w:proofErr w:type="spellEnd"/>
      <w:r w:rsidRPr="00F23FCB">
        <w:rPr>
          <w:rFonts w:ascii="Calibri" w:hAnsi="Calibri"/>
          <w:color w:val="548DD4" w:themeColor="text2" w:themeTint="99"/>
        </w:rPr>
        <w:t xml:space="preserve"> or </w:t>
      </w:r>
      <w:proofErr w:type="spellStart"/>
      <w:r w:rsidRPr="00F23FCB">
        <w:rPr>
          <w:rFonts w:ascii="Calibri" w:hAnsi="Calibri"/>
          <w:color w:val="548DD4" w:themeColor="text2" w:themeTint="99"/>
        </w:rPr>
        <w:t>juros</w:t>
      </w:r>
      <w:proofErr w:type="spellEnd"/>
      <w:r w:rsidRPr="00F23FCB">
        <w:rPr>
          <w:rFonts w:ascii="Calibri" w:hAnsi="Calibri"/>
          <w:color w:val="548DD4" w:themeColor="text2" w:themeTint="99"/>
        </w:rPr>
        <w:t xml:space="preserve"> </w:t>
      </w:r>
      <w:proofErr w:type="spellStart"/>
      <w:r w:rsidRPr="00F23FCB">
        <w:rPr>
          <w:rFonts w:ascii="Calibri" w:hAnsi="Calibri"/>
          <w:color w:val="548DD4" w:themeColor="text2" w:themeTint="99"/>
        </w:rPr>
        <w:t>sobre</w:t>
      </w:r>
      <w:proofErr w:type="spellEnd"/>
      <w:r w:rsidRPr="00F23FCB">
        <w:rPr>
          <w:rFonts w:ascii="Calibri" w:hAnsi="Calibri"/>
          <w:color w:val="548DD4" w:themeColor="text2" w:themeTint="99"/>
        </w:rPr>
        <w:t xml:space="preserve"> o capital </w:t>
      </w:r>
      <w:proofErr w:type="spellStart"/>
      <w:r w:rsidRPr="00F23FCB">
        <w:rPr>
          <w:rFonts w:ascii="Calibri" w:hAnsi="Calibri"/>
          <w:color w:val="548DD4" w:themeColor="text2" w:themeTint="99"/>
        </w:rPr>
        <w:t>proprio</w:t>
      </w:r>
      <w:proofErr w:type="spellEnd"/>
      <w:r w:rsidRPr="00F23FCB">
        <w:rPr>
          <w:rFonts w:ascii="Calibri" w:hAnsi="Calibri"/>
          <w:color w:val="548DD4" w:themeColor="text2" w:themeTint="99"/>
        </w:rPr>
        <w:t>.</w:t>
      </w:r>
      <w:r>
        <w:rPr>
          <w:rFonts w:ascii="Calibri" w:hAnsi="Calibri"/>
        </w:rPr>
        <w:t xml:space="preserve"> </w:t>
      </w:r>
    </w:p>
    <w:p w:rsidR="00F23FCB" w:rsidRDefault="00F23FCB" w:rsidP="00F23FC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ascii="Calibri" w:hAnsi="Calibri"/>
          <w:b/>
          <w:bCs/>
        </w:rPr>
        <w:t xml:space="preserve">What are the differentiating factors between </w:t>
      </w:r>
      <w:proofErr w:type="spellStart"/>
      <w:r>
        <w:rPr>
          <w:rFonts w:ascii="Calibri" w:hAnsi="Calibri"/>
          <w:b/>
          <w:bCs/>
        </w:rPr>
        <w:t>dividendos</w:t>
      </w:r>
      <w:proofErr w:type="spellEnd"/>
      <w:r>
        <w:rPr>
          <w:rFonts w:ascii="Calibri" w:hAnsi="Calibri"/>
          <w:b/>
          <w:bCs/>
        </w:rPr>
        <w:t xml:space="preserve"> and </w:t>
      </w:r>
      <w:proofErr w:type="spellStart"/>
      <w:r>
        <w:rPr>
          <w:rFonts w:ascii="Calibri" w:hAnsi="Calibri"/>
          <w:b/>
          <w:bCs/>
        </w:rPr>
        <w:t>juros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sobre</w:t>
      </w:r>
      <w:proofErr w:type="spellEnd"/>
      <w:r>
        <w:rPr>
          <w:rFonts w:ascii="Calibri" w:hAnsi="Calibri"/>
          <w:b/>
          <w:bCs/>
        </w:rPr>
        <w:t xml:space="preserve"> o capital </w:t>
      </w:r>
      <w:proofErr w:type="spellStart"/>
      <w:r>
        <w:rPr>
          <w:rFonts w:ascii="Calibri" w:hAnsi="Calibri"/>
          <w:b/>
          <w:bCs/>
        </w:rPr>
        <w:t>proprio</w:t>
      </w:r>
      <w:proofErr w:type="spellEnd"/>
      <w:r>
        <w:rPr>
          <w:rFonts w:ascii="Calibri" w:hAnsi="Calibri"/>
          <w:b/>
          <w:bCs/>
        </w:rPr>
        <w:t>?</w:t>
      </w:r>
    </w:p>
    <w:p w:rsidR="00F23FCB" w:rsidRPr="00F23FCB" w:rsidRDefault="00F23FCB" w:rsidP="00F23FCB">
      <w:pPr>
        <w:pStyle w:val="ListParagraph"/>
        <w:numPr>
          <w:ilvl w:val="0"/>
          <w:numId w:val="3"/>
        </w:numPr>
        <w:rPr>
          <w:color w:val="548DD4" w:themeColor="text2" w:themeTint="99"/>
          <w:lang w:val="en-US"/>
        </w:rPr>
      </w:pPr>
      <w:proofErr w:type="spellStart"/>
      <w:r w:rsidRPr="00F23FCB">
        <w:rPr>
          <w:rFonts w:ascii="Calibri" w:hAnsi="Calibri"/>
          <w:color w:val="548DD4" w:themeColor="text2" w:themeTint="99"/>
        </w:rPr>
        <w:lastRenderedPageBreak/>
        <w:t>Dividendos</w:t>
      </w:r>
      <w:proofErr w:type="spellEnd"/>
      <w:r w:rsidRPr="00F23FCB">
        <w:rPr>
          <w:rFonts w:ascii="Calibri" w:hAnsi="Calibri"/>
          <w:color w:val="548DD4" w:themeColor="text2" w:themeTint="99"/>
        </w:rPr>
        <w:t xml:space="preserve"> is a type of distribution of profits by the company to the investors. By the Brazilian Law 6404/76 , a company should distribute at least 25% of the net income of the fiscal year. They are paid to investors after the payment of taxes by the company. </w:t>
      </w:r>
    </w:p>
    <w:p w:rsidR="00F23FCB" w:rsidRDefault="00F23FCB" w:rsidP="00F23FCB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 w:rsidRPr="00F23FCB">
        <w:rPr>
          <w:rFonts w:ascii="Calibri" w:hAnsi="Calibri"/>
          <w:color w:val="548DD4" w:themeColor="text2" w:themeTint="99"/>
          <w:lang w:val="en-US"/>
        </w:rPr>
        <w:t>Juros</w:t>
      </w:r>
      <w:proofErr w:type="spellEnd"/>
      <w:r w:rsidRPr="00F23FCB">
        <w:rPr>
          <w:rFonts w:ascii="Calibri" w:hAnsi="Calibri"/>
          <w:color w:val="548DD4" w:themeColor="text2" w:themeTint="99"/>
          <w:lang w:val="en-US"/>
        </w:rPr>
        <w:t xml:space="preserve"> </w:t>
      </w:r>
      <w:proofErr w:type="spellStart"/>
      <w:r w:rsidRPr="00F23FCB">
        <w:rPr>
          <w:rFonts w:ascii="Calibri" w:hAnsi="Calibri"/>
          <w:color w:val="548DD4" w:themeColor="text2" w:themeTint="99"/>
          <w:lang w:val="en-US"/>
        </w:rPr>
        <w:t>sobre</w:t>
      </w:r>
      <w:proofErr w:type="spellEnd"/>
      <w:r w:rsidRPr="00F23FCB">
        <w:rPr>
          <w:rFonts w:ascii="Calibri" w:hAnsi="Calibri"/>
          <w:color w:val="548DD4" w:themeColor="text2" w:themeTint="99"/>
          <w:lang w:val="en-US"/>
        </w:rPr>
        <w:t xml:space="preserve"> o Capital </w:t>
      </w:r>
      <w:proofErr w:type="spellStart"/>
      <w:r w:rsidRPr="00F23FCB">
        <w:rPr>
          <w:rFonts w:ascii="Calibri" w:hAnsi="Calibri"/>
          <w:color w:val="548DD4" w:themeColor="text2" w:themeTint="99"/>
          <w:lang w:val="en-US"/>
        </w:rPr>
        <w:t>Proprio</w:t>
      </w:r>
      <w:proofErr w:type="spellEnd"/>
      <w:r w:rsidRPr="00F23FCB">
        <w:rPr>
          <w:rFonts w:ascii="Calibri" w:hAnsi="Calibri"/>
          <w:color w:val="548DD4" w:themeColor="text2" w:themeTint="99"/>
          <w:lang w:val="en-US"/>
        </w:rPr>
        <w:t xml:space="preserve"> is another type of distribution of profits to the investor, however, it is </w:t>
      </w:r>
      <w:r w:rsidRPr="00F23FCB">
        <w:rPr>
          <w:rFonts w:ascii="Calibri" w:hAnsi="Calibri"/>
          <w:color w:val="548DD4" w:themeColor="text2" w:themeTint="99"/>
        </w:rPr>
        <w:t xml:space="preserve">optional for the company. The big difference is that </w:t>
      </w:r>
      <w:proofErr w:type="spellStart"/>
      <w:r w:rsidRPr="00F23FCB">
        <w:rPr>
          <w:rFonts w:ascii="Calibri" w:hAnsi="Calibri"/>
          <w:color w:val="548DD4" w:themeColor="text2" w:themeTint="99"/>
        </w:rPr>
        <w:t>Juros</w:t>
      </w:r>
      <w:proofErr w:type="spellEnd"/>
      <w:r w:rsidRPr="00F23FCB">
        <w:rPr>
          <w:rFonts w:ascii="Calibri" w:hAnsi="Calibri"/>
          <w:color w:val="548DD4" w:themeColor="text2" w:themeTint="99"/>
        </w:rPr>
        <w:t xml:space="preserve"> </w:t>
      </w:r>
      <w:proofErr w:type="spellStart"/>
      <w:r w:rsidRPr="00F23FCB">
        <w:rPr>
          <w:rFonts w:ascii="Calibri" w:hAnsi="Calibri"/>
          <w:color w:val="548DD4" w:themeColor="text2" w:themeTint="99"/>
        </w:rPr>
        <w:t>sobre</w:t>
      </w:r>
      <w:proofErr w:type="spellEnd"/>
      <w:r w:rsidRPr="00F23FCB">
        <w:rPr>
          <w:rFonts w:ascii="Calibri" w:hAnsi="Calibri"/>
          <w:color w:val="548DD4" w:themeColor="text2" w:themeTint="99"/>
        </w:rPr>
        <w:t xml:space="preserve"> o Capital </w:t>
      </w:r>
      <w:proofErr w:type="spellStart"/>
      <w:r w:rsidRPr="00F23FCB">
        <w:rPr>
          <w:rFonts w:ascii="Calibri" w:hAnsi="Calibri"/>
          <w:color w:val="548DD4" w:themeColor="text2" w:themeTint="99"/>
        </w:rPr>
        <w:t>Proprio</w:t>
      </w:r>
      <w:proofErr w:type="spellEnd"/>
      <w:r w:rsidRPr="00F23FCB">
        <w:rPr>
          <w:rFonts w:ascii="Calibri" w:hAnsi="Calibri"/>
          <w:color w:val="548DD4" w:themeColor="text2" w:themeTint="99"/>
        </w:rPr>
        <w:t xml:space="preserve"> is deductible from the taxes paid by the company meaning that they are paid before the payment of taxes.</w:t>
      </w:r>
      <w:r>
        <w:rPr>
          <w:rFonts w:ascii="Calibri" w:hAnsi="Calibri"/>
        </w:rPr>
        <w:t xml:space="preserve">  </w:t>
      </w:r>
    </w:p>
    <w:p w:rsidR="00F23FCB" w:rsidRDefault="00F23FCB" w:rsidP="00F23FC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ascii="Calibri" w:hAnsi="Calibri"/>
          <w:b/>
          <w:bCs/>
        </w:rPr>
        <w:t xml:space="preserve">Can a company pay both </w:t>
      </w:r>
      <w:proofErr w:type="spellStart"/>
      <w:r>
        <w:rPr>
          <w:rFonts w:ascii="Calibri" w:hAnsi="Calibri"/>
          <w:b/>
          <w:bCs/>
        </w:rPr>
        <w:t>dividendos</w:t>
      </w:r>
      <w:proofErr w:type="spellEnd"/>
      <w:r>
        <w:rPr>
          <w:rFonts w:ascii="Calibri" w:hAnsi="Calibri"/>
          <w:b/>
          <w:bCs/>
        </w:rPr>
        <w:t xml:space="preserve"> and </w:t>
      </w:r>
      <w:proofErr w:type="spellStart"/>
      <w:r>
        <w:rPr>
          <w:rFonts w:ascii="Calibri" w:hAnsi="Calibri"/>
          <w:b/>
          <w:bCs/>
        </w:rPr>
        <w:t>juros</w:t>
      </w:r>
      <w:proofErr w:type="spellEnd"/>
      <w:r>
        <w:rPr>
          <w:rFonts w:ascii="Calibri" w:hAnsi="Calibri"/>
          <w:b/>
          <w:bCs/>
        </w:rPr>
        <w:t xml:space="preserve"> on a security at the same time?</w:t>
      </w:r>
      <w:r>
        <w:rPr>
          <w:rFonts w:ascii="Calibri" w:hAnsi="Calibri"/>
        </w:rPr>
        <w:t xml:space="preserve"> </w:t>
      </w:r>
    </w:p>
    <w:p w:rsidR="00F23FCB" w:rsidRDefault="00F23FCB" w:rsidP="00F23FCB">
      <w:pPr>
        <w:ind w:left="720"/>
      </w:pPr>
      <w:r w:rsidRPr="00F23FCB">
        <w:rPr>
          <w:color w:val="548DD4" w:themeColor="text2" w:themeTint="99"/>
          <w:sz w:val="24"/>
          <w:szCs w:val="24"/>
        </w:rPr>
        <w:t>Yes, it depends on the company’s strategy.</w:t>
      </w:r>
      <w:r>
        <w:rPr>
          <w:sz w:val="24"/>
          <w:szCs w:val="24"/>
        </w:rPr>
        <w:t xml:space="preserve"> </w:t>
      </w:r>
    </w:p>
    <w:p w:rsidR="00F23FCB" w:rsidRDefault="00F23FCB" w:rsidP="00F23FCB">
      <w:pPr>
        <w:pStyle w:val="ListParagraph"/>
        <w:numPr>
          <w:ilvl w:val="0"/>
          <w:numId w:val="1"/>
        </w:numPr>
        <w:rPr>
          <w:rFonts w:ascii="Calibri" w:hAnsi="Calibri"/>
          <w:b/>
          <w:bCs/>
        </w:rPr>
      </w:pPr>
      <w:r w:rsidRPr="00F23FCB">
        <w:rPr>
          <w:rFonts w:ascii="Calibri" w:hAnsi="Calibri"/>
          <w:b/>
          <w:bCs/>
        </w:rPr>
        <w:t xml:space="preserve">For </w:t>
      </w:r>
      <w:proofErr w:type="spellStart"/>
      <w:r w:rsidRPr="00F23FCB">
        <w:rPr>
          <w:rFonts w:ascii="Calibri" w:hAnsi="Calibri"/>
          <w:b/>
          <w:bCs/>
        </w:rPr>
        <w:t>Rendimentos</w:t>
      </w:r>
      <w:proofErr w:type="spellEnd"/>
      <w:r w:rsidRPr="00F23FCB">
        <w:rPr>
          <w:rFonts w:ascii="Calibri" w:hAnsi="Calibri"/>
          <w:b/>
          <w:bCs/>
        </w:rPr>
        <w:t>, what are the volumes in terms of distributions made?  Are all distributions adjusted or only a few?  They are just looking for a rough percentage here.</w:t>
      </w:r>
    </w:p>
    <w:p w:rsidR="00CF0970" w:rsidRDefault="00CF0970" w:rsidP="00CF0970">
      <w:pPr>
        <w:ind w:left="720"/>
        <w:rPr>
          <w:color w:val="548DD4" w:themeColor="text2" w:themeTint="99"/>
          <w:sz w:val="24"/>
          <w:szCs w:val="24"/>
        </w:rPr>
      </w:pPr>
      <w:r w:rsidRPr="00CF0970">
        <w:rPr>
          <w:color w:val="548DD4" w:themeColor="text2" w:themeTint="99"/>
          <w:sz w:val="24"/>
          <w:szCs w:val="24"/>
        </w:rPr>
        <w:t>Luiz Felipe is helping me gathering the numbers for question number 4.</w:t>
      </w:r>
    </w:p>
    <w:p w:rsidR="009D0E47" w:rsidRPr="009D0E47" w:rsidRDefault="009D0E47" w:rsidP="009D0E47">
      <w:pPr>
        <w:ind w:left="720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Response from Citi (02.02.18): “</w:t>
      </w:r>
      <w:r w:rsidRPr="009D0E47">
        <w:rPr>
          <w:color w:val="00B050"/>
          <w:sz w:val="24"/>
          <w:szCs w:val="24"/>
        </w:rPr>
        <w:t>Inflationary adjustment,  represents approximately 5% of all INC events created</w:t>
      </w:r>
      <w:r>
        <w:rPr>
          <w:color w:val="00B050"/>
          <w:sz w:val="24"/>
          <w:szCs w:val="24"/>
        </w:rPr>
        <w:t>.</w:t>
      </w:r>
    </w:p>
    <w:p w:rsidR="009D0E47" w:rsidRPr="009D0E47" w:rsidRDefault="009D0E47" w:rsidP="009D0E47">
      <w:pPr>
        <w:ind w:left="720"/>
        <w:rPr>
          <w:color w:val="92D050"/>
          <w:sz w:val="24"/>
          <w:szCs w:val="24"/>
        </w:rPr>
      </w:pPr>
      <w:r w:rsidRPr="009D0E47">
        <w:rPr>
          <w:color w:val="00B050"/>
          <w:sz w:val="24"/>
          <w:szCs w:val="24"/>
        </w:rPr>
        <w:t>Interest/</w:t>
      </w:r>
      <w:proofErr w:type="spellStart"/>
      <w:r w:rsidRPr="009D0E47">
        <w:rPr>
          <w:color w:val="00B050"/>
          <w:sz w:val="24"/>
          <w:szCs w:val="24"/>
        </w:rPr>
        <w:t>Rendimento</w:t>
      </w:r>
      <w:proofErr w:type="spellEnd"/>
      <w:r w:rsidRPr="009D0E47">
        <w:rPr>
          <w:color w:val="00B050"/>
          <w:sz w:val="24"/>
          <w:szCs w:val="24"/>
        </w:rPr>
        <w:t xml:space="preserve"> for Quotas, represents approximately 10% of all INC events created</w:t>
      </w:r>
      <w:r>
        <w:rPr>
          <w:color w:val="00B050"/>
          <w:sz w:val="24"/>
          <w:szCs w:val="24"/>
        </w:rPr>
        <w:t>”</w:t>
      </w:r>
    </w:p>
    <w:p w:rsidR="00CF0970" w:rsidRDefault="00CF0970" w:rsidP="00CF0970">
      <w:pPr>
        <w:pStyle w:val="Heading2"/>
      </w:pPr>
      <w:r>
        <w:t>ADDITIONAL QUESTIONS SENT TO BRAZILIAN NMPG</w:t>
      </w:r>
    </w:p>
    <w:p w:rsidR="00CF0970" w:rsidRPr="00CF0970" w:rsidRDefault="00CF0970" w:rsidP="00CF0970">
      <w:r>
        <w:rPr>
          <w:lang w:val="en-GB"/>
        </w:rPr>
        <w:t>Response to question 1 from the Brazilian NMPG (Ana Abidor, 19.03.18) is in blue.</w:t>
      </w:r>
    </w:p>
    <w:p w:rsidR="00CF0970" w:rsidRDefault="00CF0970" w:rsidP="00CF0970">
      <w:r>
        <w:t>1.</w:t>
      </w:r>
      <w:r>
        <w:tab/>
        <w:t xml:space="preserve">What is the Brazilian Market Practice for announcing </w:t>
      </w:r>
      <w:proofErr w:type="spellStart"/>
      <w:r>
        <w:t>Juros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o Capital </w:t>
      </w:r>
      <w:proofErr w:type="spellStart"/>
      <w:r>
        <w:t>Proprio</w:t>
      </w:r>
      <w:proofErr w:type="spellEnd"/>
      <w:r>
        <w:t xml:space="preserve"> in ISO 15022 format?  Are these output as DVCA events?</w:t>
      </w:r>
    </w:p>
    <w:p w:rsidR="00CF0970" w:rsidRDefault="00CF0970" w:rsidP="00CF0970">
      <w:pPr>
        <w:rPr>
          <w:color w:val="1F497D"/>
        </w:rPr>
      </w:pPr>
      <w:r>
        <w:rPr>
          <w:color w:val="1F497D"/>
        </w:rPr>
        <w:t xml:space="preserve">We have done a research about this in the past and actually there are different views on how institutions report </w:t>
      </w:r>
      <w:proofErr w:type="spellStart"/>
      <w:r>
        <w:rPr>
          <w:color w:val="1F497D"/>
        </w:rPr>
        <w:t>Juros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Sobre</w:t>
      </w:r>
      <w:proofErr w:type="spellEnd"/>
      <w:r>
        <w:rPr>
          <w:color w:val="1F497D"/>
        </w:rPr>
        <w:t xml:space="preserve"> o Capital </w:t>
      </w:r>
      <w:proofErr w:type="spellStart"/>
      <w:r>
        <w:rPr>
          <w:color w:val="1F497D"/>
        </w:rPr>
        <w:t>Proprio</w:t>
      </w:r>
      <w:proofErr w:type="spellEnd"/>
      <w:r>
        <w:rPr>
          <w:color w:val="1F497D"/>
        </w:rPr>
        <w:t>. The majority of them report it as INTR (Interest Payment) but some report as DVCA (Cash Dividend).</w:t>
      </w:r>
    </w:p>
    <w:p w:rsidR="00CF0970" w:rsidRDefault="00CF0970" w:rsidP="00CF0970">
      <w:r>
        <w:rPr>
          <w:color w:val="1F497D"/>
        </w:rPr>
        <w:t>We are going to hold a meeting of our Foreign Investors Committee on April 3</w:t>
      </w:r>
      <w:r>
        <w:rPr>
          <w:color w:val="1F497D"/>
          <w:vertAlign w:val="superscript"/>
        </w:rPr>
        <w:t>rd</w:t>
      </w:r>
      <w:r>
        <w:rPr>
          <w:color w:val="1F497D"/>
        </w:rPr>
        <w:t xml:space="preserve"> and I will include these topics in the agenda so we can discuss with the group (international institutions that use ISO 15022 messages) and get back to you, ok? For now, I can already answer question number one but I can definitely go further and get more details about it.</w:t>
      </w:r>
    </w:p>
    <w:p w:rsidR="00CF0970" w:rsidRDefault="00CF0970" w:rsidP="00CF0970">
      <w:r>
        <w:t>2.</w:t>
      </w:r>
      <w:r>
        <w:tab/>
        <w:t xml:space="preserve">What is the Brazilian Market Practice for announcing </w:t>
      </w:r>
      <w:proofErr w:type="spellStart"/>
      <w:r>
        <w:t>Rendimentos</w:t>
      </w:r>
      <w:proofErr w:type="spellEnd"/>
      <w:r>
        <w:t xml:space="preserve"> (</w:t>
      </w:r>
      <w:proofErr w:type="spellStart"/>
      <w:r>
        <w:t>dividendos</w:t>
      </w:r>
      <w:proofErr w:type="spellEnd"/>
      <w:r>
        <w:t xml:space="preserve"> or </w:t>
      </w:r>
      <w:proofErr w:type="spellStart"/>
      <w:r>
        <w:t>juros</w:t>
      </w:r>
      <w:proofErr w:type="spellEnd"/>
      <w:r>
        <w:t>) in ISO 15022 format?  As these are adjustments to the dividend/</w:t>
      </w:r>
      <w:proofErr w:type="spellStart"/>
      <w:r>
        <w:t>juros</w:t>
      </w:r>
      <w:proofErr w:type="spellEnd"/>
      <w:r>
        <w:t xml:space="preserve">, do you simply update the gross rate when the </w:t>
      </w:r>
      <w:proofErr w:type="spellStart"/>
      <w:r>
        <w:t>rendimentos</w:t>
      </w:r>
      <w:proofErr w:type="spellEnd"/>
      <w:r>
        <w:t xml:space="preserve"> figure is announced?</w:t>
      </w:r>
    </w:p>
    <w:p w:rsidR="00CF0970" w:rsidRPr="00CF0970" w:rsidRDefault="00CF0970" w:rsidP="00CF0970">
      <w:r>
        <w:t>3.</w:t>
      </w:r>
      <w:r>
        <w:tab/>
        <w:t xml:space="preserve">What is the Brazilian Market Practice for announcing </w:t>
      </w:r>
      <w:proofErr w:type="spellStart"/>
      <w:r>
        <w:t>Rendimentos</w:t>
      </w:r>
      <w:proofErr w:type="spellEnd"/>
      <w:r>
        <w:t xml:space="preserve"> on investment funds (for example ISIN BRXPTDCTF002)  in ISO 15022 format?  Which event type is used?</w:t>
      </w:r>
    </w:p>
    <w:p w:rsidR="00E951F9" w:rsidRDefault="003404A2" w:rsidP="003404A2">
      <w:pPr>
        <w:pStyle w:val="Heading2"/>
        <w:rPr>
          <w:lang w:val="en-GB"/>
        </w:rPr>
      </w:pPr>
      <w:r>
        <w:rPr>
          <w:lang w:val="en-GB"/>
        </w:rPr>
        <w:t xml:space="preserve">EXTRACTS FROM INTERNET ARTICLE ON </w:t>
      </w:r>
      <w:r w:rsidRPr="003404A2">
        <w:rPr>
          <w:lang w:val="en-GB"/>
        </w:rPr>
        <w:t>Brazilian interest payments on net equity (</w:t>
      </w:r>
      <w:proofErr w:type="spellStart"/>
      <w:r w:rsidRPr="003404A2">
        <w:rPr>
          <w:lang w:val="en-GB"/>
        </w:rPr>
        <w:t>Juros</w:t>
      </w:r>
      <w:proofErr w:type="spellEnd"/>
      <w:r w:rsidRPr="003404A2">
        <w:rPr>
          <w:lang w:val="en-GB"/>
        </w:rPr>
        <w:t xml:space="preserve"> </w:t>
      </w:r>
      <w:proofErr w:type="spellStart"/>
      <w:r w:rsidRPr="003404A2">
        <w:rPr>
          <w:lang w:val="en-GB"/>
        </w:rPr>
        <w:t>sobre</w:t>
      </w:r>
      <w:proofErr w:type="spellEnd"/>
      <w:r w:rsidRPr="003404A2">
        <w:rPr>
          <w:lang w:val="en-GB"/>
        </w:rPr>
        <w:t xml:space="preserve"> o capital </w:t>
      </w:r>
      <w:proofErr w:type="spellStart"/>
      <w:r w:rsidRPr="003404A2">
        <w:rPr>
          <w:lang w:val="en-GB"/>
        </w:rPr>
        <w:t>próprio</w:t>
      </w:r>
      <w:proofErr w:type="spellEnd"/>
      <w:r w:rsidRPr="003404A2">
        <w:rPr>
          <w:lang w:val="en-GB"/>
        </w:rPr>
        <w:t>): an</w:t>
      </w:r>
      <w:r>
        <w:rPr>
          <w:lang w:val="en-GB"/>
        </w:rPr>
        <w:t xml:space="preserve"> </w:t>
      </w:r>
      <w:r w:rsidRPr="003404A2">
        <w:rPr>
          <w:lang w:val="en-GB"/>
        </w:rPr>
        <w:t>international perspective</w:t>
      </w:r>
    </w:p>
    <w:p w:rsidR="003404A2" w:rsidRDefault="003404A2" w:rsidP="003404A2">
      <w:pPr>
        <w:rPr>
          <w:lang w:val="en-GB"/>
        </w:rPr>
      </w:pPr>
      <w:r>
        <w:rPr>
          <w:lang w:val="en-GB"/>
        </w:rPr>
        <w:t>“</w:t>
      </w:r>
      <w:r w:rsidRPr="003404A2">
        <w:rPr>
          <w:lang w:val="en-GB"/>
        </w:rPr>
        <w:t>Brazilian companies have two main instruments for remunerating shareholders for the</w:t>
      </w:r>
      <w:r>
        <w:rPr>
          <w:lang w:val="en-GB"/>
        </w:rPr>
        <w:t xml:space="preserve"> </w:t>
      </w:r>
      <w:r w:rsidRPr="003404A2">
        <w:rPr>
          <w:lang w:val="en-GB"/>
        </w:rPr>
        <w:t>capital invested in companies: dividends and interest on net equity (“</w:t>
      </w:r>
      <w:proofErr w:type="spellStart"/>
      <w:r w:rsidRPr="003404A2">
        <w:rPr>
          <w:lang w:val="en-GB"/>
        </w:rPr>
        <w:t>Juros</w:t>
      </w:r>
      <w:proofErr w:type="spellEnd"/>
      <w:r w:rsidRPr="003404A2">
        <w:rPr>
          <w:lang w:val="en-GB"/>
        </w:rPr>
        <w:t xml:space="preserve"> </w:t>
      </w:r>
      <w:proofErr w:type="spellStart"/>
      <w:r w:rsidRPr="003404A2">
        <w:rPr>
          <w:lang w:val="en-GB"/>
        </w:rPr>
        <w:t>sobre</w:t>
      </w:r>
      <w:proofErr w:type="spellEnd"/>
      <w:r w:rsidRPr="003404A2">
        <w:rPr>
          <w:lang w:val="en-GB"/>
        </w:rPr>
        <w:t xml:space="preserve"> o</w:t>
      </w:r>
      <w:r>
        <w:rPr>
          <w:lang w:val="en-GB"/>
        </w:rPr>
        <w:t xml:space="preserve"> </w:t>
      </w:r>
      <w:r w:rsidRPr="003404A2">
        <w:rPr>
          <w:lang w:val="en-GB"/>
        </w:rPr>
        <w:t xml:space="preserve">capital </w:t>
      </w:r>
      <w:proofErr w:type="spellStart"/>
      <w:r w:rsidRPr="003404A2">
        <w:rPr>
          <w:lang w:val="en-GB"/>
        </w:rPr>
        <w:t>própio</w:t>
      </w:r>
      <w:proofErr w:type="spellEnd"/>
      <w:r w:rsidRPr="003404A2">
        <w:rPr>
          <w:lang w:val="en-GB"/>
        </w:rPr>
        <w:t>”, referred to as “</w:t>
      </w:r>
      <w:proofErr w:type="spellStart"/>
      <w:r w:rsidRPr="003404A2">
        <w:rPr>
          <w:lang w:val="en-GB"/>
        </w:rPr>
        <w:t>IoNE</w:t>
      </w:r>
      <w:proofErr w:type="spellEnd"/>
      <w:r w:rsidRPr="003404A2">
        <w:rPr>
          <w:lang w:val="en-GB"/>
        </w:rPr>
        <w:t>” in this article). Both instruments can be used at</w:t>
      </w:r>
      <w:r>
        <w:rPr>
          <w:lang w:val="en-GB"/>
        </w:rPr>
        <w:t xml:space="preserve"> </w:t>
      </w:r>
      <w:r w:rsidRPr="003404A2">
        <w:rPr>
          <w:lang w:val="en-GB"/>
        </w:rPr>
        <w:t>the same time, but their tax treatment will depend on the particular characteristics of</w:t>
      </w:r>
      <w:r>
        <w:rPr>
          <w:lang w:val="en-GB"/>
        </w:rPr>
        <w:t xml:space="preserve"> </w:t>
      </w:r>
      <w:r w:rsidRPr="003404A2">
        <w:rPr>
          <w:lang w:val="en-GB"/>
        </w:rPr>
        <w:t>each case.</w:t>
      </w:r>
      <w:r>
        <w:rPr>
          <w:lang w:val="en-GB"/>
        </w:rPr>
        <w:t>”</w:t>
      </w:r>
    </w:p>
    <w:p w:rsidR="003404A2" w:rsidRDefault="003404A2" w:rsidP="003404A2">
      <w:pPr>
        <w:rPr>
          <w:lang w:val="en-GB"/>
        </w:rPr>
      </w:pPr>
      <w:r>
        <w:rPr>
          <w:lang w:val="en-GB"/>
        </w:rPr>
        <w:t>“</w:t>
      </w:r>
      <w:proofErr w:type="spellStart"/>
      <w:r w:rsidRPr="003404A2">
        <w:rPr>
          <w:lang w:val="en-GB"/>
        </w:rPr>
        <w:t>IoNE</w:t>
      </w:r>
      <w:proofErr w:type="spellEnd"/>
      <w:r w:rsidRPr="003404A2">
        <w:rPr>
          <w:lang w:val="en-GB"/>
        </w:rPr>
        <w:t xml:space="preserve"> first appeared in the Brazilian legal system in Federal Law no. 9,249, of</w:t>
      </w:r>
      <w:r>
        <w:rPr>
          <w:lang w:val="en-GB"/>
        </w:rPr>
        <w:t xml:space="preserve"> </w:t>
      </w:r>
      <w:r w:rsidRPr="003404A2">
        <w:rPr>
          <w:lang w:val="en-GB"/>
        </w:rPr>
        <w:t>December 26, 1995, which contains the following provision:</w:t>
      </w:r>
      <w:r>
        <w:rPr>
          <w:lang w:val="en-GB"/>
        </w:rPr>
        <w:t xml:space="preserve"> </w:t>
      </w:r>
    </w:p>
    <w:p w:rsidR="003404A2" w:rsidRPr="003404A2" w:rsidRDefault="003404A2" w:rsidP="003404A2">
      <w:pPr>
        <w:rPr>
          <w:lang w:val="en-GB"/>
        </w:rPr>
      </w:pPr>
      <w:r w:rsidRPr="003404A2">
        <w:rPr>
          <w:lang w:val="en-GB"/>
        </w:rPr>
        <w:t>“Article 9. A legal entity can deduct, for the purpose of calculating its</w:t>
      </w:r>
      <w:r>
        <w:rPr>
          <w:lang w:val="en-GB"/>
        </w:rPr>
        <w:t xml:space="preserve"> </w:t>
      </w:r>
      <w:r w:rsidRPr="003404A2">
        <w:rPr>
          <w:lang w:val="en-GB"/>
        </w:rPr>
        <w:t>actual profit, the interest paid to the owner, members or shareholders, by</w:t>
      </w:r>
      <w:r>
        <w:rPr>
          <w:lang w:val="en-GB"/>
        </w:rPr>
        <w:t xml:space="preserve"> </w:t>
      </w:r>
      <w:r w:rsidRPr="003404A2">
        <w:rPr>
          <w:lang w:val="en-GB"/>
        </w:rPr>
        <w:t>way of return on net equity, calculated on the net equity accounts and to the</w:t>
      </w:r>
      <w:r>
        <w:rPr>
          <w:lang w:val="en-GB"/>
        </w:rPr>
        <w:t xml:space="preserve"> </w:t>
      </w:r>
      <w:r w:rsidRPr="003404A2">
        <w:rPr>
          <w:lang w:val="en-GB"/>
        </w:rPr>
        <w:t xml:space="preserve">extent of the variation in the long-term interest rate (“Taxa de </w:t>
      </w:r>
      <w:proofErr w:type="spellStart"/>
      <w:r w:rsidRPr="003404A2">
        <w:rPr>
          <w:lang w:val="en-GB"/>
        </w:rPr>
        <w:t>Juros</w:t>
      </w:r>
      <w:proofErr w:type="spellEnd"/>
      <w:r w:rsidRPr="003404A2">
        <w:rPr>
          <w:lang w:val="en-GB"/>
        </w:rPr>
        <w:t xml:space="preserve"> de</w:t>
      </w:r>
      <w:r>
        <w:rPr>
          <w:lang w:val="en-GB"/>
        </w:rPr>
        <w:t xml:space="preserve"> </w:t>
      </w:r>
      <w:r w:rsidRPr="003404A2">
        <w:rPr>
          <w:lang w:val="en-GB"/>
        </w:rPr>
        <w:t xml:space="preserve">Longo </w:t>
      </w:r>
      <w:proofErr w:type="spellStart"/>
      <w:r w:rsidRPr="003404A2">
        <w:rPr>
          <w:lang w:val="en-GB"/>
        </w:rPr>
        <w:t>Prazo</w:t>
      </w:r>
      <w:proofErr w:type="spellEnd"/>
      <w:r w:rsidRPr="003404A2">
        <w:rPr>
          <w:lang w:val="en-GB"/>
        </w:rPr>
        <w:t>”) calculated pro rata per day.””</w:t>
      </w:r>
    </w:p>
    <w:p w:rsidR="003404A2" w:rsidRPr="003404A2" w:rsidRDefault="00C13277" w:rsidP="00C13277">
      <w:pPr>
        <w:rPr>
          <w:lang w:val="en-GB"/>
        </w:rPr>
      </w:pPr>
      <w:r>
        <w:rPr>
          <w:lang w:val="en-GB"/>
        </w:rPr>
        <w:t>“</w:t>
      </w:r>
      <w:proofErr w:type="spellStart"/>
      <w:r w:rsidRPr="00C13277">
        <w:rPr>
          <w:lang w:val="en-GB"/>
        </w:rPr>
        <w:t>IoNE</w:t>
      </w:r>
      <w:proofErr w:type="spellEnd"/>
      <w:r w:rsidRPr="00C13277">
        <w:rPr>
          <w:lang w:val="en-GB"/>
        </w:rPr>
        <w:t xml:space="preserve"> is treated in Brazil as a share in profits under its corporate, stock market,</w:t>
      </w:r>
      <w:r>
        <w:rPr>
          <w:lang w:val="en-GB"/>
        </w:rPr>
        <w:t xml:space="preserve"> </w:t>
      </w:r>
      <w:r w:rsidRPr="00C13277">
        <w:rPr>
          <w:lang w:val="en-GB"/>
        </w:rPr>
        <w:t xml:space="preserve">accounting and exchange control legislation. </w:t>
      </w:r>
      <w:proofErr w:type="spellStart"/>
      <w:r w:rsidRPr="00C13277">
        <w:rPr>
          <w:lang w:val="en-GB"/>
        </w:rPr>
        <w:t>IoNE</w:t>
      </w:r>
      <w:proofErr w:type="spellEnd"/>
      <w:r w:rsidRPr="00C13277">
        <w:rPr>
          <w:lang w:val="en-GB"/>
        </w:rPr>
        <w:t xml:space="preserve"> is a share in corporate earnings</w:t>
      </w:r>
      <w:r>
        <w:rPr>
          <w:lang w:val="en-GB"/>
        </w:rPr>
        <w:t xml:space="preserve"> </w:t>
      </w:r>
      <w:r w:rsidRPr="00C13277">
        <w:rPr>
          <w:lang w:val="en-GB"/>
        </w:rPr>
        <w:t>that can only be received by owning the company's shares. Despite its name, it</w:t>
      </w:r>
      <w:r>
        <w:rPr>
          <w:lang w:val="en-GB"/>
        </w:rPr>
        <w:t xml:space="preserve"> </w:t>
      </w:r>
      <w:r w:rsidRPr="00C13277">
        <w:rPr>
          <w:lang w:val="en-GB"/>
        </w:rPr>
        <w:t>bears no relation at all to a return on loaned sums, the legal and economic basis</w:t>
      </w:r>
      <w:r>
        <w:rPr>
          <w:lang w:val="en-GB"/>
        </w:rPr>
        <w:t xml:space="preserve"> </w:t>
      </w:r>
      <w:r w:rsidRPr="00C13277">
        <w:rPr>
          <w:lang w:val="en-GB"/>
        </w:rPr>
        <w:t>for interest.</w:t>
      </w:r>
      <w:r>
        <w:rPr>
          <w:lang w:val="en-GB"/>
        </w:rPr>
        <w:t>”</w:t>
      </w:r>
    </w:p>
    <w:p w:rsidR="00151E33" w:rsidRDefault="00151E33" w:rsidP="00151E33">
      <w:pPr>
        <w:pStyle w:val="Heading2"/>
        <w:rPr>
          <w:lang w:val="en-GB"/>
        </w:rPr>
      </w:pPr>
      <w:r>
        <w:rPr>
          <w:lang w:val="en-GB"/>
        </w:rPr>
        <w:t>SMPG MINUTES – 08.09.15</w:t>
      </w:r>
    </w:p>
    <w:p w:rsidR="00F23FCB" w:rsidRDefault="00151E33" w:rsidP="00151E33">
      <w:pPr>
        <w:rPr>
          <w:lang w:val="en-GB"/>
        </w:rPr>
      </w:pPr>
      <w:proofErr w:type="spellStart"/>
      <w:r>
        <w:rPr>
          <w:lang w:val="en-GB"/>
        </w:rPr>
        <w:t>Juros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Sobre</w:t>
      </w:r>
      <w:proofErr w:type="spellEnd"/>
      <w:r>
        <w:rPr>
          <w:lang w:val="en-GB"/>
        </w:rPr>
        <w:t xml:space="preserve"> o Capital </w:t>
      </w:r>
      <w:proofErr w:type="spellStart"/>
      <w:r>
        <w:rPr>
          <w:lang w:val="en-GB"/>
        </w:rPr>
        <w:t>Proprio</w:t>
      </w:r>
      <w:proofErr w:type="spellEnd"/>
      <w:r w:rsidR="00F23FCB">
        <w:rPr>
          <w:lang w:val="en-GB"/>
        </w:rPr>
        <w:t xml:space="preserve"> presentation was discussed.</w:t>
      </w:r>
    </w:p>
    <w:p w:rsidR="00151E33" w:rsidRDefault="00151E33" w:rsidP="00151E33">
      <w:r w:rsidRPr="00B071BB">
        <w:t>NMPG feedback</w:t>
      </w:r>
      <w:r>
        <w:t xml:space="preserve"> on the SMPG recommendation to use the DVCA code if the distribution is, from an investor tax perspective, treated as a “normal” dividend and If the investor receives the distribution free of tax, or with a reduced tax rate, the CAPD code should be used.</w:t>
      </w:r>
    </w:p>
    <w:p w:rsidR="00151E33" w:rsidRPr="00B071BB" w:rsidRDefault="00151E33" w:rsidP="00151E33">
      <w:r w:rsidRPr="00B071BB">
        <w:t>DVCA</w:t>
      </w:r>
      <w:r>
        <w:t>: ZA, XS</w:t>
      </w:r>
    </w:p>
    <w:p w:rsidR="00151E33" w:rsidRDefault="00151E33" w:rsidP="00151E33">
      <w:r w:rsidRPr="00B071BB">
        <w:t>INTR</w:t>
      </w:r>
      <w:r>
        <w:t>: ES</w:t>
      </w:r>
    </w:p>
    <w:p w:rsidR="00151E33" w:rsidRDefault="00151E33" w:rsidP="00151E33">
      <w:r>
        <w:t>No preference: UK, SE, MDPUG</w:t>
      </w:r>
    </w:p>
    <w:p w:rsidR="00151E33" w:rsidRDefault="00151E33" w:rsidP="00151E33">
      <w:r w:rsidRPr="005B32B8">
        <w:rPr>
          <w:b/>
          <w:u w:val="single"/>
        </w:rPr>
        <w:t>Decision</w:t>
      </w:r>
      <w:r>
        <w:t>: Not enough feedback at this stage, put the open Item on hold.</w:t>
      </w:r>
    </w:p>
    <w:p w:rsidR="001137A1" w:rsidRDefault="001137A1" w:rsidP="001137A1">
      <w:pPr>
        <w:pStyle w:val="Heading2"/>
      </w:pPr>
      <w:r>
        <w:t>EXAMPLES</w:t>
      </w:r>
    </w:p>
    <w:p w:rsidR="001137A1" w:rsidRPr="00FD59F5" w:rsidRDefault="001137A1" w:rsidP="00FD59F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FD59F5">
        <w:rPr>
          <w:rFonts w:ascii="Arial" w:hAnsi="Arial" w:cs="Arial"/>
          <w:b/>
          <w:sz w:val="20"/>
          <w:szCs w:val="20"/>
        </w:rPr>
        <w:t xml:space="preserve">Exchange </w:t>
      </w:r>
      <w:r w:rsidR="00E951F9">
        <w:rPr>
          <w:rFonts w:ascii="Arial" w:hAnsi="Arial" w:cs="Arial"/>
          <w:b/>
          <w:sz w:val="20"/>
          <w:szCs w:val="20"/>
        </w:rPr>
        <w:t xml:space="preserve">and Company </w:t>
      </w:r>
      <w:r w:rsidRPr="00FD59F5">
        <w:rPr>
          <w:rFonts w:ascii="Arial" w:hAnsi="Arial" w:cs="Arial"/>
          <w:b/>
          <w:sz w:val="20"/>
          <w:szCs w:val="20"/>
        </w:rPr>
        <w:t>announcement of “</w:t>
      </w:r>
      <w:proofErr w:type="spellStart"/>
      <w:r w:rsidRPr="00FD59F5">
        <w:rPr>
          <w:rFonts w:ascii="Arial" w:hAnsi="Arial" w:cs="Arial"/>
          <w:b/>
          <w:sz w:val="20"/>
          <w:szCs w:val="20"/>
        </w:rPr>
        <w:t>dividendos</w:t>
      </w:r>
      <w:proofErr w:type="spellEnd"/>
      <w:r w:rsidRPr="00FD59F5">
        <w:rPr>
          <w:rFonts w:ascii="Arial" w:hAnsi="Arial" w:cs="Arial"/>
          <w:b/>
          <w:sz w:val="20"/>
          <w:szCs w:val="20"/>
        </w:rPr>
        <w:t>” and “</w:t>
      </w:r>
      <w:proofErr w:type="spellStart"/>
      <w:r w:rsidRPr="00FD59F5">
        <w:rPr>
          <w:rFonts w:ascii="Arial" w:hAnsi="Arial" w:cs="Arial"/>
          <w:b/>
          <w:sz w:val="20"/>
          <w:szCs w:val="20"/>
        </w:rPr>
        <w:t>rendimento</w:t>
      </w:r>
      <w:proofErr w:type="spellEnd"/>
      <w:r w:rsidR="00F4074C" w:rsidRPr="00FD59F5">
        <w:rPr>
          <w:rFonts w:ascii="Arial" w:hAnsi="Arial" w:cs="Arial"/>
          <w:b/>
          <w:sz w:val="20"/>
          <w:szCs w:val="20"/>
        </w:rPr>
        <w:t xml:space="preserve"> do </w:t>
      </w:r>
      <w:proofErr w:type="spellStart"/>
      <w:r w:rsidR="00F4074C" w:rsidRPr="00FD59F5">
        <w:rPr>
          <w:rFonts w:ascii="Arial" w:hAnsi="Arial" w:cs="Arial"/>
          <w:b/>
          <w:sz w:val="20"/>
          <w:szCs w:val="20"/>
        </w:rPr>
        <w:t>dividendos</w:t>
      </w:r>
      <w:proofErr w:type="spellEnd"/>
      <w:r w:rsidRPr="00FD59F5">
        <w:rPr>
          <w:rFonts w:ascii="Arial" w:hAnsi="Arial" w:cs="Arial"/>
          <w:b/>
          <w:sz w:val="20"/>
          <w:szCs w:val="20"/>
        </w:rPr>
        <w:t>”</w:t>
      </w:r>
    </w:p>
    <w:p w:rsidR="001137A1" w:rsidRDefault="001137A1" w:rsidP="001137A1">
      <w:pPr>
        <w:rPr>
          <w:rStyle w:val="label"/>
          <w:lang w:val="pt-BR"/>
        </w:rPr>
      </w:pPr>
      <w:r>
        <w:rPr>
          <w:rStyle w:val="label"/>
          <w:lang w:val="pt-BR"/>
        </w:rPr>
        <w:t>BB SEGURIDADE PARTICIPAÇÕES S.A.</w:t>
      </w:r>
    </w:p>
    <w:p w:rsidR="00BC2689" w:rsidRPr="001137A1" w:rsidRDefault="00BC2689" w:rsidP="001137A1">
      <w:r w:rsidRPr="00BC2689">
        <w:t>BRBBSEACNOR5</w:t>
      </w:r>
    </w:p>
    <w:p w:rsidR="001137A1" w:rsidRDefault="00C248D8" w:rsidP="00151E33">
      <w:hyperlink r:id="rId8" w:history="1">
        <w:r w:rsidR="001137A1" w:rsidRPr="0043112A">
          <w:rPr>
            <w:rStyle w:val="Hyperlink"/>
            <w:rFonts w:ascii="Arial" w:hAnsi="Arial" w:cs="Arial"/>
            <w:sz w:val="20"/>
            <w:szCs w:val="20"/>
            <w:lang w:val="en-GB"/>
          </w:rPr>
          <w:t>http://www.bmfbovespa.com.br/en_us/products/listed-equities-and-derivatives/equities/listed-companies.htm</w:t>
        </w:r>
      </w:hyperlink>
      <w:r w:rsidR="001137A1">
        <w:rPr>
          <w:rFonts w:ascii="Arial" w:hAnsi="Arial" w:cs="Arial"/>
          <w:sz w:val="20"/>
          <w:szCs w:val="20"/>
          <w:lang w:val="en-GB"/>
        </w:rPr>
        <w:t xml:space="preserve"> </w:t>
      </w:r>
      <w:r w:rsidR="00F4074C">
        <w:rPr>
          <w:rFonts w:ascii="Arial" w:hAnsi="Arial" w:cs="Arial"/>
          <w:sz w:val="20"/>
          <w:szCs w:val="20"/>
          <w:lang w:val="en-GB"/>
        </w:rPr>
        <w:t xml:space="preserve">  </w:t>
      </w:r>
      <w:r w:rsidR="00F4074C" w:rsidRPr="00AA5476">
        <w:t>Click on the link, click on letter “B” to search, then click on “BB SEGURIDADE PARTICIPAÇÕES S.A”, then click on “Corporate Actions” and “Cash Dividends”.</w:t>
      </w:r>
    </w:p>
    <w:p w:rsidR="00AA5476" w:rsidRPr="00AA5476" w:rsidRDefault="00AA5476" w:rsidP="00151E33">
      <w:r>
        <w:rPr>
          <w:noProof/>
          <w:lang w:val="en-GB"/>
        </w:rPr>
        <w:drawing>
          <wp:inline distT="0" distB="0" distL="0" distR="0" wp14:anchorId="1CE48D29" wp14:editId="57B3BFA4">
            <wp:extent cx="5732145" cy="93576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93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1F9" w:rsidRDefault="00C248D8" w:rsidP="00151E33">
      <w:pPr>
        <w:rPr>
          <w:rStyle w:val="label"/>
          <w:lang w:val="pt-BR"/>
        </w:rPr>
      </w:pPr>
      <w:hyperlink r:id="rId10" w:history="1">
        <w:r w:rsidR="00E951F9" w:rsidRPr="0043112A">
          <w:rPr>
            <w:rStyle w:val="Hyperlink"/>
            <w:lang w:val="pt-BR"/>
          </w:rPr>
          <w:t>http://ww</w:t>
        </w:r>
        <w:r w:rsidR="00E951F9" w:rsidRPr="0043112A">
          <w:rPr>
            <w:rStyle w:val="Hyperlink"/>
            <w:lang w:val="pt-BR"/>
          </w:rPr>
          <w:t>w</w:t>
        </w:r>
        <w:r w:rsidR="00E951F9" w:rsidRPr="0043112A">
          <w:rPr>
            <w:rStyle w:val="Hyperlink"/>
            <w:lang w:val="pt-BR"/>
          </w:rPr>
          <w:t>.bbseguridaderi.com.br/en/documentos?Id=1159</w:t>
        </w:r>
      </w:hyperlink>
      <w:r w:rsidR="00E951F9">
        <w:rPr>
          <w:rStyle w:val="label"/>
          <w:lang w:val="pt-BR"/>
        </w:rPr>
        <w:t xml:space="preserve"> </w:t>
      </w:r>
    </w:p>
    <w:p w:rsidR="0043024B" w:rsidRDefault="0043024B" w:rsidP="00151E33">
      <w:pPr>
        <w:rPr>
          <w:rStyle w:val="label"/>
          <w:lang w:val="pt-BR"/>
        </w:rPr>
      </w:pPr>
      <w:r>
        <w:rPr>
          <w:noProof/>
          <w:lang w:val="en-GB"/>
        </w:rPr>
        <w:drawing>
          <wp:inline distT="0" distB="0" distL="0" distR="0" wp14:anchorId="696BF63A" wp14:editId="6881730C">
            <wp:extent cx="5732145" cy="4111099"/>
            <wp:effectExtent l="0" t="0" r="190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111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74C" w:rsidRPr="00FD59F5" w:rsidRDefault="00F4074C" w:rsidP="00FD59F5">
      <w:pPr>
        <w:pStyle w:val="ListParagraph"/>
        <w:numPr>
          <w:ilvl w:val="0"/>
          <w:numId w:val="5"/>
        </w:numPr>
        <w:rPr>
          <w:rFonts w:ascii="Calibri" w:hAnsi="Calibri"/>
          <w:b/>
          <w:bCs/>
        </w:rPr>
      </w:pPr>
      <w:r w:rsidRPr="00FD59F5">
        <w:rPr>
          <w:rFonts w:ascii="Arial" w:hAnsi="Arial" w:cs="Arial"/>
          <w:b/>
          <w:sz w:val="20"/>
          <w:szCs w:val="20"/>
        </w:rPr>
        <w:t xml:space="preserve">Exchange and Company announcement of </w:t>
      </w:r>
      <w:r w:rsidR="00FD59F5" w:rsidRPr="00FD59F5">
        <w:rPr>
          <w:rFonts w:ascii="Arial" w:hAnsi="Arial" w:cs="Arial"/>
          <w:b/>
          <w:sz w:val="20"/>
          <w:szCs w:val="20"/>
        </w:rPr>
        <w:t>“</w:t>
      </w:r>
      <w:proofErr w:type="spellStart"/>
      <w:r w:rsidR="00FD59F5" w:rsidRPr="00FD59F5">
        <w:rPr>
          <w:rFonts w:ascii="Calibri" w:hAnsi="Calibri"/>
          <w:b/>
          <w:bCs/>
        </w:rPr>
        <w:t>juros</w:t>
      </w:r>
      <w:proofErr w:type="spellEnd"/>
      <w:r w:rsidR="00FD59F5" w:rsidRPr="00FD59F5">
        <w:rPr>
          <w:rFonts w:ascii="Calibri" w:hAnsi="Calibri"/>
          <w:b/>
          <w:bCs/>
        </w:rPr>
        <w:t xml:space="preserve"> </w:t>
      </w:r>
      <w:proofErr w:type="spellStart"/>
      <w:r w:rsidR="00FD59F5" w:rsidRPr="00FD59F5">
        <w:rPr>
          <w:rFonts w:ascii="Calibri" w:hAnsi="Calibri"/>
          <w:b/>
          <w:bCs/>
        </w:rPr>
        <w:t>sobre</w:t>
      </w:r>
      <w:proofErr w:type="spellEnd"/>
      <w:r w:rsidR="00FD59F5" w:rsidRPr="00FD59F5">
        <w:rPr>
          <w:rFonts w:ascii="Calibri" w:hAnsi="Calibri"/>
          <w:b/>
          <w:bCs/>
        </w:rPr>
        <w:t xml:space="preserve"> o capital </w:t>
      </w:r>
      <w:proofErr w:type="spellStart"/>
      <w:r w:rsidR="00FD59F5" w:rsidRPr="00FD59F5">
        <w:rPr>
          <w:rFonts w:ascii="Calibri" w:hAnsi="Calibri"/>
          <w:b/>
          <w:bCs/>
        </w:rPr>
        <w:t>proprio</w:t>
      </w:r>
      <w:proofErr w:type="spellEnd"/>
      <w:r w:rsidR="00FD59F5" w:rsidRPr="00FD59F5">
        <w:rPr>
          <w:rFonts w:ascii="Calibri" w:hAnsi="Calibri"/>
          <w:b/>
          <w:bCs/>
        </w:rPr>
        <w:t>”</w:t>
      </w:r>
    </w:p>
    <w:p w:rsidR="00AA5476" w:rsidRDefault="00AA5476" w:rsidP="00151E33">
      <w:pPr>
        <w:rPr>
          <w:rStyle w:val="label"/>
          <w:lang w:val="pt-BR"/>
        </w:rPr>
      </w:pPr>
    </w:p>
    <w:p w:rsidR="00FD59F5" w:rsidRDefault="00FD59F5" w:rsidP="00AA5476">
      <w:pPr>
        <w:ind w:firstLine="360"/>
        <w:rPr>
          <w:rStyle w:val="label"/>
          <w:lang w:val="pt-BR"/>
        </w:rPr>
      </w:pPr>
      <w:r>
        <w:rPr>
          <w:rStyle w:val="label"/>
          <w:lang w:val="pt-BR"/>
        </w:rPr>
        <w:t>TELEFÔNICA BRASIL S.A</w:t>
      </w:r>
    </w:p>
    <w:p w:rsidR="00BC2689" w:rsidRDefault="00BC2689" w:rsidP="00AA5476">
      <w:pPr>
        <w:ind w:firstLine="360"/>
        <w:rPr>
          <w:rFonts w:ascii="Calibri" w:hAnsi="Calibri"/>
          <w:bCs/>
        </w:rPr>
      </w:pPr>
      <w:r w:rsidRPr="00BC2689">
        <w:rPr>
          <w:rFonts w:ascii="Calibri" w:hAnsi="Calibri"/>
          <w:bCs/>
        </w:rPr>
        <w:t>BRVIVTACNPR7</w:t>
      </w:r>
      <w:r>
        <w:rPr>
          <w:rFonts w:ascii="Calibri" w:hAnsi="Calibri"/>
          <w:bCs/>
        </w:rPr>
        <w:t xml:space="preserve"> – Preferred shares</w:t>
      </w:r>
    </w:p>
    <w:p w:rsidR="00BC2689" w:rsidRDefault="00BC2689" w:rsidP="00AA5476">
      <w:pPr>
        <w:ind w:firstLine="360"/>
        <w:rPr>
          <w:rFonts w:ascii="Calibri" w:hAnsi="Calibri"/>
          <w:bCs/>
        </w:rPr>
      </w:pPr>
      <w:r w:rsidRPr="00BC2689">
        <w:rPr>
          <w:rFonts w:ascii="Calibri" w:hAnsi="Calibri"/>
          <w:bCs/>
        </w:rPr>
        <w:t>BRVIVTACNOR0</w:t>
      </w:r>
      <w:r>
        <w:rPr>
          <w:rFonts w:ascii="Calibri" w:hAnsi="Calibri"/>
          <w:bCs/>
        </w:rPr>
        <w:t xml:space="preserve"> – Ordinary shares</w:t>
      </w:r>
    </w:p>
    <w:p w:rsidR="00FD59F5" w:rsidRDefault="00C248D8" w:rsidP="00151E33">
      <w:hyperlink r:id="rId12" w:history="1">
        <w:r w:rsidR="00FD59F5" w:rsidRPr="0043112A">
          <w:rPr>
            <w:rStyle w:val="Hyperlink"/>
            <w:rFonts w:ascii="Arial" w:hAnsi="Arial" w:cs="Arial"/>
            <w:sz w:val="20"/>
            <w:szCs w:val="20"/>
            <w:lang w:val="en-GB"/>
          </w:rPr>
          <w:t>http://www.bmfbovespa.co</w:t>
        </w:r>
        <w:r w:rsidR="00FD59F5" w:rsidRPr="0043112A">
          <w:rPr>
            <w:rStyle w:val="Hyperlink"/>
            <w:rFonts w:ascii="Arial" w:hAnsi="Arial" w:cs="Arial"/>
            <w:sz w:val="20"/>
            <w:szCs w:val="20"/>
            <w:lang w:val="en-GB"/>
          </w:rPr>
          <w:t>m</w:t>
        </w:r>
        <w:r w:rsidR="00FD59F5" w:rsidRPr="0043112A">
          <w:rPr>
            <w:rStyle w:val="Hyperlink"/>
            <w:rFonts w:ascii="Arial" w:hAnsi="Arial" w:cs="Arial"/>
            <w:sz w:val="20"/>
            <w:szCs w:val="20"/>
            <w:lang w:val="en-GB"/>
          </w:rPr>
          <w:t>.br/en_us/products/listed-equities-and-derivatives/equities/listed-companies.htm</w:t>
        </w:r>
      </w:hyperlink>
      <w:r w:rsidR="00FD59F5">
        <w:rPr>
          <w:rFonts w:ascii="Arial" w:hAnsi="Arial" w:cs="Arial"/>
          <w:sz w:val="20"/>
          <w:szCs w:val="20"/>
          <w:lang w:val="en-GB"/>
        </w:rPr>
        <w:t xml:space="preserve">  </w:t>
      </w:r>
      <w:r w:rsidR="00FD59F5" w:rsidRPr="00AA5476">
        <w:t>Click on the link, click on letter “T” to search, then click on “TELEFÔNICA BRASIL S.A”, then click on “Corporate Actions” and “Cash Dividends”.</w:t>
      </w:r>
    </w:p>
    <w:p w:rsidR="00AA5476" w:rsidRPr="00AA5476" w:rsidRDefault="00AA5476" w:rsidP="00151E33">
      <w:r>
        <w:rPr>
          <w:noProof/>
          <w:lang w:val="en-GB"/>
        </w:rPr>
        <w:drawing>
          <wp:inline distT="0" distB="0" distL="0" distR="0" wp14:anchorId="14A6B4EF" wp14:editId="73B61CE9">
            <wp:extent cx="5732145" cy="2070554"/>
            <wp:effectExtent l="0" t="0" r="190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07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689" w:rsidRDefault="00C248D8" w:rsidP="00151E33">
      <w:pPr>
        <w:rPr>
          <w:rFonts w:ascii="Arial" w:hAnsi="Arial" w:cs="Arial"/>
          <w:sz w:val="20"/>
          <w:szCs w:val="20"/>
          <w:lang w:val="pt-BR"/>
        </w:rPr>
      </w:pPr>
      <w:hyperlink r:id="rId14" w:history="1">
        <w:r w:rsidR="00BC2689" w:rsidRPr="0043112A">
          <w:rPr>
            <w:rStyle w:val="Hyperlink"/>
            <w:rFonts w:ascii="Arial" w:hAnsi="Arial" w:cs="Arial"/>
            <w:sz w:val="20"/>
            <w:szCs w:val="20"/>
            <w:lang w:val="pt-BR"/>
          </w:rPr>
          <w:t>http://ri.telefonica.com.br</w:t>
        </w:r>
        <w:r w:rsidR="00BC2689" w:rsidRPr="0043112A">
          <w:rPr>
            <w:rStyle w:val="Hyperlink"/>
            <w:rFonts w:ascii="Arial" w:hAnsi="Arial" w:cs="Arial"/>
            <w:sz w:val="20"/>
            <w:szCs w:val="20"/>
            <w:lang w:val="pt-BR"/>
          </w:rPr>
          <w:t>/</w:t>
        </w:r>
        <w:r w:rsidR="00BC2689" w:rsidRPr="0043112A">
          <w:rPr>
            <w:rStyle w:val="Hyperlink"/>
            <w:rFonts w:ascii="Arial" w:hAnsi="Arial" w:cs="Arial"/>
            <w:sz w:val="20"/>
            <w:szCs w:val="20"/>
            <w:lang w:val="pt-BR"/>
          </w:rPr>
          <w:t>en/Download/1572_Notice_to_the_Market_-_Sep_18_2017_IOC_amount_per_share_confirmation.pdf</w:t>
        </w:r>
      </w:hyperlink>
      <w:r w:rsidR="00BC2689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43024B" w:rsidRDefault="0043024B" w:rsidP="00151E33">
      <w:pPr>
        <w:rPr>
          <w:rFonts w:ascii="Arial" w:hAnsi="Arial" w:cs="Arial"/>
          <w:sz w:val="20"/>
          <w:szCs w:val="20"/>
          <w:lang w:val="pt-BR"/>
        </w:rPr>
      </w:pPr>
      <w:r>
        <w:rPr>
          <w:noProof/>
          <w:lang w:val="en-GB"/>
        </w:rPr>
        <w:drawing>
          <wp:inline distT="0" distB="0" distL="0" distR="0" wp14:anchorId="69EC3824" wp14:editId="03A5840E">
            <wp:extent cx="5732145" cy="4888858"/>
            <wp:effectExtent l="0" t="0" r="190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888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1A4" w:rsidRPr="00AA5476" w:rsidRDefault="00A161A4" w:rsidP="00AA547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FD59F5">
        <w:rPr>
          <w:rFonts w:ascii="Arial" w:hAnsi="Arial" w:cs="Arial"/>
          <w:b/>
          <w:sz w:val="20"/>
          <w:szCs w:val="20"/>
        </w:rPr>
        <w:t>Exchange announcement of “</w:t>
      </w:r>
      <w:proofErr w:type="spellStart"/>
      <w:r w:rsidRPr="00AA5476">
        <w:rPr>
          <w:rFonts w:ascii="Arial" w:hAnsi="Arial" w:cs="Arial"/>
          <w:b/>
          <w:sz w:val="20"/>
          <w:szCs w:val="20"/>
        </w:rPr>
        <w:t>juros</w:t>
      </w:r>
      <w:proofErr w:type="spellEnd"/>
      <w:r w:rsidRPr="00AA547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A5476">
        <w:rPr>
          <w:rFonts w:ascii="Arial" w:hAnsi="Arial" w:cs="Arial"/>
          <w:b/>
          <w:sz w:val="20"/>
          <w:szCs w:val="20"/>
        </w:rPr>
        <w:t>sobre</w:t>
      </w:r>
      <w:proofErr w:type="spellEnd"/>
      <w:r w:rsidRPr="00AA5476">
        <w:rPr>
          <w:rFonts w:ascii="Arial" w:hAnsi="Arial" w:cs="Arial"/>
          <w:b/>
          <w:sz w:val="20"/>
          <w:szCs w:val="20"/>
        </w:rPr>
        <w:t xml:space="preserve"> o capital </w:t>
      </w:r>
      <w:proofErr w:type="spellStart"/>
      <w:r w:rsidRPr="00AA5476">
        <w:rPr>
          <w:rFonts w:ascii="Arial" w:hAnsi="Arial" w:cs="Arial"/>
          <w:b/>
          <w:sz w:val="20"/>
          <w:szCs w:val="20"/>
        </w:rPr>
        <w:t>proprio</w:t>
      </w:r>
      <w:proofErr w:type="spellEnd"/>
      <w:r w:rsidRPr="00AA5476">
        <w:rPr>
          <w:rFonts w:ascii="Arial" w:hAnsi="Arial" w:cs="Arial"/>
          <w:b/>
          <w:sz w:val="20"/>
          <w:szCs w:val="20"/>
        </w:rPr>
        <w:t>”</w:t>
      </w:r>
      <w:r w:rsidR="00AA5476" w:rsidRPr="00AA5476">
        <w:rPr>
          <w:rFonts w:ascii="Arial" w:hAnsi="Arial" w:cs="Arial"/>
          <w:b/>
          <w:sz w:val="20"/>
          <w:szCs w:val="20"/>
        </w:rPr>
        <w:t xml:space="preserve"> and </w:t>
      </w:r>
      <w:r w:rsidR="00857711">
        <w:rPr>
          <w:rFonts w:ascii="Arial" w:hAnsi="Arial" w:cs="Arial"/>
          <w:b/>
          <w:sz w:val="20"/>
          <w:szCs w:val="20"/>
        </w:rPr>
        <w:t>“</w:t>
      </w:r>
      <w:proofErr w:type="spellStart"/>
      <w:r w:rsidR="00AA5476" w:rsidRPr="00AA5476">
        <w:rPr>
          <w:rFonts w:ascii="Arial" w:hAnsi="Arial" w:cs="Arial"/>
          <w:b/>
          <w:sz w:val="20"/>
          <w:szCs w:val="20"/>
        </w:rPr>
        <w:t>rendimento</w:t>
      </w:r>
      <w:proofErr w:type="spellEnd"/>
      <w:r w:rsidR="00AA5476" w:rsidRPr="00AA5476">
        <w:rPr>
          <w:rFonts w:ascii="Arial" w:hAnsi="Arial" w:cs="Arial"/>
          <w:b/>
          <w:sz w:val="20"/>
          <w:szCs w:val="20"/>
        </w:rPr>
        <w:t xml:space="preserve"> do </w:t>
      </w:r>
      <w:proofErr w:type="spellStart"/>
      <w:r w:rsidR="00AA5476" w:rsidRPr="00AA5476">
        <w:rPr>
          <w:rFonts w:ascii="Arial" w:hAnsi="Arial" w:cs="Arial"/>
          <w:b/>
          <w:sz w:val="20"/>
          <w:szCs w:val="20"/>
        </w:rPr>
        <w:t>juros</w:t>
      </w:r>
      <w:proofErr w:type="spellEnd"/>
      <w:r w:rsidR="00857711">
        <w:rPr>
          <w:rFonts w:ascii="Arial" w:hAnsi="Arial" w:cs="Arial"/>
          <w:b/>
          <w:sz w:val="20"/>
          <w:szCs w:val="20"/>
        </w:rPr>
        <w:t>”</w:t>
      </w:r>
    </w:p>
    <w:p w:rsidR="00AA5476" w:rsidRDefault="00AA5476" w:rsidP="00AA5476">
      <w:pPr>
        <w:pStyle w:val="ListParagraph"/>
        <w:rPr>
          <w:rFonts w:ascii="Calibri" w:hAnsi="Calibri" w:cstheme="minorBidi"/>
          <w:bCs/>
          <w:sz w:val="22"/>
          <w:szCs w:val="22"/>
          <w:lang w:val="en-US"/>
        </w:rPr>
      </w:pPr>
    </w:p>
    <w:p w:rsidR="00A161A4" w:rsidRPr="00AA5476" w:rsidRDefault="00A161A4" w:rsidP="00AA5476">
      <w:pPr>
        <w:pStyle w:val="ListParagraph"/>
        <w:rPr>
          <w:rFonts w:ascii="Calibri" w:hAnsi="Calibri" w:cstheme="minorBidi"/>
          <w:bCs/>
          <w:sz w:val="22"/>
          <w:szCs w:val="22"/>
          <w:lang w:val="en-US"/>
        </w:rPr>
      </w:pPr>
      <w:r w:rsidRPr="00AA5476">
        <w:rPr>
          <w:rFonts w:ascii="Calibri" w:hAnsi="Calibri" w:cstheme="minorBidi"/>
          <w:bCs/>
          <w:sz w:val="22"/>
          <w:szCs w:val="22"/>
          <w:lang w:val="en-US"/>
        </w:rPr>
        <w:t>BCO AMAZONIA S.A.</w:t>
      </w:r>
    </w:p>
    <w:p w:rsidR="00AA5476" w:rsidRPr="00AA5476" w:rsidRDefault="00AA5476" w:rsidP="00AA5476">
      <w:pPr>
        <w:pStyle w:val="ListParagraph"/>
        <w:rPr>
          <w:rFonts w:asciiTheme="minorHAnsi" w:hAnsiTheme="minorHAnsi" w:cstheme="minorBidi"/>
          <w:sz w:val="22"/>
          <w:szCs w:val="22"/>
          <w:lang w:val="en-US"/>
        </w:rPr>
      </w:pPr>
      <w:hyperlink r:id="rId16" w:history="1">
        <w:r w:rsidRPr="0043112A">
          <w:rPr>
            <w:rStyle w:val="Hyperlink"/>
            <w:rFonts w:ascii="Arial" w:hAnsi="Arial" w:cs="Arial"/>
            <w:sz w:val="20"/>
            <w:szCs w:val="20"/>
          </w:rPr>
          <w:t>http://www.bmfbovespa.com.br/en_us/products/listed-equities-and-derivatives/equities/listed-companies.htm</w:t>
        </w:r>
      </w:hyperlink>
      <w:r>
        <w:rPr>
          <w:rFonts w:ascii="Arial" w:hAnsi="Arial" w:cs="Arial"/>
          <w:sz w:val="20"/>
          <w:szCs w:val="20"/>
        </w:rPr>
        <w:t xml:space="preserve">  </w:t>
      </w:r>
      <w:r w:rsidRPr="00AA5476">
        <w:rPr>
          <w:rFonts w:asciiTheme="minorHAnsi" w:hAnsiTheme="minorHAnsi" w:cstheme="minorBidi"/>
          <w:sz w:val="22"/>
          <w:szCs w:val="22"/>
          <w:lang w:val="en-US"/>
        </w:rPr>
        <w:t>Click on the link, click on letter “</w:t>
      </w:r>
      <w:r w:rsidRPr="00AA5476">
        <w:rPr>
          <w:rFonts w:asciiTheme="minorHAnsi" w:hAnsiTheme="minorHAnsi" w:cstheme="minorBidi"/>
          <w:sz w:val="22"/>
          <w:szCs w:val="22"/>
          <w:lang w:val="en-US"/>
        </w:rPr>
        <w:t>B</w:t>
      </w:r>
      <w:r w:rsidRPr="00AA5476">
        <w:rPr>
          <w:rFonts w:asciiTheme="minorHAnsi" w:hAnsiTheme="minorHAnsi" w:cstheme="minorBidi"/>
          <w:sz w:val="22"/>
          <w:szCs w:val="22"/>
          <w:lang w:val="en-US"/>
        </w:rPr>
        <w:t>” to search, then click on “BCO AMAZONIA S.A.</w:t>
      </w:r>
      <w:r w:rsidRPr="00AA5476">
        <w:rPr>
          <w:rFonts w:asciiTheme="minorHAnsi" w:hAnsiTheme="minorHAnsi" w:cstheme="minorBidi"/>
          <w:sz w:val="22"/>
          <w:szCs w:val="22"/>
          <w:lang w:val="en-US"/>
        </w:rPr>
        <w:t>”, then click on “Corporate Actions”.</w:t>
      </w:r>
    </w:p>
    <w:p w:rsidR="00A161A4" w:rsidRPr="00AA5476" w:rsidRDefault="00A161A4" w:rsidP="00A161A4">
      <w:pPr>
        <w:pStyle w:val="ListParagraph"/>
        <w:rPr>
          <w:rFonts w:asciiTheme="minorHAnsi" w:hAnsiTheme="minorHAnsi" w:cstheme="minorBidi"/>
          <w:sz w:val="22"/>
          <w:szCs w:val="22"/>
          <w:lang w:val="en-US"/>
        </w:rPr>
      </w:pPr>
    </w:p>
    <w:p w:rsidR="00A161A4" w:rsidRDefault="00AA5476" w:rsidP="00A161A4">
      <w:pPr>
        <w:pStyle w:val="ListParagraph"/>
        <w:rPr>
          <w:rFonts w:ascii="Calibri" w:hAnsi="Calibri" w:cstheme="minorBidi"/>
          <w:bCs/>
          <w:sz w:val="22"/>
          <w:szCs w:val="22"/>
          <w:lang w:val="en-US"/>
        </w:rPr>
      </w:pPr>
      <w:r w:rsidRPr="00AA5476">
        <w:rPr>
          <w:rFonts w:ascii="Calibri" w:hAnsi="Calibri" w:cstheme="minorBidi"/>
          <w:bCs/>
          <w:sz w:val="22"/>
          <w:szCs w:val="22"/>
          <w:lang w:val="en-US"/>
        </w:rPr>
        <w:t>BRBAZAACNOR0</w:t>
      </w:r>
    </w:p>
    <w:p w:rsidR="00AA5476" w:rsidRPr="00AA5476" w:rsidRDefault="00AA5476" w:rsidP="00A161A4">
      <w:pPr>
        <w:pStyle w:val="ListParagraph"/>
        <w:rPr>
          <w:rFonts w:ascii="Calibri" w:hAnsi="Calibri" w:cstheme="minorBidi"/>
          <w:bCs/>
          <w:sz w:val="22"/>
          <w:szCs w:val="22"/>
          <w:lang w:val="en-US"/>
        </w:rPr>
      </w:pPr>
    </w:p>
    <w:p w:rsidR="00AA5476" w:rsidRDefault="00AA5476" w:rsidP="00A161A4">
      <w:pPr>
        <w:pStyle w:val="ListParagraph"/>
        <w:rPr>
          <w:rFonts w:ascii="Arial" w:hAnsi="Arial" w:cs="Arial"/>
          <w:b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43F29459" wp14:editId="34EC7C96">
            <wp:extent cx="5732145" cy="74346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4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476" w:rsidRDefault="00AA5476" w:rsidP="00A161A4">
      <w:pPr>
        <w:pStyle w:val="ListParagraph"/>
        <w:rPr>
          <w:rFonts w:ascii="Arial" w:hAnsi="Arial" w:cs="Arial"/>
          <w:b/>
          <w:sz w:val="20"/>
          <w:szCs w:val="20"/>
          <w:lang w:val="en-US"/>
        </w:rPr>
      </w:pPr>
    </w:p>
    <w:p w:rsidR="00AA5476" w:rsidRDefault="00AA5476" w:rsidP="00A161A4">
      <w:pPr>
        <w:pStyle w:val="ListParagraph"/>
        <w:rPr>
          <w:rFonts w:ascii="Arial" w:hAnsi="Arial" w:cs="Arial"/>
          <w:b/>
          <w:sz w:val="20"/>
          <w:szCs w:val="20"/>
          <w:lang w:val="en-US"/>
        </w:rPr>
      </w:pPr>
    </w:p>
    <w:p w:rsidR="00AA5476" w:rsidRDefault="00AA5476" w:rsidP="00A161A4">
      <w:pPr>
        <w:pStyle w:val="ListParagraph"/>
        <w:rPr>
          <w:rFonts w:ascii="Arial" w:hAnsi="Arial" w:cs="Arial"/>
          <w:b/>
          <w:sz w:val="20"/>
          <w:szCs w:val="20"/>
          <w:lang w:val="en-US"/>
        </w:rPr>
      </w:pPr>
    </w:p>
    <w:p w:rsidR="00857711" w:rsidRDefault="00857711" w:rsidP="00A161A4">
      <w:pPr>
        <w:pStyle w:val="ListParagraph"/>
        <w:rPr>
          <w:rFonts w:ascii="Arial" w:hAnsi="Arial" w:cs="Arial"/>
          <w:b/>
          <w:sz w:val="20"/>
          <w:szCs w:val="20"/>
          <w:lang w:val="en-US"/>
        </w:rPr>
      </w:pPr>
    </w:p>
    <w:p w:rsidR="00857711" w:rsidRDefault="00857711" w:rsidP="00A161A4">
      <w:pPr>
        <w:pStyle w:val="ListParagraph"/>
        <w:rPr>
          <w:rFonts w:ascii="Arial" w:hAnsi="Arial" w:cs="Arial"/>
          <w:b/>
          <w:sz w:val="20"/>
          <w:szCs w:val="20"/>
          <w:lang w:val="en-US"/>
        </w:rPr>
      </w:pPr>
    </w:p>
    <w:p w:rsidR="00AA5476" w:rsidRDefault="00AA5476" w:rsidP="00A161A4">
      <w:pPr>
        <w:pStyle w:val="ListParagraph"/>
        <w:rPr>
          <w:rFonts w:ascii="Arial" w:hAnsi="Arial" w:cs="Arial"/>
          <w:b/>
          <w:sz w:val="20"/>
          <w:szCs w:val="20"/>
          <w:lang w:val="en-US"/>
        </w:rPr>
      </w:pPr>
    </w:p>
    <w:p w:rsidR="00AA5476" w:rsidRDefault="00AA5476" w:rsidP="00A161A4">
      <w:pPr>
        <w:pStyle w:val="ListParagraph"/>
        <w:rPr>
          <w:rFonts w:ascii="Arial" w:hAnsi="Arial" w:cs="Arial"/>
          <w:b/>
          <w:sz w:val="20"/>
          <w:szCs w:val="20"/>
          <w:lang w:val="en-US"/>
        </w:rPr>
      </w:pPr>
    </w:p>
    <w:p w:rsidR="00857711" w:rsidRDefault="00857711" w:rsidP="00857711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Exchange announcement of Investment Fund “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rendimento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>”</w:t>
      </w:r>
      <w:r w:rsidR="00AA5476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857711" w:rsidRDefault="00857711" w:rsidP="00857711">
      <w:pPr>
        <w:pStyle w:val="ListParagraph"/>
        <w:rPr>
          <w:rFonts w:ascii="Calibri" w:hAnsi="Calibri" w:cstheme="minorBidi"/>
          <w:bCs/>
          <w:sz w:val="22"/>
          <w:szCs w:val="22"/>
          <w:lang w:val="it-IT"/>
        </w:rPr>
      </w:pPr>
    </w:p>
    <w:p w:rsidR="00857711" w:rsidRDefault="00857711" w:rsidP="00857711">
      <w:pPr>
        <w:pStyle w:val="ListParagraph"/>
        <w:rPr>
          <w:rFonts w:ascii="Calibri" w:hAnsi="Calibri" w:cstheme="minorBidi"/>
          <w:bCs/>
          <w:sz w:val="22"/>
          <w:szCs w:val="22"/>
          <w:lang w:val="it-IT"/>
        </w:rPr>
      </w:pPr>
      <w:r w:rsidRPr="00857711">
        <w:rPr>
          <w:rFonts w:ascii="Calibri" w:hAnsi="Calibri" w:cstheme="minorBidi"/>
          <w:bCs/>
          <w:sz w:val="22"/>
          <w:szCs w:val="22"/>
          <w:lang w:val="it-IT"/>
        </w:rPr>
        <w:t>ALIANZA TRUST RENDA IMOBILIARIA FDO INV IMOB</w:t>
      </w:r>
    </w:p>
    <w:p w:rsidR="00857711" w:rsidRPr="00857711" w:rsidRDefault="00857711" w:rsidP="00857711">
      <w:pPr>
        <w:pStyle w:val="ListParagraph"/>
        <w:rPr>
          <w:rFonts w:ascii="Calibri" w:hAnsi="Calibri" w:cstheme="minorBidi"/>
          <w:bCs/>
          <w:sz w:val="22"/>
          <w:szCs w:val="22"/>
          <w:lang w:val="it-IT"/>
        </w:rPr>
      </w:pPr>
      <w:hyperlink r:id="rId18" w:history="1">
        <w:r w:rsidRPr="000E18C1">
          <w:rPr>
            <w:rStyle w:val="Hyperlink"/>
            <w:rFonts w:ascii="Calibri" w:hAnsi="Calibri" w:cstheme="minorBidi"/>
            <w:bCs/>
            <w:sz w:val="22"/>
            <w:szCs w:val="22"/>
            <w:lang w:val="it-IT"/>
          </w:rPr>
          <w:t>http://www.bmfbovespa.com.br/pt_br/produtos/listados-a-vista-e-derivativos/renda-variavel/fundos-de-investimentos/fii/fiis-listados/</w:t>
        </w:r>
      </w:hyperlink>
      <w:r>
        <w:rPr>
          <w:rFonts w:ascii="Calibri" w:hAnsi="Calibri" w:cstheme="minorBidi"/>
          <w:bCs/>
          <w:sz w:val="22"/>
          <w:szCs w:val="22"/>
          <w:lang w:val="it-IT"/>
        </w:rPr>
        <w:t xml:space="preserve"> </w:t>
      </w:r>
    </w:p>
    <w:p w:rsidR="00AA5476" w:rsidRDefault="00AA5476" w:rsidP="00857711">
      <w:pPr>
        <w:pStyle w:val="ListParagraph"/>
        <w:rPr>
          <w:rFonts w:ascii="Calibri" w:hAnsi="Calibri" w:cstheme="minorBidi"/>
          <w:bCs/>
          <w:sz w:val="22"/>
          <w:szCs w:val="22"/>
          <w:lang w:val="it-IT"/>
        </w:rPr>
      </w:pPr>
      <w:bookmarkStart w:id="0" w:name="_GoBack"/>
      <w:bookmarkEnd w:id="0"/>
      <w:r w:rsidRPr="00857711">
        <w:rPr>
          <w:rFonts w:ascii="Calibri" w:hAnsi="Calibri" w:cstheme="minorBidi"/>
          <w:bCs/>
          <w:sz w:val="22"/>
          <w:szCs w:val="22"/>
          <w:lang w:val="it-IT"/>
        </w:rPr>
        <w:t>BRUBSRCTF000</w:t>
      </w:r>
    </w:p>
    <w:p w:rsidR="00857711" w:rsidRDefault="00857711" w:rsidP="00857711">
      <w:pPr>
        <w:pStyle w:val="ListParagraph"/>
        <w:rPr>
          <w:rFonts w:ascii="Calibri" w:hAnsi="Calibri" w:cstheme="minorBidi"/>
          <w:bCs/>
          <w:sz w:val="22"/>
          <w:szCs w:val="22"/>
          <w:lang w:val="it-IT"/>
        </w:rPr>
      </w:pPr>
    </w:p>
    <w:p w:rsidR="00857711" w:rsidRPr="00857711" w:rsidRDefault="00857711" w:rsidP="00857711">
      <w:pPr>
        <w:pStyle w:val="ListParagraph"/>
        <w:rPr>
          <w:rFonts w:ascii="Calibri" w:hAnsi="Calibri" w:cstheme="minorBidi"/>
          <w:bCs/>
          <w:sz w:val="22"/>
          <w:szCs w:val="22"/>
          <w:lang w:val="it-IT"/>
        </w:rPr>
      </w:pPr>
      <w:r>
        <w:rPr>
          <w:noProof/>
        </w:rPr>
        <w:drawing>
          <wp:inline distT="0" distB="0" distL="0" distR="0" wp14:anchorId="61955998" wp14:editId="77A1DE6B">
            <wp:extent cx="5732145" cy="579951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79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7711" w:rsidRPr="00857711" w:rsidSect="00530894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47" w:rsidRDefault="009D0E47" w:rsidP="009D0E47">
      <w:pPr>
        <w:spacing w:after="0" w:line="240" w:lineRule="auto"/>
      </w:pPr>
      <w:r>
        <w:separator/>
      </w:r>
    </w:p>
  </w:endnote>
  <w:endnote w:type="continuationSeparator" w:id="0">
    <w:p w:rsidR="009D0E47" w:rsidRDefault="009D0E47" w:rsidP="009D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47" w:rsidRDefault="009D0E47" w:rsidP="009D0E47">
      <w:pPr>
        <w:spacing w:after="0" w:line="240" w:lineRule="auto"/>
      </w:pPr>
      <w:r>
        <w:separator/>
      </w:r>
    </w:p>
  </w:footnote>
  <w:footnote w:type="continuationSeparator" w:id="0">
    <w:p w:rsidR="009D0E47" w:rsidRDefault="009D0E47" w:rsidP="009D0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082A"/>
    <w:multiLevelType w:val="hybridMultilevel"/>
    <w:tmpl w:val="97FE7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805CE"/>
    <w:multiLevelType w:val="hybridMultilevel"/>
    <w:tmpl w:val="2CF64D34"/>
    <w:lvl w:ilvl="0" w:tplc="8DA46A6C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3760DB"/>
    <w:multiLevelType w:val="hybridMultilevel"/>
    <w:tmpl w:val="D402FD8E"/>
    <w:lvl w:ilvl="0" w:tplc="D4F8BEC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D1D5A"/>
    <w:multiLevelType w:val="hybridMultilevel"/>
    <w:tmpl w:val="3A6A6ADC"/>
    <w:lvl w:ilvl="0" w:tplc="2BD87D1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8876DD9"/>
    <w:multiLevelType w:val="hybridMultilevel"/>
    <w:tmpl w:val="97FE7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33"/>
    <w:rsid w:val="000000DA"/>
    <w:rsid w:val="0001060D"/>
    <w:rsid w:val="000160E5"/>
    <w:rsid w:val="000162D7"/>
    <w:rsid w:val="00025A14"/>
    <w:rsid w:val="00036585"/>
    <w:rsid w:val="000441C0"/>
    <w:rsid w:val="00045162"/>
    <w:rsid w:val="00051D54"/>
    <w:rsid w:val="000648A4"/>
    <w:rsid w:val="00065907"/>
    <w:rsid w:val="000717DA"/>
    <w:rsid w:val="00080F00"/>
    <w:rsid w:val="00084EB2"/>
    <w:rsid w:val="00094556"/>
    <w:rsid w:val="000A7186"/>
    <w:rsid w:val="000B08C1"/>
    <w:rsid w:val="000B276B"/>
    <w:rsid w:val="000B55E4"/>
    <w:rsid w:val="000B68BA"/>
    <w:rsid w:val="000B7B39"/>
    <w:rsid w:val="000B7CD7"/>
    <w:rsid w:val="000C067A"/>
    <w:rsid w:val="000C186B"/>
    <w:rsid w:val="000C4F68"/>
    <w:rsid w:val="000C6F3F"/>
    <w:rsid w:val="000C75FB"/>
    <w:rsid w:val="000D1E4C"/>
    <w:rsid w:val="000E1440"/>
    <w:rsid w:val="000E2463"/>
    <w:rsid w:val="000E7389"/>
    <w:rsid w:val="000E76E4"/>
    <w:rsid w:val="001033F0"/>
    <w:rsid w:val="00113288"/>
    <w:rsid w:val="001136D4"/>
    <w:rsid w:val="001137A1"/>
    <w:rsid w:val="001236E8"/>
    <w:rsid w:val="00123C37"/>
    <w:rsid w:val="00127715"/>
    <w:rsid w:val="0013668F"/>
    <w:rsid w:val="0014160D"/>
    <w:rsid w:val="00142245"/>
    <w:rsid w:val="001425B7"/>
    <w:rsid w:val="00142BAA"/>
    <w:rsid w:val="0014389C"/>
    <w:rsid w:val="0014559E"/>
    <w:rsid w:val="00146C1A"/>
    <w:rsid w:val="00151917"/>
    <w:rsid w:val="00151E33"/>
    <w:rsid w:val="0015435B"/>
    <w:rsid w:val="001758D7"/>
    <w:rsid w:val="00177C63"/>
    <w:rsid w:val="001849DE"/>
    <w:rsid w:val="00190FA5"/>
    <w:rsid w:val="00192575"/>
    <w:rsid w:val="001A6B88"/>
    <w:rsid w:val="001B3D94"/>
    <w:rsid w:val="001B6E03"/>
    <w:rsid w:val="001C284A"/>
    <w:rsid w:val="001C52BC"/>
    <w:rsid w:val="001D5429"/>
    <w:rsid w:val="001D5EA3"/>
    <w:rsid w:val="001E3393"/>
    <w:rsid w:val="001E3C55"/>
    <w:rsid w:val="001E74F6"/>
    <w:rsid w:val="001F1FC3"/>
    <w:rsid w:val="001F23E8"/>
    <w:rsid w:val="00201D2E"/>
    <w:rsid w:val="00212C64"/>
    <w:rsid w:val="00212D21"/>
    <w:rsid w:val="00215873"/>
    <w:rsid w:val="00220960"/>
    <w:rsid w:val="00221C56"/>
    <w:rsid w:val="00227ECF"/>
    <w:rsid w:val="0024054F"/>
    <w:rsid w:val="002427EB"/>
    <w:rsid w:val="00247A6F"/>
    <w:rsid w:val="0025222C"/>
    <w:rsid w:val="002547F0"/>
    <w:rsid w:val="00264EBF"/>
    <w:rsid w:val="002747E1"/>
    <w:rsid w:val="00282639"/>
    <w:rsid w:val="00283B5B"/>
    <w:rsid w:val="00284ADF"/>
    <w:rsid w:val="00290E2E"/>
    <w:rsid w:val="002922BD"/>
    <w:rsid w:val="002A062B"/>
    <w:rsid w:val="002B1881"/>
    <w:rsid w:val="002B2157"/>
    <w:rsid w:val="002B3637"/>
    <w:rsid w:val="002C0192"/>
    <w:rsid w:val="002C5917"/>
    <w:rsid w:val="002E7629"/>
    <w:rsid w:val="002F4D2A"/>
    <w:rsid w:val="002F64AC"/>
    <w:rsid w:val="002F6D50"/>
    <w:rsid w:val="002F7CCC"/>
    <w:rsid w:val="00303ED6"/>
    <w:rsid w:val="00312700"/>
    <w:rsid w:val="0031596E"/>
    <w:rsid w:val="00337AE6"/>
    <w:rsid w:val="003404A2"/>
    <w:rsid w:val="003435DD"/>
    <w:rsid w:val="003441F3"/>
    <w:rsid w:val="003449CF"/>
    <w:rsid w:val="003477CA"/>
    <w:rsid w:val="00350C54"/>
    <w:rsid w:val="003637E5"/>
    <w:rsid w:val="0036444D"/>
    <w:rsid w:val="00365FB5"/>
    <w:rsid w:val="003772F9"/>
    <w:rsid w:val="00377862"/>
    <w:rsid w:val="00383DEA"/>
    <w:rsid w:val="0038448B"/>
    <w:rsid w:val="00386108"/>
    <w:rsid w:val="00390F9B"/>
    <w:rsid w:val="003928A3"/>
    <w:rsid w:val="003A0910"/>
    <w:rsid w:val="003A25D2"/>
    <w:rsid w:val="003B006F"/>
    <w:rsid w:val="003B196A"/>
    <w:rsid w:val="003C41B0"/>
    <w:rsid w:val="003C6C7E"/>
    <w:rsid w:val="003C7B76"/>
    <w:rsid w:val="003D2F4C"/>
    <w:rsid w:val="003D4A04"/>
    <w:rsid w:val="003D5CCF"/>
    <w:rsid w:val="003F06AF"/>
    <w:rsid w:val="003F5191"/>
    <w:rsid w:val="00400285"/>
    <w:rsid w:val="00404D1B"/>
    <w:rsid w:val="00406BA6"/>
    <w:rsid w:val="00423B47"/>
    <w:rsid w:val="00427BB6"/>
    <w:rsid w:val="0043024B"/>
    <w:rsid w:val="004310C5"/>
    <w:rsid w:val="004334B2"/>
    <w:rsid w:val="00446ADE"/>
    <w:rsid w:val="004524B9"/>
    <w:rsid w:val="00460CFD"/>
    <w:rsid w:val="00467140"/>
    <w:rsid w:val="0048694A"/>
    <w:rsid w:val="004A7428"/>
    <w:rsid w:val="004C48FA"/>
    <w:rsid w:val="004C68F6"/>
    <w:rsid w:val="004D3F5F"/>
    <w:rsid w:val="004D4C6B"/>
    <w:rsid w:val="004D7BD7"/>
    <w:rsid w:val="004D7F1D"/>
    <w:rsid w:val="004E42EE"/>
    <w:rsid w:val="004F1DAE"/>
    <w:rsid w:val="004F6BBE"/>
    <w:rsid w:val="0051420A"/>
    <w:rsid w:val="00530894"/>
    <w:rsid w:val="00531583"/>
    <w:rsid w:val="00534F80"/>
    <w:rsid w:val="00535673"/>
    <w:rsid w:val="0054010A"/>
    <w:rsid w:val="005426D8"/>
    <w:rsid w:val="00554A83"/>
    <w:rsid w:val="00557AAB"/>
    <w:rsid w:val="00561C8D"/>
    <w:rsid w:val="00565FA7"/>
    <w:rsid w:val="0057330C"/>
    <w:rsid w:val="00576227"/>
    <w:rsid w:val="0057714B"/>
    <w:rsid w:val="00593250"/>
    <w:rsid w:val="005A1610"/>
    <w:rsid w:val="005A1811"/>
    <w:rsid w:val="005A2E5F"/>
    <w:rsid w:val="005A2F76"/>
    <w:rsid w:val="005A5D4C"/>
    <w:rsid w:val="005A7BBC"/>
    <w:rsid w:val="005C3CDF"/>
    <w:rsid w:val="005D714C"/>
    <w:rsid w:val="005E69BE"/>
    <w:rsid w:val="005F197F"/>
    <w:rsid w:val="005F6145"/>
    <w:rsid w:val="005F7867"/>
    <w:rsid w:val="005F7E93"/>
    <w:rsid w:val="00600D3A"/>
    <w:rsid w:val="006045B4"/>
    <w:rsid w:val="006069CD"/>
    <w:rsid w:val="00612009"/>
    <w:rsid w:val="006205FF"/>
    <w:rsid w:val="00620A54"/>
    <w:rsid w:val="00622100"/>
    <w:rsid w:val="006318AE"/>
    <w:rsid w:val="0063605D"/>
    <w:rsid w:val="006410A9"/>
    <w:rsid w:val="006424C8"/>
    <w:rsid w:val="0064783D"/>
    <w:rsid w:val="006520BA"/>
    <w:rsid w:val="00652874"/>
    <w:rsid w:val="00655577"/>
    <w:rsid w:val="00657107"/>
    <w:rsid w:val="00660EB6"/>
    <w:rsid w:val="00667347"/>
    <w:rsid w:val="00667D1F"/>
    <w:rsid w:val="00670F10"/>
    <w:rsid w:val="006733B0"/>
    <w:rsid w:val="00676F60"/>
    <w:rsid w:val="00682A1F"/>
    <w:rsid w:val="00690D4B"/>
    <w:rsid w:val="006929E0"/>
    <w:rsid w:val="00697A01"/>
    <w:rsid w:val="006A4E70"/>
    <w:rsid w:val="006B573A"/>
    <w:rsid w:val="006B7117"/>
    <w:rsid w:val="006C5C93"/>
    <w:rsid w:val="006D0ABB"/>
    <w:rsid w:val="006D0DD6"/>
    <w:rsid w:val="006D136F"/>
    <w:rsid w:val="006E3798"/>
    <w:rsid w:val="006E5229"/>
    <w:rsid w:val="006F0CD1"/>
    <w:rsid w:val="007036F1"/>
    <w:rsid w:val="00714090"/>
    <w:rsid w:val="00714643"/>
    <w:rsid w:val="00722791"/>
    <w:rsid w:val="00731FAE"/>
    <w:rsid w:val="0073499A"/>
    <w:rsid w:val="007352B3"/>
    <w:rsid w:val="00737AAF"/>
    <w:rsid w:val="00745EE4"/>
    <w:rsid w:val="00747AA9"/>
    <w:rsid w:val="00747E48"/>
    <w:rsid w:val="00750DD6"/>
    <w:rsid w:val="007510E3"/>
    <w:rsid w:val="007574B6"/>
    <w:rsid w:val="00757A5D"/>
    <w:rsid w:val="00757AFE"/>
    <w:rsid w:val="00773596"/>
    <w:rsid w:val="00775FAF"/>
    <w:rsid w:val="007813A8"/>
    <w:rsid w:val="0078310C"/>
    <w:rsid w:val="00791853"/>
    <w:rsid w:val="007933DB"/>
    <w:rsid w:val="00793B6B"/>
    <w:rsid w:val="007946A5"/>
    <w:rsid w:val="00797E0B"/>
    <w:rsid w:val="007A00AF"/>
    <w:rsid w:val="007A4EE3"/>
    <w:rsid w:val="007B2F4E"/>
    <w:rsid w:val="007C385A"/>
    <w:rsid w:val="007C4BCE"/>
    <w:rsid w:val="007D0B00"/>
    <w:rsid w:val="007E51EA"/>
    <w:rsid w:val="007F6055"/>
    <w:rsid w:val="008067AF"/>
    <w:rsid w:val="00814C14"/>
    <w:rsid w:val="00816F17"/>
    <w:rsid w:val="008310C3"/>
    <w:rsid w:val="00837439"/>
    <w:rsid w:val="00843B7A"/>
    <w:rsid w:val="0084484E"/>
    <w:rsid w:val="00857711"/>
    <w:rsid w:val="00867632"/>
    <w:rsid w:val="008741EB"/>
    <w:rsid w:val="008822B4"/>
    <w:rsid w:val="0089742B"/>
    <w:rsid w:val="008A1103"/>
    <w:rsid w:val="008A5C16"/>
    <w:rsid w:val="008B5099"/>
    <w:rsid w:val="008C5235"/>
    <w:rsid w:val="008C71D3"/>
    <w:rsid w:val="008D06DE"/>
    <w:rsid w:val="008D17E1"/>
    <w:rsid w:val="008D6385"/>
    <w:rsid w:val="008D6597"/>
    <w:rsid w:val="008E36E7"/>
    <w:rsid w:val="008E5BFD"/>
    <w:rsid w:val="008F1874"/>
    <w:rsid w:val="008F19C6"/>
    <w:rsid w:val="0090095A"/>
    <w:rsid w:val="00904F78"/>
    <w:rsid w:val="009059A5"/>
    <w:rsid w:val="00905F1C"/>
    <w:rsid w:val="00927BA8"/>
    <w:rsid w:val="0093432A"/>
    <w:rsid w:val="009474C6"/>
    <w:rsid w:val="00951127"/>
    <w:rsid w:val="009523E2"/>
    <w:rsid w:val="00961CD2"/>
    <w:rsid w:val="009630A1"/>
    <w:rsid w:val="00970FFD"/>
    <w:rsid w:val="009732BA"/>
    <w:rsid w:val="00975551"/>
    <w:rsid w:val="00976F76"/>
    <w:rsid w:val="00977E13"/>
    <w:rsid w:val="00993DB1"/>
    <w:rsid w:val="00996EDF"/>
    <w:rsid w:val="009A2FEA"/>
    <w:rsid w:val="009A6AC5"/>
    <w:rsid w:val="009A6EED"/>
    <w:rsid w:val="009B5A90"/>
    <w:rsid w:val="009C468B"/>
    <w:rsid w:val="009D01CB"/>
    <w:rsid w:val="009D08C2"/>
    <w:rsid w:val="009D0E47"/>
    <w:rsid w:val="009E0A19"/>
    <w:rsid w:val="009E2B36"/>
    <w:rsid w:val="009E6EB3"/>
    <w:rsid w:val="009F2206"/>
    <w:rsid w:val="009F35AD"/>
    <w:rsid w:val="009F65D7"/>
    <w:rsid w:val="009F79B4"/>
    <w:rsid w:val="00A101EF"/>
    <w:rsid w:val="00A135ED"/>
    <w:rsid w:val="00A15766"/>
    <w:rsid w:val="00A161A4"/>
    <w:rsid w:val="00A26837"/>
    <w:rsid w:val="00A3045D"/>
    <w:rsid w:val="00A35A0F"/>
    <w:rsid w:val="00A52741"/>
    <w:rsid w:val="00A53364"/>
    <w:rsid w:val="00A54152"/>
    <w:rsid w:val="00A61B8A"/>
    <w:rsid w:val="00A6561E"/>
    <w:rsid w:val="00A766A7"/>
    <w:rsid w:val="00AA2D1B"/>
    <w:rsid w:val="00AA5476"/>
    <w:rsid w:val="00AB35EC"/>
    <w:rsid w:val="00AB5407"/>
    <w:rsid w:val="00AB6F21"/>
    <w:rsid w:val="00AB7B38"/>
    <w:rsid w:val="00AC3691"/>
    <w:rsid w:val="00AC7DD0"/>
    <w:rsid w:val="00AD5329"/>
    <w:rsid w:val="00AD649B"/>
    <w:rsid w:val="00AE564D"/>
    <w:rsid w:val="00AF26B3"/>
    <w:rsid w:val="00AF5278"/>
    <w:rsid w:val="00B04481"/>
    <w:rsid w:val="00B04CE8"/>
    <w:rsid w:val="00B13AD9"/>
    <w:rsid w:val="00B13CB6"/>
    <w:rsid w:val="00B14D72"/>
    <w:rsid w:val="00B15A52"/>
    <w:rsid w:val="00B1649F"/>
    <w:rsid w:val="00B16B9F"/>
    <w:rsid w:val="00B21CBB"/>
    <w:rsid w:val="00B348BD"/>
    <w:rsid w:val="00B4042C"/>
    <w:rsid w:val="00B40CE5"/>
    <w:rsid w:val="00B427A9"/>
    <w:rsid w:val="00B444DE"/>
    <w:rsid w:val="00B70BA3"/>
    <w:rsid w:val="00B7718A"/>
    <w:rsid w:val="00B9267A"/>
    <w:rsid w:val="00B95BF1"/>
    <w:rsid w:val="00B971FE"/>
    <w:rsid w:val="00BB2EC3"/>
    <w:rsid w:val="00BB32BE"/>
    <w:rsid w:val="00BC2689"/>
    <w:rsid w:val="00BC622D"/>
    <w:rsid w:val="00BC7DEA"/>
    <w:rsid w:val="00BD246A"/>
    <w:rsid w:val="00BD2AF5"/>
    <w:rsid w:val="00BD7ECF"/>
    <w:rsid w:val="00BE41E7"/>
    <w:rsid w:val="00BE4201"/>
    <w:rsid w:val="00BE6ED0"/>
    <w:rsid w:val="00BE7C30"/>
    <w:rsid w:val="00BF1BBD"/>
    <w:rsid w:val="00C00283"/>
    <w:rsid w:val="00C00C81"/>
    <w:rsid w:val="00C030B5"/>
    <w:rsid w:val="00C044D1"/>
    <w:rsid w:val="00C13277"/>
    <w:rsid w:val="00C134FC"/>
    <w:rsid w:val="00C17188"/>
    <w:rsid w:val="00C223A9"/>
    <w:rsid w:val="00C243BA"/>
    <w:rsid w:val="00C248D8"/>
    <w:rsid w:val="00C31173"/>
    <w:rsid w:val="00C32698"/>
    <w:rsid w:val="00C33B6D"/>
    <w:rsid w:val="00C35274"/>
    <w:rsid w:val="00C41121"/>
    <w:rsid w:val="00C41895"/>
    <w:rsid w:val="00C47694"/>
    <w:rsid w:val="00C5344E"/>
    <w:rsid w:val="00C55517"/>
    <w:rsid w:val="00C56D35"/>
    <w:rsid w:val="00C614F4"/>
    <w:rsid w:val="00C7026D"/>
    <w:rsid w:val="00C76514"/>
    <w:rsid w:val="00C833F2"/>
    <w:rsid w:val="00C908BC"/>
    <w:rsid w:val="00CA78D4"/>
    <w:rsid w:val="00CD5550"/>
    <w:rsid w:val="00CE18ED"/>
    <w:rsid w:val="00CE37DB"/>
    <w:rsid w:val="00CF030B"/>
    <w:rsid w:val="00CF0970"/>
    <w:rsid w:val="00CF67BD"/>
    <w:rsid w:val="00CF6D1C"/>
    <w:rsid w:val="00D005AD"/>
    <w:rsid w:val="00D0107B"/>
    <w:rsid w:val="00D112B3"/>
    <w:rsid w:val="00D15364"/>
    <w:rsid w:val="00D207C9"/>
    <w:rsid w:val="00D21270"/>
    <w:rsid w:val="00D25C92"/>
    <w:rsid w:val="00D343EC"/>
    <w:rsid w:val="00D43BB0"/>
    <w:rsid w:val="00D5035F"/>
    <w:rsid w:val="00D50F7D"/>
    <w:rsid w:val="00D62E66"/>
    <w:rsid w:val="00D80E8D"/>
    <w:rsid w:val="00D8551A"/>
    <w:rsid w:val="00D87A84"/>
    <w:rsid w:val="00D942F0"/>
    <w:rsid w:val="00D97254"/>
    <w:rsid w:val="00DA4186"/>
    <w:rsid w:val="00DA418E"/>
    <w:rsid w:val="00DA6C08"/>
    <w:rsid w:val="00DB68EF"/>
    <w:rsid w:val="00DC493E"/>
    <w:rsid w:val="00DD3C8C"/>
    <w:rsid w:val="00DD5CDC"/>
    <w:rsid w:val="00DE12FA"/>
    <w:rsid w:val="00DE1708"/>
    <w:rsid w:val="00DE28AA"/>
    <w:rsid w:val="00DE415C"/>
    <w:rsid w:val="00DF4180"/>
    <w:rsid w:val="00E03654"/>
    <w:rsid w:val="00E141D3"/>
    <w:rsid w:val="00E23FC9"/>
    <w:rsid w:val="00E24CDF"/>
    <w:rsid w:val="00E30BDC"/>
    <w:rsid w:val="00E30D4E"/>
    <w:rsid w:val="00E3253C"/>
    <w:rsid w:val="00E326E1"/>
    <w:rsid w:val="00E36341"/>
    <w:rsid w:val="00E436D3"/>
    <w:rsid w:val="00E510CA"/>
    <w:rsid w:val="00E54BB9"/>
    <w:rsid w:val="00E613A4"/>
    <w:rsid w:val="00E67FF7"/>
    <w:rsid w:val="00E71E5D"/>
    <w:rsid w:val="00E74277"/>
    <w:rsid w:val="00E74773"/>
    <w:rsid w:val="00E80F4D"/>
    <w:rsid w:val="00E83AC6"/>
    <w:rsid w:val="00E85D2D"/>
    <w:rsid w:val="00E951F9"/>
    <w:rsid w:val="00EB188D"/>
    <w:rsid w:val="00EC06D5"/>
    <w:rsid w:val="00ED53CD"/>
    <w:rsid w:val="00ED710B"/>
    <w:rsid w:val="00EF120B"/>
    <w:rsid w:val="00F05908"/>
    <w:rsid w:val="00F06180"/>
    <w:rsid w:val="00F16524"/>
    <w:rsid w:val="00F203D3"/>
    <w:rsid w:val="00F23FCB"/>
    <w:rsid w:val="00F31BB0"/>
    <w:rsid w:val="00F3710A"/>
    <w:rsid w:val="00F4074C"/>
    <w:rsid w:val="00F42D3B"/>
    <w:rsid w:val="00F44878"/>
    <w:rsid w:val="00F554AF"/>
    <w:rsid w:val="00F57346"/>
    <w:rsid w:val="00F621EA"/>
    <w:rsid w:val="00F639DB"/>
    <w:rsid w:val="00F655CE"/>
    <w:rsid w:val="00F738D4"/>
    <w:rsid w:val="00F80771"/>
    <w:rsid w:val="00F80DBC"/>
    <w:rsid w:val="00F87E07"/>
    <w:rsid w:val="00F94E2E"/>
    <w:rsid w:val="00FA0D30"/>
    <w:rsid w:val="00FA1046"/>
    <w:rsid w:val="00FA51E1"/>
    <w:rsid w:val="00FB08E8"/>
    <w:rsid w:val="00FB1F79"/>
    <w:rsid w:val="00FB5D01"/>
    <w:rsid w:val="00FB6381"/>
    <w:rsid w:val="00FC2F9A"/>
    <w:rsid w:val="00FC3CDD"/>
    <w:rsid w:val="00FC5037"/>
    <w:rsid w:val="00FC57BE"/>
    <w:rsid w:val="00FC7875"/>
    <w:rsid w:val="00FD0455"/>
    <w:rsid w:val="00FD59F5"/>
    <w:rsid w:val="00FD5AD8"/>
    <w:rsid w:val="00FD5CE0"/>
    <w:rsid w:val="00FD797B"/>
    <w:rsid w:val="00FE22E2"/>
    <w:rsid w:val="00FE5DBD"/>
    <w:rsid w:val="00FE682E"/>
    <w:rsid w:val="00FE6F9A"/>
    <w:rsid w:val="00FE7575"/>
    <w:rsid w:val="00FF0F95"/>
    <w:rsid w:val="00FF393F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1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1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23FC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137A1"/>
    <w:rPr>
      <w:color w:val="0000FF" w:themeColor="hyperlink"/>
      <w:u w:val="single"/>
    </w:rPr>
  </w:style>
  <w:style w:type="character" w:customStyle="1" w:styleId="label">
    <w:name w:val="label"/>
    <w:basedOn w:val="DefaultParagraphFont"/>
    <w:rsid w:val="001137A1"/>
  </w:style>
  <w:style w:type="character" w:styleId="FollowedHyperlink">
    <w:name w:val="FollowedHyperlink"/>
    <w:basedOn w:val="DefaultParagraphFont"/>
    <w:uiPriority w:val="99"/>
    <w:semiHidden/>
    <w:unhideWhenUsed/>
    <w:rsid w:val="001137A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0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E47"/>
  </w:style>
  <w:style w:type="paragraph" w:styleId="Footer">
    <w:name w:val="footer"/>
    <w:basedOn w:val="Normal"/>
    <w:link w:val="FooterChar"/>
    <w:uiPriority w:val="99"/>
    <w:unhideWhenUsed/>
    <w:rsid w:val="009D0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E47"/>
  </w:style>
  <w:style w:type="table" w:styleId="TableGrid">
    <w:name w:val="Table Grid"/>
    <w:basedOn w:val="TableNormal"/>
    <w:uiPriority w:val="59"/>
    <w:rsid w:val="009D0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1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1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23FC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137A1"/>
    <w:rPr>
      <w:color w:val="0000FF" w:themeColor="hyperlink"/>
      <w:u w:val="single"/>
    </w:rPr>
  </w:style>
  <w:style w:type="character" w:customStyle="1" w:styleId="label">
    <w:name w:val="label"/>
    <w:basedOn w:val="DefaultParagraphFont"/>
    <w:rsid w:val="001137A1"/>
  </w:style>
  <w:style w:type="character" w:styleId="FollowedHyperlink">
    <w:name w:val="FollowedHyperlink"/>
    <w:basedOn w:val="DefaultParagraphFont"/>
    <w:uiPriority w:val="99"/>
    <w:semiHidden/>
    <w:unhideWhenUsed/>
    <w:rsid w:val="001137A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0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E47"/>
  </w:style>
  <w:style w:type="paragraph" w:styleId="Footer">
    <w:name w:val="footer"/>
    <w:basedOn w:val="Normal"/>
    <w:link w:val="FooterChar"/>
    <w:uiPriority w:val="99"/>
    <w:unhideWhenUsed/>
    <w:rsid w:val="009D0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E47"/>
  </w:style>
  <w:style w:type="table" w:styleId="TableGrid">
    <w:name w:val="Table Grid"/>
    <w:basedOn w:val="TableNormal"/>
    <w:uiPriority w:val="59"/>
    <w:rsid w:val="009D0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fbovespa.com.br/en_us/products/listed-equities-and-derivatives/equities/listed-companies.htm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bmfbovespa.com.br/pt_br/produtos/listados-a-vista-e-derivativos/renda-variavel/fundos-de-investimentos/fii/fiis-listados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mfbovespa.com.br/en_us/products/listed-equities-and-derivatives/equities/listed-companies.htm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www.bmfbovespa.com.br/en_us/products/listed-equities-and-derivatives/equities/listed-companies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bbseguridaderi.com.br/en/documentos?Id=1159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ri.telefonica.com.br/en/Download/1572_Notice_to_the_Market_-_Sep_18_2017_IOC_amount_per_share_confirm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1202</Words>
  <Characters>6858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BRAZILIAN DISTRIBUTION EVENTS – SUMMARY</vt:lpstr>
      <vt:lpstr>    MDPUG/CITI QUESTION:</vt:lpstr>
      <vt:lpstr>    CURRENT VENDOR PRESENTATION OF EVENTS</vt:lpstr>
      <vt:lpstr>    QUESTIONS RAISED BY SMPG (JAN 2018 SMPG CALL - Bernard)</vt:lpstr>
      <vt:lpstr>    ADDITIONAL QUESTIONS SENT TO BRAZILIAN NMPG</vt:lpstr>
      <vt:lpstr>    EXTRACTS FROM INTERNET ARTICLE ON Brazilian interest payments on net equity (Jur</vt:lpstr>
      <vt:lpstr>    SMPG MINUTES – 08.09.15</vt:lpstr>
      <vt:lpstr>    EXAMPLES</vt:lpstr>
    </vt:vector>
  </TitlesOfParts>
  <Company>SIX</Company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Fuller, Laura</dc:creator>
  <cp:lastModifiedBy>Fuller, Laura</cp:lastModifiedBy>
  <cp:revision>3</cp:revision>
  <dcterms:created xsi:type="dcterms:W3CDTF">2018-03-20T12:10:00Z</dcterms:created>
  <dcterms:modified xsi:type="dcterms:W3CDTF">2018-03-21T10:31:00Z</dcterms:modified>
</cp:coreProperties>
</file>