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B" w:rsidRPr="006F0C16" w:rsidRDefault="006F0C16">
      <w:pPr>
        <w:rPr>
          <w:b/>
          <w:sz w:val="36"/>
          <w:szCs w:val="36"/>
          <w:u w:val="single"/>
        </w:rPr>
      </w:pPr>
      <w:r w:rsidRPr="006F0C16">
        <w:rPr>
          <w:b/>
          <w:sz w:val="36"/>
          <w:szCs w:val="36"/>
          <w:u w:val="single"/>
        </w:rPr>
        <w:t>CA400 – Scheme of arrangement</w:t>
      </w:r>
    </w:p>
    <w:p w:rsidR="006F0C16" w:rsidRDefault="006F0C16"/>
    <w:p w:rsidR="006F0C16" w:rsidRPr="00D404E2" w:rsidRDefault="006F0C16" w:rsidP="006F0C16">
      <w:pPr>
        <w:rPr>
          <w:sz w:val="20"/>
          <w:szCs w:val="20"/>
        </w:rPr>
      </w:pPr>
      <w:r w:rsidRPr="00D404E2">
        <w:rPr>
          <w:rFonts w:ascii="Arial" w:hAnsi="Arial" w:cs="Arial"/>
          <w:b/>
          <w:bCs/>
          <w:sz w:val="20"/>
          <w:szCs w:val="20"/>
        </w:rPr>
        <w:t>9.30</w:t>
      </w:r>
      <w:r w:rsidRPr="00D404E2">
        <w:rPr>
          <w:rFonts w:ascii="Arial" w:hAnsi="Arial" w:cs="Arial"/>
          <w:sz w:val="20"/>
          <w:szCs w:val="20"/>
        </w:rPr>
        <w:t xml:space="preserve">        </w:t>
      </w:r>
      <w:r w:rsidRPr="00D404E2">
        <w:rPr>
          <w:rFonts w:ascii="Arial" w:hAnsi="Arial" w:cs="Arial"/>
          <w:b/>
          <w:bCs/>
          <w:i/>
          <w:iCs/>
          <w:sz w:val="20"/>
          <w:szCs w:val="20"/>
        </w:rPr>
        <w:t>Scheme of arrangement</w:t>
      </w:r>
      <w:r w:rsidRPr="00D404E2">
        <w:rPr>
          <w:sz w:val="20"/>
          <w:szCs w:val="20"/>
        </w:rPr>
        <w:t xml:space="preserve"> </w:t>
      </w:r>
    </w:p>
    <w:p w:rsidR="00D404E2" w:rsidRDefault="006F0C16" w:rsidP="00D404E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404E2">
        <w:rPr>
          <w:rFonts w:ascii="Arial" w:hAnsi="Arial" w:cs="Arial"/>
          <w:sz w:val="20"/>
          <w:szCs w:val="20"/>
        </w:rPr>
        <w:t xml:space="preserve">Scheme of Arrangement are events usually composed of a consent component which, in case of approval by a given percentage of shareholders makes the restructuring of the instrument mandatory to all holders. Due to their complexity, these events can contain a large set of options and </w:t>
      </w:r>
      <w:r w:rsidR="00BB5BFC" w:rsidRPr="00D404E2">
        <w:rPr>
          <w:rFonts w:ascii="Arial" w:hAnsi="Arial" w:cs="Arial"/>
          <w:sz w:val="20"/>
          <w:szCs w:val="20"/>
        </w:rPr>
        <w:t xml:space="preserve">might </w:t>
      </w:r>
      <w:r w:rsidRPr="00D404E2">
        <w:rPr>
          <w:rFonts w:ascii="Arial" w:hAnsi="Arial" w:cs="Arial"/>
          <w:sz w:val="20"/>
          <w:szCs w:val="20"/>
        </w:rPr>
        <w:t xml:space="preserve">require the usage of </w:t>
      </w:r>
      <w:r w:rsidR="00BB5BFC" w:rsidRPr="00D404E2">
        <w:rPr>
          <w:rFonts w:ascii="Arial" w:hAnsi="Arial" w:cs="Arial"/>
          <w:sz w:val="20"/>
          <w:szCs w:val="20"/>
        </w:rPr>
        <w:t xml:space="preserve">additional </w:t>
      </w:r>
      <w:r w:rsidRPr="00D404E2">
        <w:rPr>
          <w:rFonts w:ascii="Arial" w:hAnsi="Arial" w:cs="Arial"/>
          <w:sz w:val="20"/>
          <w:szCs w:val="20"/>
        </w:rPr>
        <w:t xml:space="preserve">narrative information to detail the conditions </w:t>
      </w:r>
      <w:r w:rsidR="00BB5BFC" w:rsidRPr="00D404E2">
        <w:rPr>
          <w:rFonts w:ascii="Arial" w:hAnsi="Arial" w:cs="Arial"/>
          <w:sz w:val="20"/>
          <w:szCs w:val="20"/>
        </w:rPr>
        <w:t xml:space="preserve">and outturn </w:t>
      </w:r>
      <w:r w:rsidRPr="00D404E2">
        <w:rPr>
          <w:rFonts w:ascii="Arial" w:hAnsi="Arial" w:cs="Arial"/>
          <w:sz w:val="20"/>
          <w:szCs w:val="20"/>
        </w:rPr>
        <w:t>of each option</w:t>
      </w:r>
      <w:r w:rsidR="00D404E2">
        <w:rPr>
          <w:rFonts w:ascii="Arial" w:hAnsi="Arial" w:cs="Arial"/>
          <w:sz w:val="20"/>
          <w:szCs w:val="20"/>
        </w:rPr>
        <w:t>.</w:t>
      </w:r>
    </w:p>
    <w:p w:rsidR="006F0C16" w:rsidRDefault="0060218F" w:rsidP="00D404E2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Scheme of Arrangement can be processed by different CAEVs (e.g. EXOF, TEND, MRGR) depending on the local market practices. </w:t>
      </w:r>
      <w:r w:rsidR="00D3581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 w:rsidR="00D404E2">
        <w:rPr>
          <w:rFonts w:ascii="Arial" w:hAnsi="Arial" w:cs="Arial"/>
          <w:sz w:val="20"/>
          <w:szCs w:val="20"/>
        </w:rPr>
        <w:t xml:space="preserve">announcement must contain the </w:t>
      </w:r>
      <w:r w:rsidR="006F0C16" w:rsidRPr="00D404E2">
        <w:rPr>
          <w:rFonts w:ascii="Arial" w:hAnsi="Arial" w:cs="Arial"/>
          <w:sz w:val="20"/>
          <w:szCs w:val="20"/>
        </w:rPr>
        <w:t xml:space="preserve">Additional Business Process code “Scheme/Plan of Arrangement” [MT564 – Seq. D - :22F::ADDB//SCHM &lt;&gt; seev.031 &amp; seev.035 – D / </w:t>
      </w:r>
      <w:proofErr w:type="spellStart"/>
      <w:r w:rsidR="006F0C16" w:rsidRPr="00D404E2">
        <w:rPr>
          <w:rFonts w:ascii="Arial" w:hAnsi="Arial" w:cs="Arial"/>
          <w:sz w:val="20"/>
          <w:szCs w:val="20"/>
        </w:rPr>
        <w:t>AdditionalBusinessProcessIndicator</w:t>
      </w:r>
      <w:proofErr w:type="spellEnd"/>
      <w:r w:rsidR="006F0C16" w:rsidRPr="00D404E2">
        <w:rPr>
          <w:rFonts w:ascii="Arial" w:hAnsi="Arial" w:cs="Arial"/>
          <w:sz w:val="20"/>
          <w:szCs w:val="20"/>
        </w:rPr>
        <w:t xml:space="preserve"> / Code / SCHM]</w:t>
      </w:r>
      <w:r w:rsidR="00D404E2">
        <w:rPr>
          <w:rFonts w:ascii="Arial" w:hAnsi="Arial" w:cs="Arial"/>
          <w:sz w:val="20"/>
          <w:szCs w:val="20"/>
        </w:rPr>
        <w:t>.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2321"/>
        <w:gridCol w:w="768"/>
        <w:gridCol w:w="1537"/>
        <w:gridCol w:w="2305"/>
        <w:gridCol w:w="3119"/>
      </w:tblGrid>
      <w:tr w:rsidR="006F0C16" w:rsidRPr="00D404E2" w:rsidTr="00D404E2">
        <w:trPr>
          <w:trHeight w:val="120"/>
        </w:trPr>
        <w:tc>
          <w:tcPr>
            <w:tcW w:w="3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ISO 15022 </w:t>
            </w:r>
          </w:p>
        </w:tc>
        <w:tc>
          <w:tcPr>
            <w:tcW w:w="69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ISO 20022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</w:tr>
      <w:tr w:rsidR="006F0C16" w:rsidRPr="00D404E2" w:rsidTr="00D404E2">
        <w:trPr>
          <w:trHeight w:val="120"/>
        </w:trPr>
        <w:tc>
          <w:tcPr>
            <w:tcW w:w="3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pStyle w:val="NormalWeb"/>
              <w:spacing w:line="120" w:lineRule="atLeast"/>
              <w:rPr>
                <w:sz w:val="20"/>
                <w:szCs w:val="20"/>
                <w:lang w:eastAsia="en-US"/>
              </w:rPr>
            </w:pPr>
            <w:r w:rsidRPr="00D404E2">
              <w:rPr>
                <w:rFonts w:ascii="Arial" w:hAnsi="Arial" w:cs="Arial"/>
                <w:sz w:val="20"/>
                <w:szCs w:val="20"/>
                <w:lang w:eastAsia="en-US"/>
              </w:rPr>
              <w:t>MT564 – D / 22F / ADDB / SCHM</w:t>
            </w:r>
            <w:r w:rsidRPr="00D404E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CF1BB0">
            <w:pPr>
              <w:pStyle w:val="NormalWeb"/>
              <w:spacing w:line="120" w:lineRule="atLeast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6F0C16" w:rsidRPr="00D404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eev.031 &amp; seev.035 - </w:t>
            </w:r>
            <w:r w:rsidR="006F0C16" w:rsidRPr="00D404E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="006F0C16" w:rsidRPr="00D404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="006F0C16" w:rsidRPr="00D404E2">
              <w:rPr>
                <w:rFonts w:ascii="Arial" w:hAnsi="Arial" w:cs="Arial"/>
                <w:sz w:val="20"/>
                <w:szCs w:val="20"/>
                <w:lang w:eastAsia="en-US"/>
              </w:rPr>
              <w:t>AdditionalBusinessProcessIndicator</w:t>
            </w:r>
            <w:proofErr w:type="spellEnd"/>
            <w:r w:rsidR="006F0C16" w:rsidRPr="00D404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Code / SCHM</w:t>
            </w:r>
            <w:r w:rsidR="006F0C16" w:rsidRPr="00D404E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F0C16" w:rsidRPr="00D404E2" w:rsidTr="00D404E2">
        <w:trPr>
          <w:trHeight w:val="120"/>
        </w:trPr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Decision Date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Implement. Date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Update Date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Open Item Ref.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</w:tr>
      <w:tr w:rsidR="006F0C16" w:rsidRPr="00D404E2" w:rsidTr="00D404E2">
        <w:trPr>
          <w:trHeight w:val="120"/>
        </w:trPr>
        <w:tc>
          <w:tcPr>
            <w:tcW w:w="23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4E10C3" w:rsidP="004E10C3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6F0C16" w:rsidRPr="00D404E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6F0C16"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sz w:val="20"/>
                <w:szCs w:val="20"/>
              </w:rPr>
              <w:t>CA400</w:t>
            </w:r>
          </w:p>
        </w:tc>
      </w:tr>
    </w:tbl>
    <w:p w:rsidR="006F0C16" w:rsidRPr="00D404E2" w:rsidRDefault="006F0C16">
      <w:pPr>
        <w:rPr>
          <w:sz w:val="20"/>
          <w:szCs w:val="20"/>
        </w:rPr>
      </w:pPr>
    </w:p>
    <w:sectPr w:rsidR="006F0C16" w:rsidRPr="00D4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7"/>
    <w:rsid w:val="001A4BA3"/>
    <w:rsid w:val="00212A85"/>
    <w:rsid w:val="002A4AA3"/>
    <w:rsid w:val="0031079D"/>
    <w:rsid w:val="00322E57"/>
    <w:rsid w:val="0036160F"/>
    <w:rsid w:val="004E10C3"/>
    <w:rsid w:val="005D7606"/>
    <w:rsid w:val="0060218F"/>
    <w:rsid w:val="006F0C16"/>
    <w:rsid w:val="007B576D"/>
    <w:rsid w:val="00823A2F"/>
    <w:rsid w:val="00856A26"/>
    <w:rsid w:val="009606B7"/>
    <w:rsid w:val="00A44E8A"/>
    <w:rsid w:val="00AF4052"/>
    <w:rsid w:val="00B47D0B"/>
    <w:rsid w:val="00BB5BFC"/>
    <w:rsid w:val="00C60A0C"/>
    <w:rsid w:val="00CD5E97"/>
    <w:rsid w:val="00CF1BB0"/>
    <w:rsid w:val="00D35816"/>
    <w:rsid w:val="00D404E2"/>
    <w:rsid w:val="00E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7636B-913F-4ED0-AD6C-447546E3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14731</vt:lpwstr>
  </property>
  <property fmtid="{D5CDD505-2E9C-101B-9397-08002B2CF9AE}" pid="4" name="OptimizationTime">
    <vt:lpwstr>20181214_1535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LAMBOTTE JEAN-PAUL</cp:lastModifiedBy>
  <cp:revision>3</cp:revision>
  <dcterms:created xsi:type="dcterms:W3CDTF">2018-12-14T09:06:00Z</dcterms:created>
  <dcterms:modified xsi:type="dcterms:W3CDTF">2018-12-14T14:35:00Z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v=1.2&gt;I=304a34c9-5b17-4e2a-bdc3-dec6a43f35e7&amp;N=Unrestricted&amp;V=1.3&amp;U=S-1-5-21-3718294971-3193642644-4012788348-19162&amp;D=Blumer%2c+Michael+(MOAA+321)&amp;A=Associated&amp;H=False</vt:lpwstr>
  </property>
  <property fmtid="{D5CDD505-2E9C-101B-9397-08002B2CF9AE}" pid="3" name="Classification">
    <vt:lpwstr>Unrestricted</vt:lpwstr>
  </property>
  <property fmtid="{D5CDD505-2E9C-101B-9397-08002B2CF9AE}" pid="4" name="_AdHocReviewCycleID">
    <vt:i4>886852897</vt:i4>
  </property>
  <property fmtid="{D5CDD505-2E9C-101B-9397-08002B2CF9AE}" pid="5" name="_NewReviewCycle">
    <vt:lpwstr/>
  </property>
  <property fmtid="{D5CDD505-2E9C-101B-9397-08002B2CF9AE}" pid="6" name="_EmailSubject">
    <vt:lpwstr>CA400 Scheme of Arrangement CH Input.docx</vt:lpwstr>
  </property>
  <property fmtid="{D5CDD505-2E9C-101B-9397-08002B2CF9AE}" pid="7" name="_AuthorEmail">
    <vt:lpwstr>michael.blumer@credit-suisse.com</vt:lpwstr>
  </property>
  <property fmtid="{D5CDD505-2E9C-101B-9397-08002B2CF9AE}" pid="8" name="_AuthorEmailDisplayName">
    <vt:lpwstr>Blumer, Michael (MOAA 321)</vt:lpwstr>
  </property>
  <property fmtid="{D5CDD505-2E9C-101B-9397-08002B2CF9AE}" pid="9" name="_ReviewingToolsShownOnce">
    <vt:lpwstr/>
  </property>
</Properties>
</file>