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70534" w14:textId="118EE538" w:rsidR="001B3DCB" w:rsidRPr="001B3DCB" w:rsidRDefault="001B3DCB" w:rsidP="00767576">
      <w:pPr>
        <w:jc w:val="center"/>
        <w:rPr>
          <w:b/>
          <w:sz w:val="32"/>
          <w:szCs w:val="32"/>
        </w:rPr>
      </w:pPr>
      <w:r w:rsidRPr="001B3DCB">
        <w:rPr>
          <w:b/>
          <w:sz w:val="32"/>
          <w:szCs w:val="32"/>
        </w:rPr>
        <w:t xml:space="preserve">CA469 - </w:t>
      </w:r>
      <w:r w:rsidR="00FB1D6B">
        <w:rPr>
          <w:b/>
          <w:sz w:val="32"/>
          <w:szCs w:val="32"/>
          <w:lang w:val="en-US"/>
        </w:rPr>
        <w:t>Accept</w:t>
      </w:r>
      <w:r w:rsidRPr="001B3DCB">
        <w:rPr>
          <w:b/>
          <w:sz w:val="32"/>
          <w:szCs w:val="32"/>
          <w:lang w:val="en-US"/>
        </w:rPr>
        <w:t xml:space="preserve"> CA instructions </w:t>
      </w:r>
      <w:r w:rsidR="00FB1D6B">
        <w:rPr>
          <w:b/>
          <w:sz w:val="32"/>
          <w:szCs w:val="32"/>
          <w:lang w:val="en-US"/>
        </w:rPr>
        <w:t>partially</w:t>
      </w:r>
      <w:r w:rsidR="00487FC4">
        <w:rPr>
          <w:b/>
          <w:sz w:val="32"/>
          <w:szCs w:val="32"/>
          <w:lang w:val="en-US"/>
        </w:rPr>
        <w:t xml:space="preserve"> (Christine)</w:t>
      </w:r>
    </w:p>
    <w:p w14:paraId="642F6A7D" w14:textId="77777777" w:rsidR="00F37905" w:rsidRDefault="00F37905" w:rsidP="00767576">
      <w:pPr>
        <w:jc w:val="center"/>
        <w:rPr>
          <w:b/>
        </w:rPr>
      </w:pPr>
    </w:p>
    <w:p w14:paraId="0A152C02" w14:textId="40D1A0A6" w:rsidR="00FB1D6B" w:rsidRPr="009872C5" w:rsidRDefault="00FB1D6B" w:rsidP="00FB1D6B">
      <w:pPr>
        <w:jc w:val="both"/>
        <w:rPr>
          <w:b/>
          <w:u w:val="single"/>
          <w:lang w:val="en-US"/>
        </w:rPr>
      </w:pPr>
      <w:r>
        <w:t xml:space="preserve">Account servicers for elective reorganisation events where the issuer/offeror or its agent will only accept instructions on settled positions may choose to handle instructions from the clients on pending positions in three different ways. An account servicer may reject an instruction if the account does not have the full instructed quantity available. An account servicer may keep such an instruction pending, until the account receives sufficient securities to cover the full instructed </w:t>
      </w:r>
      <w:proofErr w:type="gramStart"/>
      <w:r>
        <w:t>quantity</w:t>
      </w:r>
      <w:proofErr w:type="gramEnd"/>
      <w:r>
        <w:t xml:space="preserve"> or the </w:t>
      </w:r>
      <w:r w:rsidR="004A2A7B">
        <w:t>period of action ends</w:t>
      </w:r>
      <w:r>
        <w:t xml:space="preserve"> and the instruction is rejected. An account servicer may also </w:t>
      </w:r>
      <w:r w:rsidR="00767576">
        <w:rPr>
          <w:lang w:val="en-US"/>
        </w:rPr>
        <w:t xml:space="preserve">bilaterally agree with </w:t>
      </w:r>
      <w:r>
        <w:rPr>
          <w:lang w:val="en-US"/>
        </w:rPr>
        <w:t xml:space="preserve">an </w:t>
      </w:r>
      <w:r w:rsidR="00767576">
        <w:rPr>
          <w:lang w:val="en-US"/>
        </w:rPr>
        <w:t xml:space="preserve">account </w:t>
      </w:r>
      <w:r>
        <w:rPr>
          <w:lang w:val="en-US"/>
        </w:rPr>
        <w:t>holder</w:t>
      </w:r>
      <w:r w:rsidR="00767576">
        <w:rPr>
          <w:lang w:val="en-US"/>
        </w:rPr>
        <w:t xml:space="preserve"> </w:t>
      </w:r>
      <w:r w:rsidR="00965EBC">
        <w:rPr>
          <w:lang w:val="en-US"/>
        </w:rPr>
        <w:t xml:space="preserve">to process </w:t>
      </w:r>
      <w:r w:rsidR="00767576">
        <w:rPr>
          <w:lang w:val="en-US"/>
        </w:rPr>
        <w:t xml:space="preserve">CA instructions </w:t>
      </w:r>
      <w:r>
        <w:rPr>
          <w:lang w:val="en-US"/>
        </w:rPr>
        <w:t>partially, meaning that the account servicer will accept part of an instruction, for the quantity available on the account, and keep the remaining part of the instruction pending until additional securities are received, and then partially accept the instruction for these additional securities, until the full instructed quantity has been accepted or the remaining part is rejected</w:t>
      </w:r>
      <w:r w:rsidR="004A2A7B">
        <w:rPr>
          <w:lang w:val="en-US"/>
        </w:rPr>
        <w:t xml:space="preserve"> at the end of the period of action</w:t>
      </w:r>
      <w:r>
        <w:rPr>
          <w:lang w:val="en-US"/>
        </w:rPr>
        <w:t>.</w:t>
      </w:r>
    </w:p>
    <w:p w14:paraId="3D7EA1D7" w14:textId="3E0B93FB" w:rsidR="00767576" w:rsidRDefault="00965EBC" w:rsidP="00767576">
      <w:pPr>
        <w:jc w:val="both"/>
        <w:rPr>
          <w:lang w:val="en-US"/>
        </w:rPr>
      </w:pPr>
      <w:r>
        <w:rPr>
          <w:lang w:val="en-US"/>
        </w:rPr>
        <w:t xml:space="preserve">In case the parties have agreed to process CA instructions </w:t>
      </w:r>
      <w:r w:rsidR="004A2A7B">
        <w:rPr>
          <w:lang w:val="en-US"/>
        </w:rPr>
        <w:t>on a partial execution basis</w:t>
      </w:r>
      <w:r w:rsidR="00767576">
        <w:rPr>
          <w:lang w:val="en-US"/>
        </w:rPr>
        <w:t xml:space="preserve">, the status of MT565 instructions should be confirmed </w:t>
      </w:r>
      <w:r w:rsidR="00B34AE6">
        <w:rPr>
          <w:lang w:val="en-US"/>
        </w:rPr>
        <w:t xml:space="preserve">via MT567 </w:t>
      </w:r>
      <w:r w:rsidR="00767576">
        <w:rPr>
          <w:lang w:val="en-US"/>
        </w:rPr>
        <w:t>as following:</w:t>
      </w:r>
    </w:p>
    <w:p w14:paraId="3E137804" w14:textId="2E6B262B" w:rsidR="00767576" w:rsidRDefault="00767576" w:rsidP="00767576">
      <w:pPr>
        <w:pStyle w:val="ListParagraph"/>
        <w:numPr>
          <w:ilvl w:val="0"/>
          <w:numId w:val="1"/>
        </w:numPr>
        <w:jc w:val="both"/>
        <w:rPr>
          <w:lang w:val="en-US"/>
        </w:rPr>
      </w:pPr>
      <w:r>
        <w:rPr>
          <w:lang w:val="en-US"/>
        </w:rPr>
        <w:t xml:space="preserve">as long as the instruction is in good order, </w:t>
      </w:r>
      <w:r w:rsidR="004A2A7B">
        <w:rPr>
          <w:lang w:val="en-US"/>
        </w:rPr>
        <w:t xml:space="preserve">the </w:t>
      </w:r>
      <w:r>
        <w:rPr>
          <w:lang w:val="en-US"/>
        </w:rPr>
        <w:t xml:space="preserve">part of the instruction </w:t>
      </w:r>
      <w:r w:rsidR="004A2A7B">
        <w:rPr>
          <w:lang w:val="en-US"/>
        </w:rPr>
        <w:t>that the account servicer can execute/block</w:t>
      </w:r>
      <w:r>
        <w:rPr>
          <w:lang w:val="en-US"/>
        </w:rPr>
        <w:t xml:space="preserve"> should be </w:t>
      </w:r>
      <w:r w:rsidR="004A2A7B">
        <w:rPr>
          <w:lang w:val="en-US"/>
        </w:rPr>
        <w:t>advised</w:t>
      </w:r>
      <w:r>
        <w:rPr>
          <w:lang w:val="en-US"/>
        </w:rPr>
        <w:t xml:space="preserve"> as “accepted for further processing” (</w:t>
      </w:r>
      <w:r w:rsidR="004A2A7B">
        <w:rPr>
          <w:lang w:val="en-US"/>
        </w:rPr>
        <w:t>:</w:t>
      </w:r>
      <w:r>
        <w:rPr>
          <w:lang w:val="en-US"/>
        </w:rPr>
        <w:t>25D::IPRC//PACK</w:t>
      </w:r>
      <w:proofErr w:type="gramStart"/>
      <w:r>
        <w:rPr>
          <w:lang w:val="en-US"/>
        </w:rPr>
        <w:t>);</w:t>
      </w:r>
      <w:proofErr w:type="gramEnd"/>
    </w:p>
    <w:p w14:paraId="0BF0132A" w14:textId="2D6B356E" w:rsidR="00767576" w:rsidRDefault="00767576" w:rsidP="00767576">
      <w:pPr>
        <w:pStyle w:val="ListParagraph"/>
        <w:numPr>
          <w:ilvl w:val="0"/>
          <w:numId w:val="1"/>
        </w:numPr>
        <w:jc w:val="both"/>
        <w:rPr>
          <w:lang w:val="en-US"/>
        </w:rPr>
      </w:pPr>
      <w:r>
        <w:rPr>
          <w:lang w:val="en-US"/>
        </w:rPr>
        <w:t xml:space="preserve">part of the instruction </w:t>
      </w:r>
      <w:r w:rsidR="004A2A7B">
        <w:rPr>
          <w:lang w:val="en-US"/>
        </w:rPr>
        <w:t xml:space="preserve">that the account servicer cannot execute/block </w:t>
      </w:r>
      <w:r>
        <w:rPr>
          <w:lang w:val="en-US"/>
        </w:rPr>
        <w:t xml:space="preserve">should be </w:t>
      </w:r>
      <w:r w:rsidR="004A2A7B">
        <w:rPr>
          <w:lang w:val="en-US"/>
        </w:rPr>
        <w:t>advised</w:t>
      </w:r>
      <w:r>
        <w:rPr>
          <w:lang w:val="en-US"/>
        </w:rPr>
        <w:t xml:space="preserve"> as </w:t>
      </w:r>
      <w:r w:rsidR="004A2A7B">
        <w:rPr>
          <w:lang w:val="en-US"/>
        </w:rPr>
        <w:t xml:space="preserve">pending with the relevant reason </w:t>
      </w:r>
      <w:r>
        <w:rPr>
          <w:lang w:val="en-US"/>
        </w:rPr>
        <w:t>(</w:t>
      </w:r>
      <w:r w:rsidR="004A2A7B">
        <w:rPr>
          <w:lang w:val="en-US"/>
        </w:rPr>
        <w:t>:</w:t>
      </w:r>
      <w:r>
        <w:rPr>
          <w:lang w:val="en-US"/>
        </w:rPr>
        <w:t xml:space="preserve">25D::IPRC//PEND and </w:t>
      </w:r>
      <w:r w:rsidR="004A2A7B">
        <w:rPr>
          <w:lang w:val="en-US"/>
        </w:rPr>
        <w:t>:</w:t>
      </w:r>
      <w:r>
        <w:rPr>
          <w:lang w:val="en-US"/>
        </w:rPr>
        <w:t>24B::PEND//PENR</w:t>
      </w:r>
      <w:r w:rsidR="004A2A7B">
        <w:rPr>
          <w:lang w:val="en-US"/>
        </w:rPr>
        <w:t xml:space="preserve"> or :24B::PEND//LACK</w:t>
      </w:r>
      <w:proofErr w:type="gramStart"/>
      <w:r>
        <w:rPr>
          <w:lang w:val="en-US"/>
        </w:rPr>
        <w:t>)</w:t>
      </w:r>
      <w:r w:rsidR="00AF7772">
        <w:rPr>
          <w:lang w:val="en-US"/>
        </w:rPr>
        <w:t>;</w:t>
      </w:r>
      <w:proofErr w:type="gramEnd"/>
    </w:p>
    <w:p w14:paraId="141BE057" w14:textId="1F4E012C" w:rsidR="00AF7772" w:rsidRDefault="00AF7772" w:rsidP="00B34AE6">
      <w:pPr>
        <w:pStyle w:val="ListParagraph"/>
        <w:numPr>
          <w:ilvl w:val="0"/>
          <w:numId w:val="1"/>
        </w:numPr>
        <w:jc w:val="both"/>
        <w:rPr>
          <w:lang w:val="en-US"/>
        </w:rPr>
      </w:pPr>
      <w:r>
        <w:rPr>
          <w:lang w:val="en-US"/>
        </w:rPr>
        <w:t>a</w:t>
      </w:r>
      <w:r w:rsidR="00321158" w:rsidRPr="00AF7772">
        <w:rPr>
          <w:lang w:val="en-US"/>
        </w:rPr>
        <w:t xml:space="preserve">s soon as a pending receipt settlement </w:t>
      </w:r>
      <w:r w:rsidR="004A2A7B">
        <w:rPr>
          <w:lang w:val="en-US"/>
        </w:rPr>
        <w:t>instruction</w:t>
      </w:r>
      <w:r w:rsidR="00321158" w:rsidRPr="00AF7772">
        <w:rPr>
          <w:lang w:val="en-US"/>
        </w:rPr>
        <w:t xml:space="preserve"> is settled, either fully or partially (</w:t>
      </w:r>
      <w:proofErr w:type="gramStart"/>
      <w:r w:rsidR="00321158" w:rsidRPr="00AF7772">
        <w:rPr>
          <w:lang w:val="en-US"/>
        </w:rPr>
        <w:t>e.g.</w:t>
      </w:r>
      <w:proofErr w:type="gramEnd"/>
      <w:r w:rsidR="00321158" w:rsidRPr="00AF7772">
        <w:rPr>
          <w:lang w:val="en-US"/>
        </w:rPr>
        <w:t xml:space="preserve"> in case of partial settlement), thus increasing the settled position, that part of the original corporate action instruction should be confirmed </w:t>
      </w:r>
      <w:r w:rsidR="00B34AE6" w:rsidRPr="00AF7772">
        <w:rPr>
          <w:lang w:val="en-US"/>
        </w:rPr>
        <w:t xml:space="preserve">by issuing a MT567 with status </w:t>
      </w:r>
      <w:r w:rsidR="00321158" w:rsidRPr="00AF7772">
        <w:rPr>
          <w:lang w:val="en-US"/>
        </w:rPr>
        <w:t>“accepted for further processing” (</w:t>
      </w:r>
      <w:r w:rsidR="004A2A7B">
        <w:rPr>
          <w:lang w:val="en-US"/>
        </w:rPr>
        <w:t>:</w:t>
      </w:r>
      <w:r w:rsidR="00321158" w:rsidRPr="00AF7772">
        <w:rPr>
          <w:lang w:val="en-US"/>
        </w:rPr>
        <w:t>25D::IPRC//PACK)</w:t>
      </w:r>
      <w:r>
        <w:rPr>
          <w:lang w:val="en-US"/>
        </w:rPr>
        <w:t>;</w:t>
      </w:r>
    </w:p>
    <w:p w14:paraId="0C7A3849" w14:textId="450CC863" w:rsidR="00321158" w:rsidRPr="00AF7772" w:rsidRDefault="00AF7772" w:rsidP="00AF7772">
      <w:pPr>
        <w:pStyle w:val="ListParagraph"/>
        <w:numPr>
          <w:ilvl w:val="0"/>
          <w:numId w:val="1"/>
        </w:numPr>
        <w:jc w:val="both"/>
        <w:rPr>
          <w:lang w:val="en-US"/>
        </w:rPr>
      </w:pPr>
      <w:r>
        <w:rPr>
          <w:lang w:val="en-US"/>
        </w:rPr>
        <w:t xml:space="preserve">at the end of the election period, if any </w:t>
      </w:r>
      <w:r w:rsidR="004A2A7B">
        <w:rPr>
          <w:lang w:val="en-US"/>
        </w:rPr>
        <w:t xml:space="preserve">part of the instruction </w:t>
      </w:r>
      <w:r>
        <w:rPr>
          <w:lang w:val="en-US"/>
        </w:rPr>
        <w:t xml:space="preserve">is still </w:t>
      </w:r>
      <w:r w:rsidR="004A2A7B">
        <w:rPr>
          <w:lang w:val="en-US"/>
        </w:rPr>
        <w:t>pending</w:t>
      </w:r>
      <w:r>
        <w:rPr>
          <w:lang w:val="en-US"/>
        </w:rPr>
        <w:t xml:space="preserve">, that </w:t>
      </w:r>
      <w:r w:rsidRPr="00AF7772">
        <w:rPr>
          <w:lang w:val="en-US"/>
        </w:rPr>
        <w:t xml:space="preserve">part of the original corporate action instruction should be </w:t>
      </w:r>
      <w:r>
        <w:rPr>
          <w:lang w:val="en-US"/>
        </w:rPr>
        <w:t>rejected (</w:t>
      </w:r>
      <w:r w:rsidR="004A2A7B">
        <w:rPr>
          <w:lang w:val="en-US"/>
        </w:rPr>
        <w:t>:</w:t>
      </w:r>
      <w:r>
        <w:rPr>
          <w:lang w:val="en-US"/>
        </w:rPr>
        <w:t xml:space="preserve">25D::IPRC//REJT and </w:t>
      </w:r>
      <w:r w:rsidR="004A2A7B">
        <w:rPr>
          <w:lang w:val="en-US"/>
        </w:rPr>
        <w:t>:</w:t>
      </w:r>
      <w:r>
        <w:rPr>
          <w:lang w:val="en-US"/>
        </w:rPr>
        <w:t>24B::REJT//LACK).</w:t>
      </w:r>
    </w:p>
    <w:p w14:paraId="47CDF15B" w14:textId="77777777" w:rsidR="00B34AE6" w:rsidRDefault="00B34AE6" w:rsidP="00B34AE6">
      <w:pPr>
        <w:jc w:val="both"/>
        <w:rPr>
          <w:lang w:val="en-US"/>
        </w:rPr>
      </w:pPr>
    </w:p>
    <w:p w14:paraId="42B109AC" w14:textId="77777777" w:rsidR="002947AE" w:rsidRDefault="00B34AE6" w:rsidP="00B34AE6">
      <w:pPr>
        <w:jc w:val="both"/>
        <w:rPr>
          <w:lang w:val="en-US"/>
        </w:rPr>
      </w:pPr>
      <w:r>
        <w:rPr>
          <w:lang w:val="en-US"/>
        </w:rPr>
        <w:t>As a way of an example,</w:t>
      </w:r>
      <w:r w:rsidR="002947AE">
        <w:rPr>
          <w:lang w:val="en-US"/>
        </w:rPr>
        <w:t>:</w:t>
      </w:r>
    </w:p>
    <w:p w14:paraId="1CCCEE9E" w14:textId="77777777" w:rsidR="002A0FD0" w:rsidRPr="002947AE" w:rsidRDefault="002947AE" w:rsidP="002947AE">
      <w:pPr>
        <w:pStyle w:val="ListParagraph"/>
        <w:numPr>
          <w:ilvl w:val="0"/>
          <w:numId w:val="7"/>
        </w:numPr>
        <w:jc w:val="both"/>
        <w:rPr>
          <w:lang w:val="en-US"/>
        </w:rPr>
      </w:pPr>
      <w:r>
        <w:rPr>
          <w:lang w:val="en-US"/>
        </w:rPr>
        <w:t>T</w:t>
      </w:r>
      <w:r w:rsidR="002A0FD0" w:rsidRPr="002947AE">
        <w:rPr>
          <w:lang w:val="en-US"/>
        </w:rPr>
        <w:t>he account owner:</w:t>
      </w:r>
    </w:p>
    <w:p w14:paraId="7CEAE2C9" w14:textId="77777777" w:rsidR="00AF7772" w:rsidRDefault="002A0FD0" w:rsidP="002A0FD0">
      <w:pPr>
        <w:pStyle w:val="ListParagraph"/>
        <w:numPr>
          <w:ilvl w:val="0"/>
          <w:numId w:val="2"/>
        </w:numPr>
        <w:jc w:val="both"/>
        <w:rPr>
          <w:lang w:val="en-US"/>
        </w:rPr>
      </w:pPr>
      <w:r>
        <w:rPr>
          <w:lang w:val="en-US"/>
        </w:rPr>
        <w:t>has a s</w:t>
      </w:r>
      <w:r w:rsidR="00156C8B">
        <w:rPr>
          <w:lang w:val="en-US"/>
        </w:rPr>
        <w:t xml:space="preserve">ettled position of 10 securities </w:t>
      </w:r>
    </w:p>
    <w:p w14:paraId="5A0B2C7C" w14:textId="77777777" w:rsidR="00B34AE6" w:rsidRDefault="00AF7772" w:rsidP="002A0FD0">
      <w:pPr>
        <w:pStyle w:val="ListParagraph"/>
        <w:numPr>
          <w:ilvl w:val="0"/>
          <w:numId w:val="2"/>
        </w:numPr>
        <w:jc w:val="both"/>
        <w:rPr>
          <w:lang w:val="en-US"/>
        </w:rPr>
      </w:pPr>
      <w:r>
        <w:rPr>
          <w:lang w:val="en-US"/>
        </w:rPr>
        <w:t xml:space="preserve">has an outstanding receipt to </w:t>
      </w:r>
      <w:r w:rsidR="00156C8B">
        <w:rPr>
          <w:lang w:val="en-US"/>
        </w:rPr>
        <w:t>acquir</w:t>
      </w:r>
      <w:r>
        <w:rPr>
          <w:lang w:val="en-US"/>
        </w:rPr>
        <w:t>e</w:t>
      </w:r>
      <w:r w:rsidR="00156C8B">
        <w:rPr>
          <w:lang w:val="en-US"/>
        </w:rPr>
        <w:t xml:space="preserve"> </w:t>
      </w:r>
      <w:r w:rsidR="003A68EF">
        <w:rPr>
          <w:lang w:val="en-US"/>
        </w:rPr>
        <w:t>5</w:t>
      </w:r>
      <w:r w:rsidR="00156C8B">
        <w:rPr>
          <w:lang w:val="en-US"/>
        </w:rPr>
        <w:t xml:space="preserve"> securities </w:t>
      </w:r>
    </w:p>
    <w:p w14:paraId="79B66770" w14:textId="620719D2" w:rsidR="00AF7772" w:rsidRDefault="004A2A7B" w:rsidP="002A0FD0">
      <w:pPr>
        <w:pStyle w:val="ListParagraph"/>
        <w:numPr>
          <w:ilvl w:val="0"/>
          <w:numId w:val="2"/>
        </w:numPr>
        <w:jc w:val="both"/>
        <w:rPr>
          <w:lang w:val="en-US"/>
        </w:rPr>
      </w:pPr>
      <w:r>
        <w:rPr>
          <w:lang w:val="en-US"/>
        </w:rPr>
        <w:t xml:space="preserve">sends an </w:t>
      </w:r>
      <w:r w:rsidR="00AF7772">
        <w:rPr>
          <w:lang w:val="en-US"/>
        </w:rPr>
        <w:t>instruct</w:t>
      </w:r>
      <w:r>
        <w:rPr>
          <w:lang w:val="en-US"/>
        </w:rPr>
        <w:t>ion</w:t>
      </w:r>
      <w:r w:rsidR="00AF7772">
        <w:rPr>
          <w:lang w:val="en-US"/>
        </w:rPr>
        <w:t xml:space="preserve"> </w:t>
      </w:r>
      <w:r w:rsidR="003A68EF">
        <w:rPr>
          <w:lang w:val="en-US"/>
        </w:rPr>
        <w:t xml:space="preserve">(non-default option) </w:t>
      </w:r>
      <w:r>
        <w:rPr>
          <w:lang w:val="en-US"/>
        </w:rPr>
        <w:t>for</w:t>
      </w:r>
      <w:r w:rsidR="00AF7772">
        <w:rPr>
          <w:lang w:val="en-US"/>
        </w:rPr>
        <w:t xml:space="preserve"> 1</w:t>
      </w:r>
      <w:r w:rsidR="003A68EF">
        <w:rPr>
          <w:lang w:val="en-US"/>
        </w:rPr>
        <w:t>5</w:t>
      </w:r>
      <w:r w:rsidR="00AF7772">
        <w:rPr>
          <w:lang w:val="en-US"/>
        </w:rPr>
        <w:t xml:space="preserve"> securities</w:t>
      </w:r>
    </w:p>
    <w:p w14:paraId="65AB1E15" w14:textId="77777777" w:rsidR="00AF7772" w:rsidRDefault="00156C8B" w:rsidP="002A0FD0">
      <w:pPr>
        <w:pStyle w:val="ListParagraph"/>
        <w:numPr>
          <w:ilvl w:val="0"/>
          <w:numId w:val="2"/>
        </w:numPr>
        <w:jc w:val="both"/>
        <w:rPr>
          <w:lang w:val="en-US"/>
        </w:rPr>
      </w:pPr>
      <w:r>
        <w:rPr>
          <w:lang w:val="en-US"/>
        </w:rPr>
        <w:t xml:space="preserve">the pending receipt </w:t>
      </w:r>
      <w:r w:rsidR="00AF7772">
        <w:rPr>
          <w:lang w:val="en-US"/>
        </w:rPr>
        <w:t>settle</w:t>
      </w:r>
      <w:r w:rsidR="003A68EF">
        <w:rPr>
          <w:lang w:val="en-US"/>
        </w:rPr>
        <w:t>s</w:t>
      </w:r>
      <w:r w:rsidR="00AF7772">
        <w:rPr>
          <w:lang w:val="en-US"/>
        </w:rPr>
        <w:t xml:space="preserve"> partially for 2 securities</w:t>
      </w:r>
    </w:p>
    <w:p w14:paraId="70AE0922" w14:textId="77777777" w:rsidR="00156C8B" w:rsidRDefault="00AF7772" w:rsidP="002A0FD0">
      <w:pPr>
        <w:pStyle w:val="ListParagraph"/>
        <w:numPr>
          <w:ilvl w:val="0"/>
          <w:numId w:val="2"/>
        </w:numPr>
        <w:jc w:val="both"/>
        <w:rPr>
          <w:lang w:val="en-US"/>
        </w:rPr>
      </w:pPr>
      <w:r>
        <w:rPr>
          <w:lang w:val="en-US"/>
        </w:rPr>
        <w:t xml:space="preserve">at the end of the election period, the pending receipt is still </w:t>
      </w:r>
      <w:r w:rsidR="003A68EF">
        <w:rPr>
          <w:lang w:val="en-US"/>
        </w:rPr>
        <w:t>outstanding for 3 securities</w:t>
      </w:r>
    </w:p>
    <w:p w14:paraId="5FA140B4" w14:textId="77777777" w:rsidR="002947AE" w:rsidRPr="002A0FD0" w:rsidRDefault="002947AE" w:rsidP="002947AE">
      <w:pPr>
        <w:pStyle w:val="ListParagraph"/>
        <w:ind w:left="1080"/>
        <w:jc w:val="both"/>
        <w:rPr>
          <w:lang w:val="en-US"/>
        </w:rPr>
      </w:pPr>
    </w:p>
    <w:p w14:paraId="366EE93A" w14:textId="77777777" w:rsidR="002947AE" w:rsidRDefault="002947AE" w:rsidP="002947AE">
      <w:pPr>
        <w:pStyle w:val="ListParagraph"/>
        <w:numPr>
          <w:ilvl w:val="0"/>
          <w:numId w:val="8"/>
        </w:numPr>
        <w:jc w:val="both"/>
        <w:rPr>
          <w:lang w:val="en-US"/>
        </w:rPr>
      </w:pPr>
      <w:r>
        <w:rPr>
          <w:lang w:val="en-US"/>
        </w:rPr>
        <w:t>The account owner will send a MT565 instruction with a QINS = 15</w:t>
      </w:r>
    </w:p>
    <w:p w14:paraId="57F61589" w14:textId="77777777" w:rsidR="003A68EF" w:rsidRPr="003A68EF" w:rsidRDefault="003A68EF" w:rsidP="002947AE">
      <w:pPr>
        <w:pStyle w:val="ListParagraph"/>
        <w:numPr>
          <w:ilvl w:val="0"/>
          <w:numId w:val="8"/>
        </w:numPr>
        <w:jc w:val="both"/>
        <w:rPr>
          <w:lang w:val="en-US"/>
        </w:rPr>
      </w:pPr>
      <w:r w:rsidRPr="003A68EF">
        <w:rPr>
          <w:lang w:val="en-US"/>
        </w:rPr>
        <w:t>Upon receipt of the instruction, the account servicer will issue:</w:t>
      </w:r>
    </w:p>
    <w:p w14:paraId="16A4FCD8" w14:textId="57F07E03" w:rsidR="003A68EF" w:rsidRPr="003A68EF" w:rsidRDefault="003A68EF" w:rsidP="002947AE">
      <w:pPr>
        <w:pStyle w:val="ListParagraph"/>
        <w:numPr>
          <w:ilvl w:val="1"/>
          <w:numId w:val="8"/>
        </w:numPr>
        <w:jc w:val="both"/>
        <w:rPr>
          <w:lang w:val="en-US"/>
        </w:rPr>
      </w:pPr>
      <w:r w:rsidRPr="003A68EF">
        <w:rPr>
          <w:lang w:val="en-US"/>
        </w:rPr>
        <w:t>a</w:t>
      </w:r>
      <w:r w:rsidR="004A2A7B">
        <w:rPr>
          <w:lang w:val="en-US"/>
        </w:rPr>
        <w:t>n</w:t>
      </w:r>
      <w:r w:rsidRPr="003A68EF">
        <w:rPr>
          <w:lang w:val="en-US"/>
        </w:rPr>
        <w:t xml:space="preserve"> MT567 with </w:t>
      </w:r>
      <w:r w:rsidR="004A2A7B">
        <w:rPr>
          <w:lang w:val="en-US"/>
        </w:rPr>
        <w:t>:</w:t>
      </w:r>
      <w:r w:rsidRPr="003A68EF">
        <w:rPr>
          <w:lang w:val="en-US"/>
        </w:rPr>
        <w:t>25D::IPRC//PACK</w:t>
      </w:r>
      <w:r>
        <w:rPr>
          <w:lang w:val="en-US"/>
        </w:rPr>
        <w:t xml:space="preserve"> for 10 securities</w:t>
      </w:r>
      <w:r w:rsidR="002947AE">
        <w:rPr>
          <w:lang w:val="en-US"/>
        </w:rPr>
        <w:t xml:space="preserve"> (STAQ = 10</w:t>
      </w:r>
      <w:proofErr w:type="gramStart"/>
      <w:r w:rsidR="002947AE">
        <w:rPr>
          <w:lang w:val="en-US"/>
        </w:rPr>
        <w:t>)</w:t>
      </w:r>
      <w:r w:rsidRPr="003A68EF">
        <w:rPr>
          <w:lang w:val="en-US"/>
        </w:rPr>
        <w:t>;</w:t>
      </w:r>
      <w:proofErr w:type="gramEnd"/>
      <w:r w:rsidR="002947AE">
        <w:rPr>
          <w:lang w:val="en-US"/>
        </w:rPr>
        <w:t xml:space="preserve"> </w:t>
      </w:r>
    </w:p>
    <w:p w14:paraId="5284964D" w14:textId="03AFFFEE" w:rsidR="003A68EF" w:rsidRDefault="003A68EF" w:rsidP="002947AE">
      <w:pPr>
        <w:pStyle w:val="ListParagraph"/>
        <w:numPr>
          <w:ilvl w:val="1"/>
          <w:numId w:val="8"/>
        </w:numPr>
        <w:jc w:val="both"/>
        <w:rPr>
          <w:lang w:val="en-US"/>
        </w:rPr>
      </w:pPr>
      <w:r w:rsidRPr="003A68EF">
        <w:rPr>
          <w:lang w:val="en-US"/>
        </w:rPr>
        <w:t>a</w:t>
      </w:r>
      <w:r w:rsidR="004A2A7B">
        <w:rPr>
          <w:lang w:val="en-US"/>
        </w:rPr>
        <w:t>n</w:t>
      </w:r>
      <w:r w:rsidRPr="003A68EF">
        <w:rPr>
          <w:lang w:val="en-US"/>
        </w:rPr>
        <w:t xml:space="preserve"> MT567 </w:t>
      </w:r>
      <w:r>
        <w:rPr>
          <w:lang w:val="en-US"/>
        </w:rPr>
        <w:t xml:space="preserve">with </w:t>
      </w:r>
      <w:r w:rsidR="004A2A7B">
        <w:rPr>
          <w:lang w:val="en-US"/>
        </w:rPr>
        <w:t>:</w:t>
      </w:r>
      <w:r>
        <w:rPr>
          <w:lang w:val="en-US"/>
        </w:rPr>
        <w:t xml:space="preserve">25D::IPRC//PEND and </w:t>
      </w:r>
      <w:r w:rsidR="004A2A7B">
        <w:rPr>
          <w:lang w:val="en-US"/>
        </w:rPr>
        <w:t>:</w:t>
      </w:r>
      <w:r>
        <w:rPr>
          <w:lang w:val="en-US"/>
        </w:rPr>
        <w:t>24B::PEND//PENR</w:t>
      </w:r>
      <w:r w:rsidR="004A2A7B">
        <w:rPr>
          <w:lang w:val="en-US"/>
        </w:rPr>
        <w:t xml:space="preserve"> or LACK</w:t>
      </w:r>
      <w:r>
        <w:rPr>
          <w:lang w:val="en-US"/>
        </w:rPr>
        <w:t xml:space="preserve"> for 5 securities</w:t>
      </w:r>
      <w:r w:rsidR="002947AE">
        <w:rPr>
          <w:lang w:val="en-US"/>
        </w:rPr>
        <w:t xml:space="preserve"> (STAQ = 5</w:t>
      </w:r>
      <w:proofErr w:type="gramStart"/>
      <w:r w:rsidR="002947AE">
        <w:rPr>
          <w:lang w:val="en-US"/>
        </w:rPr>
        <w:t>)</w:t>
      </w:r>
      <w:r>
        <w:rPr>
          <w:lang w:val="en-US"/>
        </w:rPr>
        <w:t>;</w:t>
      </w:r>
      <w:proofErr w:type="gramEnd"/>
    </w:p>
    <w:p w14:paraId="4386EBC7" w14:textId="11F9FA7F" w:rsidR="003A68EF" w:rsidRPr="003A68EF" w:rsidRDefault="003A68EF" w:rsidP="002947AE">
      <w:pPr>
        <w:pStyle w:val="ListParagraph"/>
        <w:numPr>
          <w:ilvl w:val="0"/>
          <w:numId w:val="8"/>
        </w:numPr>
        <w:jc w:val="both"/>
        <w:rPr>
          <w:lang w:val="en-US"/>
        </w:rPr>
      </w:pPr>
      <w:r w:rsidRPr="003A68EF">
        <w:rPr>
          <w:lang w:val="en-US"/>
        </w:rPr>
        <w:t xml:space="preserve">As soon as the pending receipt settlement </w:t>
      </w:r>
      <w:r w:rsidR="004A2A7B">
        <w:rPr>
          <w:lang w:val="en-US"/>
        </w:rPr>
        <w:t>instruction</w:t>
      </w:r>
      <w:r w:rsidRPr="003A68EF">
        <w:rPr>
          <w:lang w:val="en-US"/>
        </w:rPr>
        <w:t xml:space="preserve"> is partially settled for 2 securities, the account servicer will issue a MT567 with </w:t>
      </w:r>
      <w:r w:rsidR="004A2A7B">
        <w:rPr>
          <w:lang w:val="en-US"/>
        </w:rPr>
        <w:t>:</w:t>
      </w:r>
      <w:r w:rsidRPr="003A68EF">
        <w:rPr>
          <w:lang w:val="en-US"/>
        </w:rPr>
        <w:t>25D::IPRC//PACK for 2 securities</w:t>
      </w:r>
      <w:r w:rsidR="002947AE">
        <w:rPr>
          <w:lang w:val="en-US"/>
        </w:rPr>
        <w:t xml:space="preserve"> (STAQ = 2</w:t>
      </w:r>
      <w:proofErr w:type="gramStart"/>
      <w:r w:rsidR="002947AE">
        <w:rPr>
          <w:lang w:val="en-US"/>
        </w:rPr>
        <w:t>)</w:t>
      </w:r>
      <w:r w:rsidRPr="003A68EF">
        <w:rPr>
          <w:lang w:val="en-US"/>
        </w:rPr>
        <w:t>;</w:t>
      </w:r>
      <w:proofErr w:type="gramEnd"/>
    </w:p>
    <w:p w14:paraId="2A100909" w14:textId="7539F1DC" w:rsidR="003A68EF" w:rsidRPr="003A68EF" w:rsidRDefault="003A68EF" w:rsidP="002947AE">
      <w:pPr>
        <w:pStyle w:val="ListParagraph"/>
        <w:numPr>
          <w:ilvl w:val="0"/>
          <w:numId w:val="8"/>
        </w:numPr>
        <w:jc w:val="both"/>
        <w:rPr>
          <w:lang w:val="en-US"/>
        </w:rPr>
      </w:pPr>
      <w:r w:rsidRPr="003A68EF">
        <w:rPr>
          <w:lang w:val="en-US"/>
        </w:rPr>
        <w:lastRenderedPageBreak/>
        <w:t>At the end of the election period, the account servicer will issue a MT567 with</w:t>
      </w:r>
      <w:r>
        <w:rPr>
          <w:lang w:val="en-US"/>
        </w:rPr>
        <w:t xml:space="preserve"> </w:t>
      </w:r>
      <w:r w:rsidR="004A2A7B">
        <w:rPr>
          <w:lang w:val="en-US"/>
        </w:rPr>
        <w:t>:</w:t>
      </w:r>
      <w:r>
        <w:rPr>
          <w:lang w:val="en-US"/>
        </w:rPr>
        <w:t xml:space="preserve">25D::IPRC//REJT and </w:t>
      </w:r>
      <w:r w:rsidR="004A2A7B">
        <w:rPr>
          <w:lang w:val="en-US"/>
        </w:rPr>
        <w:t>:</w:t>
      </w:r>
      <w:r>
        <w:rPr>
          <w:lang w:val="en-US"/>
        </w:rPr>
        <w:t>24B::REJT//LACK for 3 securities</w:t>
      </w:r>
      <w:r w:rsidR="002947AE">
        <w:rPr>
          <w:lang w:val="en-US"/>
        </w:rPr>
        <w:t xml:space="preserve"> (STAQ = 3)</w:t>
      </w:r>
    </w:p>
    <w:p w14:paraId="44376CA5" w14:textId="77777777" w:rsidR="00767576" w:rsidRDefault="00767576" w:rsidP="002947AE">
      <w:pPr>
        <w:pStyle w:val="ListParagraph"/>
        <w:ind w:left="1440"/>
        <w:jc w:val="both"/>
        <w:rPr>
          <w:lang w:val="en-US"/>
        </w:rPr>
      </w:pPr>
    </w:p>
    <w:p w14:paraId="1D4FCFA2" w14:textId="77777777" w:rsidR="002947AE" w:rsidRDefault="002947AE" w:rsidP="002947AE">
      <w:pPr>
        <w:pStyle w:val="ListParagraph"/>
        <w:ind w:left="1440"/>
        <w:jc w:val="both"/>
        <w:rPr>
          <w:lang w:val="en-US"/>
        </w:rPr>
      </w:pPr>
    </w:p>
    <w:p w14:paraId="17CECE6E" w14:textId="77777777" w:rsidR="002947AE" w:rsidRPr="00767576" w:rsidRDefault="002947AE" w:rsidP="002947AE">
      <w:pPr>
        <w:pStyle w:val="ListParagraph"/>
        <w:ind w:left="1440"/>
        <w:jc w:val="both"/>
        <w:rPr>
          <w:lang w:val="en-US"/>
        </w:rPr>
      </w:pPr>
    </w:p>
    <w:sectPr w:rsidR="002947AE" w:rsidRPr="0076757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38D4F" w14:textId="77777777" w:rsidR="00F24058" w:rsidRDefault="00F24058" w:rsidP="00746BC5">
      <w:pPr>
        <w:spacing w:after="0" w:line="240" w:lineRule="auto"/>
      </w:pPr>
      <w:r>
        <w:separator/>
      </w:r>
    </w:p>
  </w:endnote>
  <w:endnote w:type="continuationSeparator" w:id="0">
    <w:p w14:paraId="06F908F3" w14:textId="77777777" w:rsidR="00F24058" w:rsidRDefault="00F24058" w:rsidP="00746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34FD" w14:textId="6A8E69F4" w:rsidR="00746BC5" w:rsidRDefault="00746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970F3" w14:textId="77777777" w:rsidR="00F24058" w:rsidRDefault="00F24058" w:rsidP="00746BC5">
      <w:pPr>
        <w:spacing w:after="0" w:line="240" w:lineRule="auto"/>
      </w:pPr>
      <w:r>
        <w:separator/>
      </w:r>
    </w:p>
  </w:footnote>
  <w:footnote w:type="continuationSeparator" w:id="0">
    <w:p w14:paraId="68998AD0" w14:textId="77777777" w:rsidR="00F24058" w:rsidRDefault="00F24058" w:rsidP="00746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7E82"/>
    <w:multiLevelType w:val="hybridMultilevel"/>
    <w:tmpl w:val="347C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14DB0"/>
    <w:multiLevelType w:val="hybridMultilevel"/>
    <w:tmpl w:val="4378E71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30444EF7"/>
    <w:multiLevelType w:val="hybridMultilevel"/>
    <w:tmpl w:val="423EB7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463696"/>
    <w:multiLevelType w:val="hybridMultilevel"/>
    <w:tmpl w:val="A5A6810C"/>
    <w:lvl w:ilvl="0" w:tplc="10DE9474">
      <w:start w:val="1"/>
      <w:numFmt w:val="bullet"/>
      <w:lvlText w:val="­"/>
      <w:lvlJc w:val="left"/>
      <w:pPr>
        <w:ind w:left="765" w:hanging="360"/>
      </w:pPr>
      <w:rPr>
        <w:rFonts w:ascii="Courier New" w:hAnsi="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616D4F2D"/>
    <w:multiLevelType w:val="hybridMultilevel"/>
    <w:tmpl w:val="4A3C7850"/>
    <w:lvl w:ilvl="0" w:tplc="0809000F">
      <w:start w:val="1"/>
      <w:numFmt w:val="decimal"/>
      <w:lvlText w:val="%1."/>
      <w:lvlJc w:val="left"/>
      <w:pPr>
        <w:ind w:left="720" w:hanging="360"/>
      </w:pPr>
    </w:lvl>
    <w:lvl w:ilvl="1" w:tplc="10DE9474">
      <w:start w:val="1"/>
      <w:numFmt w:val="bullet"/>
      <w:lvlText w:val="­"/>
      <w:lvlJc w:val="left"/>
      <w:pPr>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FF149F"/>
    <w:multiLevelType w:val="hybridMultilevel"/>
    <w:tmpl w:val="4734028E"/>
    <w:lvl w:ilvl="0" w:tplc="08090019">
      <w:start w:val="1"/>
      <w:numFmt w:val="lowerLetter"/>
      <w:lvlText w:val="%1."/>
      <w:lvlJc w:val="left"/>
      <w:pPr>
        <w:ind w:left="720" w:hanging="360"/>
      </w:pPr>
    </w:lvl>
    <w:lvl w:ilvl="1" w:tplc="10DE9474">
      <w:start w:val="1"/>
      <w:numFmt w:val="bullet"/>
      <w:lvlText w:val="­"/>
      <w:lvlJc w:val="left"/>
      <w:pPr>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2D26C6"/>
    <w:multiLevelType w:val="hybridMultilevel"/>
    <w:tmpl w:val="6750D4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DA6A47"/>
    <w:multiLevelType w:val="hybridMultilevel"/>
    <w:tmpl w:val="4734028E"/>
    <w:lvl w:ilvl="0" w:tplc="08090019">
      <w:start w:val="1"/>
      <w:numFmt w:val="lowerLetter"/>
      <w:lvlText w:val="%1."/>
      <w:lvlJc w:val="left"/>
      <w:pPr>
        <w:ind w:left="720" w:hanging="360"/>
      </w:pPr>
    </w:lvl>
    <w:lvl w:ilvl="1" w:tplc="10DE9474">
      <w:start w:val="1"/>
      <w:numFmt w:val="bullet"/>
      <w:lvlText w:val="­"/>
      <w:lvlJc w:val="left"/>
      <w:pPr>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AA0FCD"/>
    <w:multiLevelType w:val="hybridMultilevel"/>
    <w:tmpl w:val="DD547B9A"/>
    <w:lvl w:ilvl="0" w:tplc="10DE947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4"/>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C5"/>
    <w:rsid w:val="000E6904"/>
    <w:rsid w:val="00156C8B"/>
    <w:rsid w:val="00194A1C"/>
    <w:rsid w:val="001B3DCB"/>
    <w:rsid w:val="002947AE"/>
    <w:rsid w:val="002A0FD0"/>
    <w:rsid w:val="00321158"/>
    <w:rsid w:val="003A68EF"/>
    <w:rsid w:val="00471468"/>
    <w:rsid w:val="00487FC4"/>
    <w:rsid w:val="004A2A7B"/>
    <w:rsid w:val="00555B0B"/>
    <w:rsid w:val="00746BC5"/>
    <w:rsid w:val="00767576"/>
    <w:rsid w:val="00780781"/>
    <w:rsid w:val="008449C5"/>
    <w:rsid w:val="008F0920"/>
    <w:rsid w:val="00965EBC"/>
    <w:rsid w:val="009872C5"/>
    <w:rsid w:val="00AF7772"/>
    <w:rsid w:val="00B14D5D"/>
    <w:rsid w:val="00B34AE6"/>
    <w:rsid w:val="00BE0FD1"/>
    <w:rsid w:val="00C13BB3"/>
    <w:rsid w:val="00CA22C3"/>
    <w:rsid w:val="00CF306B"/>
    <w:rsid w:val="00CF320D"/>
    <w:rsid w:val="00DC1FE5"/>
    <w:rsid w:val="00E4375F"/>
    <w:rsid w:val="00F1289B"/>
    <w:rsid w:val="00F24058"/>
    <w:rsid w:val="00F37905"/>
    <w:rsid w:val="00FB1D6B"/>
    <w:rsid w:val="00FD1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C69F7"/>
  <w15:chartTrackingRefBased/>
  <w15:docId w15:val="{DE598F61-7CB1-4410-ABAC-5207CC3B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BC5"/>
  </w:style>
  <w:style w:type="paragraph" w:styleId="Footer">
    <w:name w:val="footer"/>
    <w:basedOn w:val="Normal"/>
    <w:link w:val="FooterChar"/>
    <w:uiPriority w:val="99"/>
    <w:unhideWhenUsed/>
    <w:rsid w:val="00746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BC5"/>
  </w:style>
  <w:style w:type="paragraph" w:styleId="ListParagraph">
    <w:name w:val="List Paragraph"/>
    <w:basedOn w:val="Normal"/>
    <w:uiPriority w:val="34"/>
    <w:qFormat/>
    <w:rsid w:val="00767576"/>
    <w:pPr>
      <w:ind w:left="720"/>
      <w:contextualSpacing/>
    </w:pPr>
  </w:style>
  <w:style w:type="paragraph" w:styleId="BalloonText">
    <w:name w:val="Balloon Text"/>
    <w:basedOn w:val="Normal"/>
    <w:link w:val="BalloonTextChar"/>
    <w:uiPriority w:val="99"/>
    <w:semiHidden/>
    <w:unhideWhenUsed/>
    <w:rsid w:val="00B14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2691</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BNP Paribas</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FUMAGALLI Mariangela</dc:creator>
  <cp:keywords>Classification=Confidential</cp:keywords>
  <dc:description>NOT-APPL</dc:description>
  <cp:lastModifiedBy>LITTRE Jacques</cp:lastModifiedBy>
  <cp:revision>4</cp:revision>
  <dcterms:created xsi:type="dcterms:W3CDTF">2022-10-06T16:30:00Z</dcterms:created>
  <dcterms:modified xsi:type="dcterms:W3CDTF">2022-12-13T13:17:00Z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2021-11-15T16:09:41Z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f786fdc8-871a-4a8d-8650-0707dc929eaa</vt:lpwstr>
  </property>
  <property fmtid="{D5CDD505-2E9C-101B-9397-08002B2CF9AE}" pid="8" name="MSIP_Label_4868b825-edee-44ac-b7a2-e857f0213f31_ContentBits">
    <vt:lpwstr>0</vt:lpwstr>
  </property>
  <property fmtid="{D5CDD505-2E9C-101B-9397-08002B2CF9AE}" pid="9" name="Source">
    <vt:lpwstr>External</vt:lpwstr>
  </property>
  <property fmtid="{D5CDD505-2E9C-101B-9397-08002B2CF9AE}" pid="10" name="Footers">
    <vt:lpwstr>External No Footers</vt:lpwstr>
  </property>
  <property fmtid="{D5CDD505-2E9C-101B-9397-08002B2CF9AE}" pid="11" name="DocClassification">
    <vt:lpwstr>CLANOTAPP</vt:lpwstr>
  </property>
  <property fmtid="{D5CDD505-2E9C-101B-9397-08002B2CF9AE}" pid="12" name="TitusGUID">
    <vt:lpwstr>451535ff-f080-4adf-91d8-1dda194ef548</vt:lpwstr>
  </property>
  <property fmtid="{D5CDD505-2E9C-101B-9397-08002B2CF9AE}" pid="13" name="PIIGDPR">
    <vt:lpwstr>NotSpecified</vt:lpwstr>
  </property>
  <property fmtid="{D5CDD505-2E9C-101B-9397-08002B2CF9AE}" pid="14" name="ApplyVisualMarking">
    <vt:lpwstr>None</vt:lpwstr>
  </property>
  <property fmtid="{D5CDD505-2E9C-101B-9397-08002B2CF9AE}" pid="15" name="Classification">
    <vt:lpwstr>Confidential</vt:lpwstr>
  </property>
  <property fmtid="{D5CDD505-2E9C-101B-9397-08002B2CF9AE}" pid="16" name="VISUALMARKING">
    <vt:lpwstr>None</vt:lpwstr>
  </property>
  <property fmtid="{D5CDD505-2E9C-101B-9397-08002B2CF9AE}" pid="17" name="MSIP_Label_8ffbc0b8-e97b-47d1-beac-cb0955d66f3b_Enabled">
    <vt:lpwstr>true</vt:lpwstr>
  </property>
  <property fmtid="{D5CDD505-2E9C-101B-9397-08002B2CF9AE}" pid="18" name="MSIP_Label_8ffbc0b8-e97b-47d1-beac-cb0955d66f3b_SetDate">
    <vt:lpwstr>2022-10-05T10:59:34Z</vt:lpwstr>
  </property>
  <property fmtid="{D5CDD505-2E9C-101B-9397-08002B2CF9AE}" pid="19" name="MSIP_Label_8ffbc0b8-e97b-47d1-beac-cb0955d66f3b_Method">
    <vt:lpwstr>Standard</vt:lpwstr>
  </property>
  <property fmtid="{D5CDD505-2E9C-101B-9397-08002B2CF9AE}" pid="20" name="MSIP_Label_8ffbc0b8-e97b-47d1-beac-cb0955d66f3b_Name">
    <vt:lpwstr>8ffbc0b8-e97b-47d1-beac-cb0955d66f3b</vt:lpwstr>
  </property>
  <property fmtid="{D5CDD505-2E9C-101B-9397-08002B2CF9AE}" pid="21" name="MSIP_Label_8ffbc0b8-e97b-47d1-beac-cb0955d66f3b_SiteId">
    <vt:lpwstr>614f9c25-bffa-42c7-86d8-964101f55fa2</vt:lpwstr>
  </property>
  <property fmtid="{D5CDD505-2E9C-101B-9397-08002B2CF9AE}" pid="22" name="MSIP_Label_8ffbc0b8-e97b-47d1-beac-cb0955d66f3b_ActionId">
    <vt:lpwstr>e85ae2cf-c1a6-4b29-8a85-9d71965a660c</vt:lpwstr>
  </property>
  <property fmtid="{D5CDD505-2E9C-101B-9397-08002B2CF9AE}" pid="23" name="MSIP_Label_8ffbc0b8-e97b-47d1-beac-cb0955d66f3b_ContentBits">
    <vt:lpwstr>2</vt:lpwstr>
  </property>
  <property fmtid="{D5CDD505-2E9C-101B-9397-08002B2CF9AE}" pid="24" name="MSIP_Label_64522a4d-f12f-4888-8028-d80fdde3b7d9_Enabled">
    <vt:lpwstr>true</vt:lpwstr>
  </property>
  <property fmtid="{D5CDD505-2E9C-101B-9397-08002B2CF9AE}" pid="25" name="MSIP_Label_64522a4d-f12f-4888-8028-d80fdde3b7d9_SetDate">
    <vt:lpwstr>2022-10-06T16:30:48Z</vt:lpwstr>
  </property>
  <property fmtid="{D5CDD505-2E9C-101B-9397-08002B2CF9AE}" pid="26" name="MSIP_Label_64522a4d-f12f-4888-8028-d80fdde3b7d9_Method">
    <vt:lpwstr>Privileged</vt:lpwstr>
  </property>
  <property fmtid="{D5CDD505-2E9C-101B-9397-08002B2CF9AE}" pid="27" name="MSIP_Label_64522a4d-f12f-4888-8028-d80fdde3b7d9_Name">
    <vt:lpwstr>64522a4d-f12f-4888-8028-d80fdde3b7d9</vt:lpwstr>
  </property>
  <property fmtid="{D5CDD505-2E9C-101B-9397-08002B2CF9AE}" pid="28" name="MSIP_Label_64522a4d-f12f-4888-8028-d80fdde3b7d9_SiteId">
    <vt:lpwstr>9a8ff9e3-0e35-4620-a724-e9834dc50b51</vt:lpwstr>
  </property>
  <property fmtid="{D5CDD505-2E9C-101B-9397-08002B2CF9AE}" pid="29" name="MSIP_Label_64522a4d-f12f-4888-8028-d80fdde3b7d9_ActionId">
    <vt:lpwstr>72ef8b8f-3772-4558-86cc-847b2ae2b223</vt:lpwstr>
  </property>
  <property fmtid="{D5CDD505-2E9C-101B-9397-08002B2CF9AE}" pid="30" name="MSIP_Label_64522a4d-f12f-4888-8028-d80fdde3b7d9_ContentBits">
    <vt:lpwstr>0</vt:lpwstr>
  </property>
</Properties>
</file>