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8F7973" w:rsidP="00592037">
      <w:pPr>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3117850</wp:posOffset>
            </wp:positionH>
            <wp:positionV relativeFrom="paragraph">
              <wp:posOffset>-209550</wp:posOffset>
            </wp:positionV>
            <wp:extent cx="3759200" cy="2819400"/>
            <wp:effectExtent l="0" t="0" r="0" b="0"/>
            <wp:wrapTopAndBottom/>
            <wp:docPr id="8"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1637FA" w:rsidP="00592037">
      <w:pPr>
        <w:pStyle w:val="Header"/>
        <w:rPr>
          <w:lang w:val="en-GB"/>
        </w:rPr>
      </w:pPr>
      <w:r>
        <w:rPr>
          <w:lang w:val="en-GB"/>
        </w:rPr>
        <w:t>17</w:t>
      </w:r>
      <w:r w:rsidR="00652BA8">
        <w:rPr>
          <w:lang w:val="en-GB"/>
        </w:rPr>
        <w:t xml:space="preserve"> </w:t>
      </w:r>
      <w:r>
        <w:rPr>
          <w:lang w:val="en-GB"/>
        </w:rPr>
        <w:t>October</w:t>
      </w:r>
      <w:r w:rsidR="00B20795">
        <w:rPr>
          <w:lang w:val="en-GB"/>
        </w:rPr>
        <w:t xml:space="preserve"> 201</w:t>
      </w:r>
      <w:r w:rsidR="00567EB8">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w:t>
      </w:r>
      <w:proofErr w:type="gramStart"/>
      <w:r w:rsidR="00BB670F">
        <w:rPr>
          <w:lang w:val="en-GB"/>
        </w:rPr>
        <w:t>Version</w:t>
      </w:r>
      <w:r w:rsidR="00BB670F" w:rsidRPr="0057492E">
        <w:rPr>
          <w:lang w:val="en-GB"/>
        </w:rPr>
        <w:t xml:space="preserve">  </w:t>
      </w:r>
      <w:r w:rsidR="0076568D" w:rsidRPr="0057492E">
        <w:rPr>
          <w:lang w:val="en-GB"/>
        </w:rPr>
        <w:t>v</w:t>
      </w:r>
      <w:r w:rsidR="00CF6406">
        <w:rPr>
          <w:lang w:val="en-GB"/>
        </w:rPr>
        <w:t>0.1</w:t>
      </w:r>
      <w:proofErr w:type="gramEnd"/>
      <w:r w:rsidR="008179FB">
        <w:rPr>
          <w:lang w:val="en-GB"/>
        </w:rPr>
        <w:t xml:space="preserve"> –</w:t>
      </w:r>
      <w:r w:rsidR="0004321D">
        <w:rPr>
          <w:lang w:val="en-GB"/>
        </w:rPr>
        <w:t xml:space="preserve"> </w:t>
      </w:r>
      <w:r w:rsidR="005823A3">
        <w:rPr>
          <w:lang w:val="en-GB"/>
        </w:rPr>
        <w:t>October 22</w:t>
      </w:r>
      <w:r w:rsidR="00567EB8">
        <w:rPr>
          <w:lang w:val="en-GB"/>
        </w:rPr>
        <w:t>, 2012</w:t>
      </w:r>
    </w:p>
    <w:p w:rsidR="00AB6103" w:rsidRPr="007A69C8" w:rsidRDefault="00E81D81" w:rsidP="00592037">
      <w:pPr>
        <w:pStyle w:val="Title1"/>
      </w:pPr>
      <w:r>
        <w:lastRenderedPageBreak/>
        <w:t>Table of Contents</w:t>
      </w:r>
    </w:p>
    <w:p w:rsidR="00EB1EFF" w:rsidRDefault="00920803">
      <w:pPr>
        <w:pStyle w:val="TOC1"/>
        <w:rPr>
          <w:rFonts w:asciiTheme="minorHAnsi" w:eastAsiaTheme="minorEastAsia" w:hAnsiTheme="minorHAnsi" w:cstheme="minorBidi"/>
          <w:b w:val="0"/>
          <w:bCs w:val="0"/>
          <w:sz w:val="22"/>
          <w:szCs w:val="22"/>
          <w:lang w:val="en-GB" w:eastAsia="en-GB"/>
        </w:rPr>
      </w:pPr>
      <w:r>
        <w:fldChar w:fldCharType="begin"/>
      </w:r>
      <w:r w:rsidR="00C26716">
        <w:instrText xml:space="preserve"> TOC \o "1-3" \h \z \u </w:instrText>
      </w:r>
      <w:r>
        <w:fldChar w:fldCharType="separate"/>
      </w:r>
      <w:hyperlink w:anchor="_Toc338681345" w:history="1">
        <w:r w:rsidR="00EB1EFF" w:rsidRPr="00E42183">
          <w:rPr>
            <w:rStyle w:val="Hyperlink"/>
          </w:rPr>
          <w:t>1.</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Approval of Sept 13 minutes</w:t>
        </w:r>
        <w:r w:rsidR="00EB1EFF">
          <w:rPr>
            <w:webHidden/>
          </w:rPr>
          <w:tab/>
        </w:r>
        <w:r w:rsidR="00EB1EFF">
          <w:rPr>
            <w:webHidden/>
          </w:rPr>
          <w:fldChar w:fldCharType="begin"/>
        </w:r>
        <w:r w:rsidR="00EB1EFF">
          <w:rPr>
            <w:webHidden/>
          </w:rPr>
          <w:instrText xml:space="preserve"> PAGEREF _Toc338681345 \h </w:instrText>
        </w:r>
        <w:r w:rsidR="00EB1EFF">
          <w:rPr>
            <w:webHidden/>
          </w:rPr>
        </w:r>
        <w:r w:rsidR="00EB1EFF">
          <w:rPr>
            <w:webHidden/>
          </w:rPr>
          <w:fldChar w:fldCharType="separate"/>
        </w:r>
        <w:r w:rsidR="00EB1EFF">
          <w:rPr>
            <w:webHidden/>
          </w:rPr>
          <w:t>4</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46" w:history="1">
        <w:r w:rsidR="00EB1EFF" w:rsidRPr="00E42183">
          <w:rPr>
            <w:rStyle w:val="Hyperlink"/>
          </w:rPr>
          <w:t>2.</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 203 – Remaining actions &amp; new questions</w:t>
        </w:r>
        <w:r w:rsidR="00EB1EFF">
          <w:rPr>
            <w:webHidden/>
          </w:rPr>
          <w:tab/>
        </w:r>
        <w:r w:rsidR="00EB1EFF">
          <w:rPr>
            <w:webHidden/>
          </w:rPr>
          <w:fldChar w:fldCharType="begin"/>
        </w:r>
        <w:r w:rsidR="00EB1EFF">
          <w:rPr>
            <w:webHidden/>
          </w:rPr>
          <w:instrText xml:space="preserve"> PAGEREF _Toc338681346 \h </w:instrText>
        </w:r>
        <w:r w:rsidR="00EB1EFF">
          <w:rPr>
            <w:webHidden/>
          </w:rPr>
        </w:r>
        <w:r w:rsidR="00EB1EFF">
          <w:rPr>
            <w:webHidden/>
          </w:rPr>
          <w:fldChar w:fldCharType="separate"/>
        </w:r>
        <w:r w:rsidR="00EB1EFF">
          <w:rPr>
            <w:webHidden/>
          </w:rPr>
          <w:t>4</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47" w:history="1">
        <w:r w:rsidR="00EB1EFF" w:rsidRPr="00E42183">
          <w:rPr>
            <w:rStyle w:val="Hyperlink"/>
          </w:rPr>
          <w:t>3.</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 167 – Consent Events /+ Schemes - Clarify business flows</w:t>
        </w:r>
        <w:r w:rsidR="00EB1EFF">
          <w:rPr>
            <w:webHidden/>
          </w:rPr>
          <w:tab/>
        </w:r>
        <w:r w:rsidR="00EB1EFF">
          <w:rPr>
            <w:webHidden/>
          </w:rPr>
          <w:fldChar w:fldCharType="begin"/>
        </w:r>
        <w:r w:rsidR="00EB1EFF">
          <w:rPr>
            <w:webHidden/>
          </w:rPr>
          <w:instrText xml:space="preserve"> PAGEREF _Toc338681347 \h </w:instrText>
        </w:r>
        <w:r w:rsidR="00EB1EFF">
          <w:rPr>
            <w:webHidden/>
          </w:rPr>
        </w:r>
        <w:r w:rsidR="00EB1EFF">
          <w:rPr>
            <w:webHidden/>
          </w:rPr>
          <w:fldChar w:fldCharType="separate"/>
        </w:r>
        <w:r w:rsidR="00EB1EFF">
          <w:rPr>
            <w:webHidden/>
          </w:rPr>
          <w:t>4</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48" w:history="1">
        <w:r w:rsidR="00EB1EFF" w:rsidRPr="00E42183">
          <w:rPr>
            <w:rStyle w:val="Hyperlink"/>
          </w:rPr>
          <w:t>4.</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 202 – Funds related Issue</w:t>
        </w:r>
        <w:r w:rsidR="00EB1EFF">
          <w:rPr>
            <w:webHidden/>
          </w:rPr>
          <w:tab/>
        </w:r>
        <w:r w:rsidR="00EB1EFF">
          <w:rPr>
            <w:webHidden/>
          </w:rPr>
          <w:fldChar w:fldCharType="begin"/>
        </w:r>
        <w:r w:rsidR="00EB1EFF">
          <w:rPr>
            <w:webHidden/>
          </w:rPr>
          <w:instrText xml:space="preserve"> PAGEREF _Toc338681348 \h </w:instrText>
        </w:r>
        <w:r w:rsidR="00EB1EFF">
          <w:rPr>
            <w:webHidden/>
          </w:rPr>
        </w:r>
        <w:r w:rsidR="00EB1EFF">
          <w:rPr>
            <w:webHidden/>
          </w:rPr>
          <w:fldChar w:fldCharType="separate"/>
        </w:r>
        <w:r w:rsidR="00EB1EFF">
          <w:rPr>
            <w:webHidden/>
          </w:rPr>
          <w:t>5</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49" w:history="1">
        <w:r w:rsidR="00EB1EFF" w:rsidRPr="00E42183">
          <w:rPr>
            <w:rStyle w:val="Hyperlink"/>
          </w:rPr>
          <w:t>5.</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CA210 - Over-election / subscription market practice review</w:t>
        </w:r>
        <w:r w:rsidR="00EB1EFF">
          <w:rPr>
            <w:webHidden/>
          </w:rPr>
          <w:tab/>
        </w:r>
        <w:r w:rsidR="00EB1EFF">
          <w:rPr>
            <w:webHidden/>
          </w:rPr>
          <w:fldChar w:fldCharType="begin"/>
        </w:r>
        <w:r w:rsidR="00EB1EFF">
          <w:rPr>
            <w:webHidden/>
          </w:rPr>
          <w:instrText xml:space="preserve"> PAGEREF _Toc338681349 \h </w:instrText>
        </w:r>
        <w:r w:rsidR="00EB1EFF">
          <w:rPr>
            <w:webHidden/>
          </w:rPr>
        </w:r>
        <w:r w:rsidR="00EB1EFF">
          <w:rPr>
            <w:webHidden/>
          </w:rPr>
          <w:fldChar w:fldCharType="separate"/>
        </w:r>
        <w:r w:rsidR="00EB1EFF">
          <w:rPr>
            <w:webHidden/>
          </w:rPr>
          <w:t>5</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0" w:history="1">
        <w:r w:rsidR="00EB1EFF" w:rsidRPr="00E42183">
          <w:rPr>
            <w:rStyle w:val="Hyperlink"/>
          </w:rPr>
          <w:t>6.</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 226 – Disclosure (DSCL) event  - Clarify Usage / MP</w:t>
        </w:r>
        <w:r w:rsidR="00EB1EFF">
          <w:rPr>
            <w:webHidden/>
          </w:rPr>
          <w:tab/>
        </w:r>
        <w:r w:rsidR="00EB1EFF">
          <w:rPr>
            <w:webHidden/>
          </w:rPr>
          <w:fldChar w:fldCharType="begin"/>
        </w:r>
        <w:r w:rsidR="00EB1EFF">
          <w:rPr>
            <w:webHidden/>
          </w:rPr>
          <w:instrText xml:space="preserve"> PAGEREF _Toc338681350 \h </w:instrText>
        </w:r>
        <w:r w:rsidR="00EB1EFF">
          <w:rPr>
            <w:webHidden/>
          </w:rPr>
        </w:r>
        <w:r w:rsidR="00EB1EFF">
          <w:rPr>
            <w:webHidden/>
          </w:rPr>
          <w:fldChar w:fldCharType="separate"/>
        </w:r>
        <w:r w:rsidR="00EB1EFF">
          <w:rPr>
            <w:webHidden/>
          </w:rPr>
          <w:t>5</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1" w:history="1">
        <w:r w:rsidR="00EB1EFF" w:rsidRPr="00E42183">
          <w:rPr>
            <w:rStyle w:val="Hyperlink"/>
          </w:rPr>
          <w:t>7.</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 238 – Reporting of Bond Holder Meeting in ISO 15022/20022</w:t>
        </w:r>
        <w:r w:rsidR="00EB1EFF">
          <w:rPr>
            <w:webHidden/>
          </w:rPr>
          <w:tab/>
        </w:r>
        <w:r w:rsidR="00EB1EFF">
          <w:rPr>
            <w:webHidden/>
          </w:rPr>
          <w:fldChar w:fldCharType="begin"/>
        </w:r>
        <w:r w:rsidR="00EB1EFF">
          <w:rPr>
            <w:webHidden/>
          </w:rPr>
          <w:instrText xml:space="preserve"> PAGEREF _Toc338681351 \h </w:instrText>
        </w:r>
        <w:r w:rsidR="00EB1EFF">
          <w:rPr>
            <w:webHidden/>
          </w:rPr>
        </w:r>
        <w:r w:rsidR="00EB1EFF">
          <w:rPr>
            <w:webHidden/>
          </w:rPr>
          <w:fldChar w:fldCharType="separate"/>
        </w:r>
        <w:r w:rsidR="00EB1EFF">
          <w:rPr>
            <w:webHidden/>
          </w:rPr>
          <w:t>5</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2" w:history="1">
        <w:r w:rsidR="00EB1EFF" w:rsidRPr="00E42183">
          <w:rPr>
            <w:rStyle w:val="Hyperlink"/>
          </w:rPr>
          <w:t>8.</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 239 - SR2013 Maintenance WG follow up items</w:t>
        </w:r>
        <w:r w:rsidR="00EB1EFF">
          <w:rPr>
            <w:webHidden/>
          </w:rPr>
          <w:tab/>
        </w:r>
        <w:r w:rsidR="00EB1EFF">
          <w:rPr>
            <w:webHidden/>
          </w:rPr>
          <w:fldChar w:fldCharType="begin"/>
        </w:r>
        <w:r w:rsidR="00EB1EFF">
          <w:rPr>
            <w:webHidden/>
          </w:rPr>
          <w:instrText xml:space="preserve"> PAGEREF _Toc338681352 \h </w:instrText>
        </w:r>
        <w:r w:rsidR="00EB1EFF">
          <w:rPr>
            <w:webHidden/>
          </w:rPr>
        </w:r>
        <w:r w:rsidR="00EB1EFF">
          <w:rPr>
            <w:webHidden/>
          </w:rPr>
          <w:fldChar w:fldCharType="separate"/>
        </w:r>
        <w:r w:rsidR="00EB1EFF">
          <w:rPr>
            <w:webHidden/>
          </w:rPr>
          <w:t>5</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3" w:history="1">
        <w:r w:rsidR="00EB1EFF" w:rsidRPr="00E42183">
          <w:rPr>
            <w:rStyle w:val="Hyperlink"/>
          </w:rPr>
          <w:t>9.</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CA 240 - New CAMV code or Option code for disclosure / certification</w:t>
        </w:r>
        <w:r w:rsidR="00EB1EFF">
          <w:rPr>
            <w:webHidden/>
          </w:rPr>
          <w:tab/>
        </w:r>
        <w:r w:rsidR="00EB1EFF">
          <w:rPr>
            <w:webHidden/>
          </w:rPr>
          <w:fldChar w:fldCharType="begin"/>
        </w:r>
        <w:r w:rsidR="00EB1EFF">
          <w:rPr>
            <w:webHidden/>
          </w:rPr>
          <w:instrText xml:space="preserve"> PAGEREF _Toc338681353 \h </w:instrText>
        </w:r>
        <w:r w:rsidR="00EB1EFF">
          <w:rPr>
            <w:webHidden/>
          </w:rPr>
        </w:r>
        <w:r w:rsidR="00EB1EFF">
          <w:rPr>
            <w:webHidden/>
          </w:rPr>
          <w:fldChar w:fldCharType="separate"/>
        </w:r>
        <w:r w:rsidR="00EB1EFF">
          <w:rPr>
            <w:webHidden/>
          </w:rPr>
          <w:t>6</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4" w:history="1">
        <w:r w:rsidR="00EB1EFF" w:rsidRPr="00E42183">
          <w:rPr>
            <w:rStyle w:val="Hyperlink"/>
          </w:rPr>
          <w:t>10.</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Tax subgroup update</w:t>
        </w:r>
        <w:r w:rsidR="00EB1EFF">
          <w:rPr>
            <w:webHidden/>
          </w:rPr>
          <w:tab/>
        </w:r>
        <w:r w:rsidR="00EB1EFF">
          <w:rPr>
            <w:webHidden/>
          </w:rPr>
          <w:fldChar w:fldCharType="begin"/>
        </w:r>
        <w:r w:rsidR="00EB1EFF">
          <w:rPr>
            <w:webHidden/>
          </w:rPr>
          <w:instrText xml:space="preserve"> PAGEREF _Toc338681354 \h </w:instrText>
        </w:r>
        <w:r w:rsidR="00EB1EFF">
          <w:rPr>
            <w:webHidden/>
          </w:rPr>
        </w:r>
        <w:r w:rsidR="00EB1EFF">
          <w:rPr>
            <w:webHidden/>
          </w:rPr>
          <w:fldChar w:fldCharType="separate"/>
        </w:r>
        <w:r w:rsidR="00EB1EFF">
          <w:rPr>
            <w:webHidden/>
          </w:rPr>
          <w:t>6</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5" w:history="1">
        <w:r w:rsidR="00EB1EFF" w:rsidRPr="00E42183">
          <w:rPr>
            <w:rStyle w:val="Hyperlink"/>
          </w:rPr>
          <w:t>11.</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PV subgroup update</w:t>
        </w:r>
        <w:r w:rsidR="00EB1EFF">
          <w:rPr>
            <w:webHidden/>
          </w:rPr>
          <w:tab/>
        </w:r>
        <w:r w:rsidR="00EB1EFF">
          <w:rPr>
            <w:webHidden/>
          </w:rPr>
          <w:fldChar w:fldCharType="begin"/>
        </w:r>
        <w:r w:rsidR="00EB1EFF">
          <w:rPr>
            <w:webHidden/>
          </w:rPr>
          <w:instrText xml:space="preserve"> PAGEREF _Toc338681355 \h </w:instrText>
        </w:r>
        <w:r w:rsidR="00EB1EFF">
          <w:rPr>
            <w:webHidden/>
          </w:rPr>
        </w:r>
        <w:r w:rsidR="00EB1EFF">
          <w:rPr>
            <w:webHidden/>
          </w:rPr>
          <w:fldChar w:fldCharType="separate"/>
        </w:r>
        <w:r w:rsidR="00EB1EFF">
          <w:rPr>
            <w:webHidden/>
          </w:rPr>
          <w:t>6</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6" w:history="1">
        <w:r w:rsidR="00EB1EFF" w:rsidRPr="00E42183">
          <w:rPr>
            <w:rStyle w:val="Hyperlink"/>
          </w:rPr>
          <w:t>12.</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Osaka CA SMPG meeting</w:t>
        </w:r>
        <w:r w:rsidR="00EB1EFF">
          <w:rPr>
            <w:webHidden/>
          </w:rPr>
          <w:tab/>
        </w:r>
        <w:r w:rsidR="00EB1EFF">
          <w:rPr>
            <w:webHidden/>
          </w:rPr>
          <w:fldChar w:fldCharType="begin"/>
        </w:r>
        <w:r w:rsidR="00EB1EFF">
          <w:rPr>
            <w:webHidden/>
          </w:rPr>
          <w:instrText xml:space="preserve"> PAGEREF _Toc338681356 \h </w:instrText>
        </w:r>
        <w:r w:rsidR="00EB1EFF">
          <w:rPr>
            <w:webHidden/>
          </w:rPr>
        </w:r>
        <w:r w:rsidR="00EB1EFF">
          <w:rPr>
            <w:webHidden/>
          </w:rPr>
          <w:fldChar w:fldCharType="separate"/>
        </w:r>
        <w:r w:rsidR="00EB1EFF">
          <w:rPr>
            <w:webHidden/>
          </w:rPr>
          <w:t>6</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7" w:history="1">
        <w:r w:rsidR="00EB1EFF" w:rsidRPr="00E42183">
          <w:rPr>
            <w:rStyle w:val="Hyperlink"/>
          </w:rPr>
          <w:t>13.</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AOB</w:t>
        </w:r>
        <w:r w:rsidR="00EB1EFF">
          <w:rPr>
            <w:webHidden/>
          </w:rPr>
          <w:tab/>
        </w:r>
        <w:r w:rsidR="00EB1EFF">
          <w:rPr>
            <w:webHidden/>
          </w:rPr>
          <w:fldChar w:fldCharType="begin"/>
        </w:r>
        <w:r w:rsidR="00EB1EFF">
          <w:rPr>
            <w:webHidden/>
          </w:rPr>
          <w:instrText xml:space="preserve"> PAGEREF _Toc338681357 \h </w:instrText>
        </w:r>
        <w:r w:rsidR="00EB1EFF">
          <w:rPr>
            <w:webHidden/>
          </w:rPr>
        </w:r>
        <w:r w:rsidR="00EB1EFF">
          <w:rPr>
            <w:webHidden/>
          </w:rPr>
          <w:fldChar w:fldCharType="separate"/>
        </w:r>
        <w:r w:rsidR="00EB1EFF">
          <w:rPr>
            <w:webHidden/>
          </w:rPr>
          <w:t>7</w:t>
        </w:r>
        <w:r w:rsidR="00EB1EFF">
          <w:rPr>
            <w:webHidden/>
          </w:rPr>
          <w:fldChar w:fldCharType="end"/>
        </w:r>
      </w:hyperlink>
    </w:p>
    <w:p w:rsidR="00EB1EFF" w:rsidRDefault="00337B60">
      <w:pPr>
        <w:pStyle w:val="TOC1"/>
        <w:rPr>
          <w:rFonts w:asciiTheme="minorHAnsi" w:eastAsiaTheme="minorEastAsia" w:hAnsiTheme="minorHAnsi" w:cstheme="minorBidi"/>
          <w:b w:val="0"/>
          <w:bCs w:val="0"/>
          <w:sz w:val="22"/>
          <w:szCs w:val="22"/>
          <w:lang w:val="en-GB" w:eastAsia="en-GB"/>
        </w:rPr>
      </w:pPr>
      <w:hyperlink w:anchor="_Toc338681358" w:history="1">
        <w:r w:rsidR="00EB1EFF" w:rsidRPr="00E42183">
          <w:rPr>
            <w:rStyle w:val="Hyperlink"/>
          </w:rPr>
          <w:t>14.</w:t>
        </w:r>
        <w:r w:rsidR="00EB1EFF">
          <w:rPr>
            <w:rFonts w:asciiTheme="minorHAnsi" w:eastAsiaTheme="minorEastAsia" w:hAnsiTheme="minorHAnsi" w:cstheme="minorBidi"/>
            <w:b w:val="0"/>
            <w:bCs w:val="0"/>
            <w:sz w:val="22"/>
            <w:szCs w:val="22"/>
            <w:lang w:val="en-GB" w:eastAsia="en-GB"/>
          </w:rPr>
          <w:tab/>
        </w:r>
        <w:r w:rsidR="00EB1EFF" w:rsidRPr="00E42183">
          <w:rPr>
            <w:rStyle w:val="Hyperlink"/>
          </w:rPr>
          <w:t>Next Meeting / Conference Call</w:t>
        </w:r>
        <w:r w:rsidR="00EB1EFF">
          <w:rPr>
            <w:webHidden/>
          </w:rPr>
          <w:tab/>
        </w:r>
        <w:r w:rsidR="00EB1EFF">
          <w:rPr>
            <w:webHidden/>
          </w:rPr>
          <w:fldChar w:fldCharType="begin"/>
        </w:r>
        <w:r w:rsidR="00EB1EFF">
          <w:rPr>
            <w:webHidden/>
          </w:rPr>
          <w:instrText xml:space="preserve"> PAGEREF _Toc338681358 \h </w:instrText>
        </w:r>
        <w:r w:rsidR="00EB1EFF">
          <w:rPr>
            <w:webHidden/>
          </w:rPr>
        </w:r>
        <w:r w:rsidR="00EB1EFF">
          <w:rPr>
            <w:webHidden/>
          </w:rPr>
          <w:fldChar w:fldCharType="separate"/>
        </w:r>
        <w:r w:rsidR="00EB1EFF">
          <w:rPr>
            <w:webHidden/>
          </w:rPr>
          <w:t>7</w:t>
        </w:r>
        <w:r w:rsidR="00EB1EFF">
          <w:rPr>
            <w:webHidden/>
          </w:rPr>
          <w:fldChar w:fldCharType="end"/>
        </w:r>
      </w:hyperlink>
    </w:p>
    <w:p w:rsidR="00AB6103" w:rsidRDefault="00920803"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8C2942">
            <w:pPr>
              <w:spacing w:before="40" w:after="40"/>
              <w:rPr>
                <w:b/>
                <w:sz w:val="22"/>
                <w:lang w:val="en-GB"/>
              </w:rPr>
            </w:pPr>
          </w:p>
        </w:tc>
        <w:tc>
          <w:tcPr>
            <w:tcW w:w="731" w:type="pct"/>
            <w:tcBorders>
              <w:left w:val="single" w:sz="4" w:space="0" w:color="auto"/>
            </w:tcBorders>
            <w:shd w:val="clear" w:color="auto" w:fill="CCCCCC"/>
          </w:tcPr>
          <w:p w:rsidR="00766510" w:rsidRPr="007A69C8" w:rsidRDefault="00766510" w:rsidP="008C2942">
            <w:pPr>
              <w:spacing w:before="40" w:after="40"/>
              <w:rPr>
                <w:b/>
                <w:sz w:val="22"/>
                <w:lang w:val="en-GB"/>
              </w:rPr>
            </w:pPr>
            <w:r w:rsidRPr="007A69C8">
              <w:rPr>
                <w:b/>
                <w:sz w:val="22"/>
                <w:lang w:val="en-GB"/>
              </w:rPr>
              <w:t>Country</w:t>
            </w:r>
          </w:p>
        </w:tc>
        <w:tc>
          <w:tcPr>
            <w:tcW w:w="1088" w:type="pct"/>
            <w:shd w:val="clear" w:color="auto" w:fill="CCCCCC"/>
          </w:tcPr>
          <w:p w:rsidR="00766510" w:rsidRPr="007A69C8" w:rsidRDefault="00766510" w:rsidP="008C2942">
            <w:pPr>
              <w:spacing w:before="40" w:after="40"/>
              <w:rPr>
                <w:b/>
                <w:sz w:val="22"/>
                <w:lang w:val="en-GB"/>
              </w:rPr>
            </w:pPr>
            <w:r>
              <w:rPr>
                <w:b/>
                <w:sz w:val="22"/>
                <w:lang w:val="en-GB"/>
              </w:rPr>
              <w:t>First Name</w:t>
            </w:r>
          </w:p>
        </w:tc>
        <w:tc>
          <w:tcPr>
            <w:tcW w:w="915" w:type="pct"/>
            <w:shd w:val="clear" w:color="auto" w:fill="CCCCCC"/>
          </w:tcPr>
          <w:p w:rsidR="00766510" w:rsidRPr="007A69C8" w:rsidRDefault="00766510" w:rsidP="008C2942">
            <w:pPr>
              <w:spacing w:before="40" w:after="40"/>
              <w:rPr>
                <w:b/>
                <w:sz w:val="22"/>
                <w:lang w:val="en-GB"/>
              </w:rPr>
            </w:pPr>
            <w:r>
              <w:rPr>
                <w:b/>
                <w:sz w:val="22"/>
                <w:lang w:val="en-GB"/>
              </w:rPr>
              <w:t>Last Name</w:t>
            </w:r>
          </w:p>
        </w:tc>
        <w:tc>
          <w:tcPr>
            <w:tcW w:w="1644" w:type="pct"/>
            <w:shd w:val="clear" w:color="auto" w:fill="CCCCCC"/>
          </w:tcPr>
          <w:p w:rsidR="00766510" w:rsidRPr="007A69C8" w:rsidRDefault="00766510" w:rsidP="008C2942">
            <w:pPr>
              <w:spacing w:before="40" w:after="40"/>
              <w:rPr>
                <w:b/>
                <w:sz w:val="22"/>
                <w:lang w:val="en-GB"/>
              </w:rPr>
            </w:pPr>
            <w:r w:rsidRPr="007A69C8">
              <w:rPr>
                <w:b/>
                <w:sz w:val="22"/>
                <w:lang w:val="en-GB"/>
              </w:rPr>
              <w:t>Institution</w:t>
            </w:r>
          </w:p>
        </w:tc>
      </w:tr>
      <w:tr w:rsidR="0013584E"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3584E" w:rsidRPr="0013584E" w:rsidRDefault="0013584E" w:rsidP="008C2942">
            <w:pPr>
              <w:spacing w:before="40" w:after="40"/>
              <w:jc w:val="right"/>
              <w:rPr>
                <w:sz w:val="22"/>
                <w:lang w:val="en-GB"/>
              </w:rPr>
            </w:pPr>
          </w:p>
        </w:tc>
        <w:tc>
          <w:tcPr>
            <w:tcW w:w="731" w:type="pct"/>
            <w:tcBorders>
              <w:left w:val="single" w:sz="4" w:space="0" w:color="auto"/>
            </w:tcBorders>
            <w:shd w:val="clear" w:color="auto" w:fill="auto"/>
          </w:tcPr>
          <w:p w:rsidR="0013584E" w:rsidRPr="0013584E" w:rsidRDefault="0013584E" w:rsidP="008C2942">
            <w:pPr>
              <w:spacing w:before="40" w:after="40"/>
              <w:rPr>
                <w:sz w:val="22"/>
                <w:lang w:val="en-GB"/>
              </w:rPr>
            </w:pPr>
            <w:r w:rsidRPr="0013584E">
              <w:rPr>
                <w:sz w:val="22"/>
                <w:lang w:val="en-GB"/>
              </w:rPr>
              <w:t>BE</w:t>
            </w:r>
          </w:p>
        </w:tc>
        <w:tc>
          <w:tcPr>
            <w:tcW w:w="1088" w:type="pct"/>
            <w:shd w:val="clear" w:color="auto" w:fill="auto"/>
          </w:tcPr>
          <w:p w:rsidR="0013584E" w:rsidRPr="0013584E" w:rsidRDefault="0013584E" w:rsidP="008C2942">
            <w:pPr>
              <w:spacing w:before="40" w:after="40"/>
              <w:rPr>
                <w:sz w:val="22"/>
                <w:lang w:val="en-GB"/>
              </w:rPr>
            </w:pPr>
            <w:r w:rsidRPr="0013584E">
              <w:rPr>
                <w:sz w:val="22"/>
                <w:lang w:val="en-GB"/>
              </w:rPr>
              <w:t>Veronique</w:t>
            </w:r>
          </w:p>
        </w:tc>
        <w:tc>
          <w:tcPr>
            <w:tcW w:w="915" w:type="pct"/>
            <w:shd w:val="clear" w:color="auto" w:fill="auto"/>
          </w:tcPr>
          <w:p w:rsidR="0013584E" w:rsidRPr="0013584E" w:rsidRDefault="0013584E" w:rsidP="008C2942">
            <w:pPr>
              <w:spacing w:before="40" w:after="40"/>
              <w:rPr>
                <w:sz w:val="22"/>
                <w:lang w:val="en-GB"/>
              </w:rPr>
            </w:pPr>
            <w:proofErr w:type="spellStart"/>
            <w:r w:rsidRPr="0013584E">
              <w:rPr>
                <w:sz w:val="22"/>
                <w:lang w:val="en-GB"/>
              </w:rPr>
              <w:t>Peeters</w:t>
            </w:r>
            <w:proofErr w:type="spellEnd"/>
          </w:p>
        </w:tc>
        <w:tc>
          <w:tcPr>
            <w:tcW w:w="1644" w:type="pct"/>
            <w:shd w:val="clear" w:color="auto" w:fill="auto"/>
          </w:tcPr>
          <w:p w:rsidR="0013584E" w:rsidRPr="0013584E" w:rsidRDefault="0013584E" w:rsidP="008C2942">
            <w:pPr>
              <w:spacing w:before="40" w:after="40"/>
              <w:rPr>
                <w:sz w:val="22"/>
                <w:lang w:val="en-GB"/>
              </w:rPr>
            </w:pPr>
            <w:r w:rsidRPr="0013584E">
              <w:rPr>
                <w:sz w:val="22"/>
                <w:lang w:val="en-GB"/>
              </w:rPr>
              <w:t>BNY Mellon</w:t>
            </w:r>
          </w:p>
        </w:tc>
      </w:tr>
      <w:tr w:rsidR="00173FAC"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73FAC" w:rsidRPr="0013584E" w:rsidRDefault="00173FAC" w:rsidP="008C2942">
            <w:pPr>
              <w:spacing w:before="40" w:after="40"/>
              <w:jc w:val="right"/>
              <w:rPr>
                <w:sz w:val="22"/>
                <w:lang w:val="en-GB"/>
              </w:rPr>
            </w:pPr>
          </w:p>
        </w:tc>
        <w:tc>
          <w:tcPr>
            <w:tcW w:w="731" w:type="pct"/>
            <w:tcBorders>
              <w:left w:val="single" w:sz="4" w:space="0" w:color="auto"/>
            </w:tcBorders>
            <w:shd w:val="clear" w:color="auto" w:fill="auto"/>
          </w:tcPr>
          <w:p w:rsidR="00173FAC" w:rsidRPr="0013584E" w:rsidRDefault="008A574C" w:rsidP="008C2942">
            <w:pPr>
              <w:spacing w:before="40" w:after="40"/>
              <w:rPr>
                <w:sz w:val="22"/>
                <w:lang w:val="en-GB"/>
              </w:rPr>
            </w:pPr>
            <w:r w:rsidRPr="0013584E">
              <w:rPr>
                <w:sz w:val="22"/>
                <w:lang w:val="en-GB"/>
              </w:rPr>
              <w:t>CH</w:t>
            </w:r>
          </w:p>
        </w:tc>
        <w:tc>
          <w:tcPr>
            <w:tcW w:w="1088" w:type="pct"/>
            <w:shd w:val="clear" w:color="auto" w:fill="auto"/>
          </w:tcPr>
          <w:p w:rsidR="00173FAC" w:rsidRPr="0013584E" w:rsidRDefault="008A574C" w:rsidP="008C2942">
            <w:pPr>
              <w:spacing w:before="40" w:after="40"/>
              <w:rPr>
                <w:sz w:val="22"/>
                <w:lang w:val="en-GB"/>
              </w:rPr>
            </w:pPr>
            <w:r w:rsidRPr="0013584E">
              <w:rPr>
                <w:sz w:val="22"/>
                <w:lang w:val="en-GB"/>
              </w:rPr>
              <w:t>Michael</w:t>
            </w:r>
          </w:p>
        </w:tc>
        <w:tc>
          <w:tcPr>
            <w:tcW w:w="915" w:type="pct"/>
            <w:shd w:val="clear" w:color="auto" w:fill="auto"/>
          </w:tcPr>
          <w:p w:rsidR="00173FAC" w:rsidRPr="0013584E" w:rsidRDefault="008A574C" w:rsidP="008C2942">
            <w:pPr>
              <w:spacing w:before="40" w:after="40"/>
              <w:rPr>
                <w:sz w:val="22"/>
                <w:lang w:val="en-GB"/>
              </w:rPr>
            </w:pPr>
            <w:r w:rsidRPr="0013584E">
              <w:rPr>
                <w:sz w:val="22"/>
                <w:lang w:val="en-GB"/>
              </w:rPr>
              <w:t>Blumer</w:t>
            </w:r>
          </w:p>
        </w:tc>
        <w:tc>
          <w:tcPr>
            <w:tcW w:w="1644" w:type="pct"/>
            <w:shd w:val="clear" w:color="auto" w:fill="auto"/>
          </w:tcPr>
          <w:p w:rsidR="00173FAC" w:rsidRPr="0013584E" w:rsidRDefault="008A574C" w:rsidP="008C2942">
            <w:pPr>
              <w:spacing w:before="40" w:after="40"/>
              <w:rPr>
                <w:sz w:val="22"/>
                <w:lang w:val="en-GB"/>
              </w:rPr>
            </w:pPr>
            <w:r w:rsidRPr="0013584E">
              <w:rPr>
                <w:sz w:val="22"/>
                <w:lang w:val="en-GB"/>
              </w:rPr>
              <w:t>Credit Suisse</w:t>
            </w:r>
          </w:p>
        </w:tc>
      </w:tr>
      <w:tr w:rsidR="001637FA" w:rsidRPr="00DD20C5"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1637FA">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Pr>
                <w:sz w:val="22"/>
                <w:lang w:val="en-GB"/>
              </w:rPr>
              <w:t>DK</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pStyle w:val="CommentText"/>
              <w:rPr>
                <w:sz w:val="22"/>
                <w:lang w:val="en-GB"/>
              </w:rPr>
            </w:pPr>
            <w:r>
              <w:rPr>
                <w:sz w:val="22"/>
                <w:lang w:val="en-GB"/>
              </w:rPr>
              <w:t>Charlotte</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Pr>
                <w:sz w:val="22"/>
                <w:lang w:val="en-GB"/>
              </w:rPr>
              <w:t>Ravn</w:t>
            </w:r>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sidRPr="001637FA">
              <w:rPr>
                <w:sz w:val="22"/>
                <w:lang w:val="en-GB"/>
              </w:rPr>
              <w:t>VP Securities Services</w:t>
            </w:r>
          </w:p>
        </w:tc>
      </w:tr>
      <w:tr w:rsidR="001637FA" w:rsidRPr="00DD20C5"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1637FA">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Pr>
                <w:sz w:val="22"/>
                <w:lang w:val="en-GB"/>
              </w:rPr>
              <w:t>FI</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pStyle w:val="CommentText"/>
              <w:rPr>
                <w:sz w:val="22"/>
                <w:lang w:val="en-GB"/>
              </w:rPr>
            </w:pPr>
            <w:r>
              <w:rPr>
                <w:sz w:val="22"/>
                <w:lang w:val="en-GB"/>
              </w:rPr>
              <w:t>Sari</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Pr>
                <w:sz w:val="22"/>
                <w:lang w:val="en-GB"/>
              </w:rPr>
              <w:t>Rask</w:t>
            </w:r>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proofErr w:type="spellStart"/>
            <w:r>
              <w:rPr>
                <w:sz w:val="22"/>
                <w:lang w:val="en-GB"/>
              </w:rPr>
              <w:t>Nordea</w:t>
            </w:r>
            <w:proofErr w:type="spellEnd"/>
          </w:p>
        </w:tc>
      </w:tr>
      <w:tr w:rsidR="001637FA" w:rsidRPr="00DD20C5"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1637FA">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sidRPr="0013584E">
              <w:rPr>
                <w:sz w:val="22"/>
                <w:lang w:val="en-GB"/>
              </w:rPr>
              <w:t>FR</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pStyle w:val="CommentText"/>
              <w:rPr>
                <w:sz w:val="22"/>
                <w:lang w:val="en-GB"/>
              </w:rPr>
            </w:pPr>
            <w:proofErr w:type="spellStart"/>
            <w:r w:rsidRPr="0013584E">
              <w:rPr>
                <w:sz w:val="22"/>
                <w:lang w:val="en-GB"/>
              </w:rPr>
              <w:t>Kimchi</w:t>
            </w:r>
            <w:proofErr w:type="spellEnd"/>
          </w:p>
        </w:tc>
        <w:tc>
          <w:tcPr>
            <w:tcW w:w="915"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proofErr w:type="spellStart"/>
            <w:r w:rsidRPr="0013584E">
              <w:rPr>
                <w:sz w:val="22"/>
                <w:lang w:val="en-GB"/>
              </w:rPr>
              <w:t>Phungtran</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sidRPr="0013584E">
              <w:rPr>
                <w:sz w:val="22"/>
                <w:lang w:val="en-GB"/>
              </w:rPr>
              <w:t>BNP Paribas</w:t>
            </w:r>
          </w:p>
        </w:tc>
      </w:tr>
      <w:tr w:rsidR="00E370F1"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E370F1" w:rsidRPr="0013584E" w:rsidRDefault="00E370F1" w:rsidP="008C2942">
            <w:pPr>
              <w:spacing w:before="40" w:after="40"/>
              <w:jc w:val="right"/>
              <w:rPr>
                <w:sz w:val="22"/>
                <w:lang w:val="en-GB"/>
              </w:rPr>
            </w:pPr>
          </w:p>
        </w:tc>
        <w:tc>
          <w:tcPr>
            <w:tcW w:w="731" w:type="pct"/>
            <w:tcBorders>
              <w:left w:val="single" w:sz="4" w:space="0" w:color="auto"/>
            </w:tcBorders>
            <w:shd w:val="clear" w:color="auto" w:fill="auto"/>
          </w:tcPr>
          <w:p w:rsidR="00E370F1" w:rsidRPr="0013584E" w:rsidRDefault="00E370F1" w:rsidP="008C2942">
            <w:pPr>
              <w:spacing w:before="40" w:after="40"/>
              <w:rPr>
                <w:sz w:val="22"/>
                <w:lang w:val="en-GB"/>
              </w:rPr>
            </w:pPr>
            <w:r w:rsidRPr="0013584E">
              <w:rPr>
                <w:sz w:val="22"/>
                <w:lang w:val="en-GB"/>
              </w:rPr>
              <w:t>JP</w:t>
            </w:r>
          </w:p>
        </w:tc>
        <w:tc>
          <w:tcPr>
            <w:tcW w:w="1088" w:type="pct"/>
            <w:shd w:val="clear" w:color="auto" w:fill="auto"/>
          </w:tcPr>
          <w:p w:rsidR="00E370F1" w:rsidRPr="0013584E" w:rsidRDefault="00E370F1" w:rsidP="008C2942">
            <w:pPr>
              <w:spacing w:before="40" w:after="40"/>
              <w:rPr>
                <w:sz w:val="22"/>
                <w:lang w:val="en-GB"/>
              </w:rPr>
            </w:pPr>
            <w:r w:rsidRPr="0013584E">
              <w:rPr>
                <w:sz w:val="22"/>
                <w:lang w:val="en-GB"/>
              </w:rPr>
              <w:t>Ichiro</w:t>
            </w:r>
          </w:p>
        </w:tc>
        <w:tc>
          <w:tcPr>
            <w:tcW w:w="915" w:type="pct"/>
            <w:shd w:val="clear" w:color="auto" w:fill="auto"/>
          </w:tcPr>
          <w:p w:rsidR="00E370F1" w:rsidRPr="0013584E" w:rsidRDefault="00E370F1" w:rsidP="008C2942">
            <w:pPr>
              <w:spacing w:before="40" w:after="40"/>
              <w:rPr>
                <w:sz w:val="22"/>
                <w:lang w:val="en-GB"/>
              </w:rPr>
            </w:pPr>
            <w:r w:rsidRPr="0013584E">
              <w:rPr>
                <w:sz w:val="22"/>
                <w:lang w:val="en-GB"/>
              </w:rPr>
              <w:t>Yamamoto</w:t>
            </w:r>
          </w:p>
        </w:tc>
        <w:tc>
          <w:tcPr>
            <w:tcW w:w="1644" w:type="pct"/>
            <w:shd w:val="clear" w:color="auto" w:fill="auto"/>
          </w:tcPr>
          <w:p w:rsidR="00E370F1" w:rsidRPr="0013584E" w:rsidRDefault="00E370F1" w:rsidP="008C2942">
            <w:pPr>
              <w:spacing w:before="40" w:after="40"/>
              <w:rPr>
                <w:sz w:val="22"/>
                <w:lang w:val="en-GB"/>
              </w:rPr>
            </w:pPr>
            <w:r w:rsidRPr="0013584E">
              <w:rPr>
                <w:sz w:val="22"/>
                <w:lang w:val="en-GB"/>
              </w:rPr>
              <w:t>Mizuho</w:t>
            </w:r>
          </w:p>
        </w:tc>
      </w:tr>
      <w:tr w:rsidR="0013584E"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3584E" w:rsidRPr="0013584E" w:rsidRDefault="0013584E" w:rsidP="0013584E">
            <w:pPr>
              <w:spacing w:before="40" w:after="40"/>
              <w:jc w:val="right"/>
              <w:rPr>
                <w:sz w:val="22"/>
                <w:lang w:val="en-GB"/>
              </w:rPr>
            </w:pPr>
          </w:p>
        </w:tc>
        <w:tc>
          <w:tcPr>
            <w:tcW w:w="731" w:type="pct"/>
            <w:tcBorders>
              <w:left w:val="single" w:sz="4" w:space="0" w:color="auto"/>
            </w:tcBorders>
            <w:shd w:val="clear" w:color="auto" w:fill="auto"/>
          </w:tcPr>
          <w:p w:rsidR="0013584E" w:rsidRPr="0013584E" w:rsidRDefault="001637FA" w:rsidP="0013584E">
            <w:pPr>
              <w:spacing w:before="40" w:after="40"/>
              <w:rPr>
                <w:sz w:val="22"/>
                <w:lang w:val="en-GB"/>
              </w:rPr>
            </w:pPr>
            <w:r>
              <w:rPr>
                <w:sz w:val="22"/>
                <w:lang w:val="en-GB"/>
              </w:rPr>
              <w:t>MDPUG</w:t>
            </w:r>
          </w:p>
        </w:tc>
        <w:tc>
          <w:tcPr>
            <w:tcW w:w="1088" w:type="pct"/>
            <w:shd w:val="clear" w:color="auto" w:fill="auto"/>
          </w:tcPr>
          <w:p w:rsidR="0013584E" w:rsidRPr="0013584E" w:rsidRDefault="001637FA" w:rsidP="0013584E">
            <w:pPr>
              <w:pStyle w:val="CommentText"/>
              <w:rPr>
                <w:sz w:val="22"/>
                <w:lang w:val="en-GB"/>
              </w:rPr>
            </w:pPr>
            <w:r>
              <w:rPr>
                <w:sz w:val="22"/>
                <w:lang w:val="en-GB"/>
              </w:rPr>
              <w:t>Laura</w:t>
            </w:r>
          </w:p>
        </w:tc>
        <w:tc>
          <w:tcPr>
            <w:tcW w:w="915" w:type="pct"/>
            <w:shd w:val="clear" w:color="auto" w:fill="auto"/>
          </w:tcPr>
          <w:p w:rsidR="0013584E" w:rsidRPr="0013584E" w:rsidRDefault="001637FA" w:rsidP="0013584E">
            <w:pPr>
              <w:spacing w:before="40" w:after="40"/>
              <w:rPr>
                <w:sz w:val="22"/>
                <w:lang w:val="en-GB"/>
              </w:rPr>
            </w:pPr>
            <w:r>
              <w:rPr>
                <w:sz w:val="22"/>
                <w:lang w:val="en-GB"/>
              </w:rPr>
              <w:t>Fuller</w:t>
            </w:r>
          </w:p>
        </w:tc>
        <w:tc>
          <w:tcPr>
            <w:tcW w:w="1644" w:type="pct"/>
            <w:shd w:val="clear" w:color="auto" w:fill="auto"/>
          </w:tcPr>
          <w:p w:rsidR="0013584E" w:rsidRPr="0013584E" w:rsidRDefault="001637FA" w:rsidP="0013584E">
            <w:pPr>
              <w:spacing w:before="40" w:after="40"/>
              <w:rPr>
                <w:sz w:val="22"/>
                <w:lang w:val="en-GB"/>
              </w:rPr>
            </w:pPr>
            <w:proofErr w:type="spellStart"/>
            <w:r>
              <w:rPr>
                <w:sz w:val="22"/>
                <w:lang w:val="en-GB"/>
              </w:rPr>
              <w:t>Telekurs</w:t>
            </w:r>
            <w:proofErr w:type="spellEnd"/>
          </w:p>
        </w:tc>
      </w:tr>
      <w:bookmarkEnd w:id="1"/>
      <w:bookmarkEnd w:id="2"/>
      <w:tr w:rsidR="001637FA"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1637FA">
            <w:pPr>
              <w:spacing w:before="40" w:after="40"/>
              <w:jc w:val="right"/>
              <w:rPr>
                <w:sz w:val="22"/>
                <w:lang w:val="en-GB"/>
              </w:rPr>
            </w:pPr>
          </w:p>
        </w:tc>
        <w:tc>
          <w:tcPr>
            <w:tcW w:w="731" w:type="pct"/>
            <w:tcBorders>
              <w:left w:val="single" w:sz="4" w:space="0" w:color="auto"/>
            </w:tcBorders>
            <w:shd w:val="clear" w:color="auto" w:fill="auto"/>
          </w:tcPr>
          <w:p w:rsidR="001637FA" w:rsidRPr="0013584E" w:rsidRDefault="001637FA" w:rsidP="001637FA">
            <w:pPr>
              <w:spacing w:before="40" w:after="40"/>
              <w:rPr>
                <w:sz w:val="22"/>
                <w:lang w:val="en-GB"/>
              </w:rPr>
            </w:pPr>
            <w:r w:rsidRPr="0013584E">
              <w:rPr>
                <w:sz w:val="22"/>
                <w:lang w:val="en-GB"/>
              </w:rPr>
              <w:t>RU</w:t>
            </w:r>
          </w:p>
        </w:tc>
        <w:tc>
          <w:tcPr>
            <w:tcW w:w="1088" w:type="pct"/>
            <w:shd w:val="clear" w:color="auto" w:fill="auto"/>
          </w:tcPr>
          <w:p w:rsidR="001637FA" w:rsidRPr="0013584E" w:rsidRDefault="001637FA" w:rsidP="001637FA">
            <w:pPr>
              <w:pStyle w:val="CommentText"/>
              <w:rPr>
                <w:sz w:val="22"/>
                <w:lang w:val="en-GB"/>
              </w:rPr>
            </w:pPr>
            <w:r w:rsidRPr="0013584E">
              <w:rPr>
                <w:sz w:val="22"/>
                <w:lang w:val="en-GB"/>
              </w:rPr>
              <w:t>Elena</w:t>
            </w:r>
          </w:p>
        </w:tc>
        <w:tc>
          <w:tcPr>
            <w:tcW w:w="915" w:type="pct"/>
            <w:shd w:val="clear" w:color="auto" w:fill="auto"/>
          </w:tcPr>
          <w:p w:rsidR="001637FA" w:rsidRPr="0013584E" w:rsidRDefault="001637FA" w:rsidP="001637FA">
            <w:pPr>
              <w:rPr>
                <w:sz w:val="22"/>
                <w:lang w:val="en-GB"/>
              </w:rPr>
            </w:pPr>
            <w:r w:rsidRPr="0013584E">
              <w:rPr>
                <w:sz w:val="22"/>
                <w:lang w:val="en-GB"/>
              </w:rPr>
              <w:t>Solovyeva</w:t>
            </w:r>
          </w:p>
        </w:tc>
        <w:tc>
          <w:tcPr>
            <w:tcW w:w="1644" w:type="pct"/>
            <w:shd w:val="clear" w:color="auto" w:fill="auto"/>
          </w:tcPr>
          <w:p w:rsidR="001637FA" w:rsidRPr="0013584E" w:rsidRDefault="001637FA" w:rsidP="001637FA">
            <w:pPr>
              <w:rPr>
                <w:sz w:val="22"/>
                <w:lang w:val="en-GB"/>
              </w:rPr>
            </w:pPr>
            <w:r w:rsidRPr="0013584E">
              <w:rPr>
                <w:sz w:val="22"/>
                <w:lang w:val="en-GB"/>
              </w:rPr>
              <w:t>NSD (National Settlement Depository)</w:t>
            </w:r>
          </w:p>
        </w:tc>
      </w:tr>
      <w:tr w:rsidR="001637FA"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8C2942">
            <w:pPr>
              <w:pStyle w:val="CommentText"/>
              <w:spacing w:before="40" w:after="40"/>
              <w:rPr>
                <w:sz w:val="22"/>
                <w:lang w:val="en-GB"/>
              </w:rPr>
            </w:pPr>
          </w:p>
        </w:tc>
        <w:tc>
          <w:tcPr>
            <w:tcW w:w="731" w:type="pct"/>
            <w:tcBorders>
              <w:left w:val="single" w:sz="4" w:space="0" w:color="auto"/>
            </w:tcBorders>
            <w:shd w:val="clear" w:color="auto" w:fill="auto"/>
          </w:tcPr>
          <w:p w:rsidR="001637FA" w:rsidRPr="0013584E" w:rsidRDefault="001637FA" w:rsidP="008C2942">
            <w:pPr>
              <w:spacing w:before="40" w:after="40"/>
              <w:rPr>
                <w:sz w:val="22"/>
                <w:lang w:val="en-GB"/>
              </w:rPr>
            </w:pPr>
            <w:r w:rsidRPr="0013584E">
              <w:rPr>
                <w:sz w:val="22"/>
                <w:lang w:val="en-GB"/>
              </w:rPr>
              <w:t>RU</w:t>
            </w:r>
          </w:p>
        </w:tc>
        <w:tc>
          <w:tcPr>
            <w:tcW w:w="1088" w:type="pct"/>
            <w:shd w:val="clear" w:color="auto" w:fill="auto"/>
          </w:tcPr>
          <w:p w:rsidR="001637FA" w:rsidRPr="0013584E" w:rsidRDefault="001637FA" w:rsidP="00C80568">
            <w:pPr>
              <w:spacing w:before="40" w:after="40"/>
              <w:rPr>
                <w:snapToGrid w:val="0"/>
                <w:sz w:val="22"/>
                <w:lang w:val="en-GB"/>
              </w:rPr>
            </w:pPr>
            <w:r w:rsidRPr="0013584E">
              <w:rPr>
                <w:snapToGrid w:val="0"/>
                <w:sz w:val="22"/>
                <w:lang w:val="en-GB"/>
              </w:rPr>
              <w:t>Sofia</w:t>
            </w:r>
          </w:p>
        </w:tc>
        <w:tc>
          <w:tcPr>
            <w:tcW w:w="915" w:type="pct"/>
            <w:shd w:val="clear" w:color="auto" w:fill="auto"/>
          </w:tcPr>
          <w:p w:rsidR="001637FA" w:rsidRPr="0013584E" w:rsidRDefault="001637FA" w:rsidP="008C2942">
            <w:pPr>
              <w:pStyle w:val="CommentText"/>
              <w:spacing w:before="40" w:after="40"/>
              <w:rPr>
                <w:snapToGrid w:val="0"/>
                <w:sz w:val="22"/>
                <w:lang w:val="en-GB"/>
              </w:rPr>
            </w:pPr>
            <w:r w:rsidRPr="0013584E">
              <w:rPr>
                <w:snapToGrid w:val="0"/>
                <w:sz w:val="22"/>
                <w:lang w:val="en-GB"/>
              </w:rPr>
              <w:t>Prokofeva</w:t>
            </w:r>
          </w:p>
        </w:tc>
        <w:tc>
          <w:tcPr>
            <w:tcW w:w="1644" w:type="pct"/>
            <w:shd w:val="clear" w:color="auto" w:fill="auto"/>
          </w:tcPr>
          <w:p w:rsidR="001637FA" w:rsidRPr="0013584E" w:rsidRDefault="001637FA" w:rsidP="008C2942">
            <w:pPr>
              <w:pStyle w:val="CommentText"/>
              <w:spacing w:before="40" w:after="40"/>
              <w:rPr>
                <w:sz w:val="22"/>
                <w:lang w:val="en-GB"/>
              </w:rPr>
            </w:pPr>
            <w:proofErr w:type="spellStart"/>
            <w:r w:rsidRPr="0013584E">
              <w:rPr>
                <w:sz w:val="22"/>
                <w:lang w:val="en-GB"/>
              </w:rPr>
              <w:t>Rosbank</w:t>
            </w:r>
            <w:proofErr w:type="spellEnd"/>
          </w:p>
        </w:tc>
      </w:tr>
      <w:tr w:rsidR="001637FA"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1637FA">
            <w:pPr>
              <w:spacing w:before="40" w:after="40"/>
              <w:jc w:val="right"/>
              <w:rPr>
                <w:sz w:val="22"/>
                <w:lang w:val="en-GB"/>
              </w:rPr>
            </w:pPr>
            <w:r w:rsidRPr="0013584E">
              <w:rPr>
                <w:sz w:val="22"/>
                <w:lang w:val="en-GB"/>
              </w:rPr>
              <w:t>Co-chair</w:t>
            </w:r>
          </w:p>
        </w:tc>
        <w:tc>
          <w:tcPr>
            <w:tcW w:w="731" w:type="pct"/>
            <w:tcBorders>
              <w:left w:val="single" w:sz="4" w:space="0" w:color="auto"/>
            </w:tcBorders>
            <w:shd w:val="clear" w:color="auto" w:fill="auto"/>
          </w:tcPr>
          <w:p w:rsidR="001637FA" w:rsidRPr="0013584E" w:rsidRDefault="001637FA" w:rsidP="001637FA">
            <w:pPr>
              <w:spacing w:before="40" w:after="40"/>
              <w:rPr>
                <w:sz w:val="22"/>
                <w:lang w:val="en-GB"/>
              </w:rPr>
            </w:pPr>
            <w:r w:rsidRPr="0013584E">
              <w:rPr>
                <w:sz w:val="22"/>
                <w:lang w:val="en-GB"/>
              </w:rPr>
              <w:t>SE</w:t>
            </w:r>
          </w:p>
        </w:tc>
        <w:tc>
          <w:tcPr>
            <w:tcW w:w="1088" w:type="pct"/>
            <w:shd w:val="clear" w:color="auto" w:fill="auto"/>
          </w:tcPr>
          <w:p w:rsidR="001637FA" w:rsidRPr="0013584E" w:rsidRDefault="001637FA" w:rsidP="001637FA">
            <w:pPr>
              <w:pStyle w:val="CommentText"/>
              <w:rPr>
                <w:sz w:val="22"/>
                <w:lang w:val="en-GB"/>
              </w:rPr>
            </w:pPr>
            <w:r w:rsidRPr="0013584E">
              <w:rPr>
                <w:sz w:val="22"/>
                <w:lang w:val="en-GB"/>
              </w:rPr>
              <w:t xml:space="preserve">Christine </w:t>
            </w:r>
          </w:p>
        </w:tc>
        <w:tc>
          <w:tcPr>
            <w:tcW w:w="915" w:type="pct"/>
            <w:shd w:val="clear" w:color="auto" w:fill="auto"/>
          </w:tcPr>
          <w:p w:rsidR="001637FA" w:rsidRPr="0013584E" w:rsidRDefault="001637FA" w:rsidP="001637FA">
            <w:pPr>
              <w:rPr>
                <w:sz w:val="22"/>
                <w:lang w:val="en-GB"/>
              </w:rPr>
            </w:pPr>
            <w:proofErr w:type="spellStart"/>
            <w:r w:rsidRPr="0013584E">
              <w:rPr>
                <w:sz w:val="22"/>
                <w:lang w:val="en-GB"/>
              </w:rPr>
              <w:t>Strandberg</w:t>
            </w:r>
            <w:proofErr w:type="spellEnd"/>
          </w:p>
        </w:tc>
        <w:tc>
          <w:tcPr>
            <w:tcW w:w="1644" w:type="pct"/>
            <w:shd w:val="clear" w:color="auto" w:fill="auto"/>
          </w:tcPr>
          <w:p w:rsidR="001637FA" w:rsidRPr="0013584E" w:rsidRDefault="001637FA" w:rsidP="001637FA">
            <w:pPr>
              <w:rPr>
                <w:sz w:val="22"/>
                <w:lang w:val="en-GB"/>
              </w:rPr>
            </w:pPr>
            <w:smartTag w:uri="urn:schemas-microsoft-com:office:smarttags" w:element="stockticker">
              <w:r w:rsidRPr="0013584E">
                <w:rPr>
                  <w:sz w:val="22"/>
                  <w:lang w:val="en-GB"/>
                </w:rPr>
                <w:t>SEB</w:t>
              </w:r>
            </w:smartTag>
          </w:p>
        </w:tc>
      </w:tr>
      <w:tr w:rsidR="00956D44"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956D44" w:rsidRPr="0013584E" w:rsidRDefault="00956D44" w:rsidP="00445272">
            <w:pPr>
              <w:spacing w:before="40" w:after="40"/>
              <w:jc w:val="right"/>
              <w:rPr>
                <w:sz w:val="22"/>
                <w:lang w:val="en-GB"/>
              </w:rPr>
            </w:pPr>
          </w:p>
        </w:tc>
        <w:tc>
          <w:tcPr>
            <w:tcW w:w="731" w:type="pct"/>
            <w:tcBorders>
              <w:left w:val="single" w:sz="4" w:space="0" w:color="auto"/>
            </w:tcBorders>
            <w:shd w:val="clear" w:color="auto" w:fill="auto"/>
          </w:tcPr>
          <w:p w:rsidR="00956D44" w:rsidRPr="0013584E" w:rsidRDefault="00956D44" w:rsidP="00445272">
            <w:pPr>
              <w:spacing w:before="40" w:after="40"/>
              <w:rPr>
                <w:sz w:val="22"/>
                <w:lang w:val="en-GB"/>
              </w:rPr>
            </w:pPr>
            <w:r>
              <w:rPr>
                <w:sz w:val="22"/>
                <w:lang w:val="en-GB"/>
              </w:rPr>
              <w:t>UK &amp; IE</w:t>
            </w:r>
          </w:p>
        </w:tc>
        <w:tc>
          <w:tcPr>
            <w:tcW w:w="1088" w:type="pct"/>
            <w:shd w:val="clear" w:color="auto" w:fill="auto"/>
          </w:tcPr>
          <w:p w:rsidR="00956D44" w:rsidRPr="0013584E" w:rsidRDefault="00956D44" w:rsidP="00445272">
            <w:pPr>
              <w:pStyle w:val="CommentText"/>
              <w:spacing w:before="40" w:after="40"/>
              <w:rPr>
                <w:sz w:val="22"/>
                <w:lang w:val="en-GB"/>
              </w:rPr>
            </w:pPr>
            <w:proofErr w:type="spellStart"/>
            <w:r>
              <w:rPr>
                <w:sz w:val="22"/>
                <w:lang w:val="en-GB"/>
              </w:rPr>
              <w:t>Mariangella</w:t>
            </w:r>
            <w:proofErr w:type="spellEnd"/>
          </w:p>
        </w:tc>
        <w:tc>
          <w:tcPr>
            <w:tcW w:w="915" w:type="pct"/>
            <w:shd w:val="clear" w:color="auto" w:fill="auto"/>
          </w:tcPr>
          <w:p w:rsidR="00956D44" w:rsidRPr="0013584E" w:rsidRDefault="00956D44" w:rsidP="00445272">
            <w:pPr>
              <w:spacing w:before="40" w:after="40"/>
              <w:rPr>
                <w:sz w:val="22"/>
                <w:lang w:val="en-GB"/>
              </w:rPr>
            </w:pPr>
            <w:proofErr w:type="spellStart"/>
            <w:r>
              <w:rPr>
                <w:sz w:val="22"/>
                <w:lang w:val="en-GB"/>
              </w:rPr>
              <w:t>Fumagalli</w:t>
            </w:r>
            <w:proofErr w:type="spellEnd"/>
          </w:p>
        </w:tc>
        <w:tc>
          <w:tcPr>
            <w:tcW w:w="1644" w:type="pct"/>
            <w:shd w:val="clear" w:color="auto" w:fill="auto"/>
          </w:tcPr>
          <w:p w:rsidR="00956D44" w:rsidRPr="0013584E" w:rsidRDefault="00956D44" w:rsidP="00445272">
            <w:pPr>
              <w:spacing w:before="40" w:after="40"/>
              <w:rPr>
                <w:sz w:val="22"/>
                <w:lang w:val="en-GB"/>
              </w:rPr>
            </w:pPr>
            <w:r>
              <w:rPr>
                <w:sz w:val="22"/>
                <w:lang w:val="en-GB"/>
              </w:rPr>
              <w:t>BNP Paribas</w:t>
            </w:r>
          </w:p>
        </w:tc>
      </w:tr>
      <w:tr w:rsidR="001637FA"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445272">
            <w:pPr>
              <w:spacing w:before="40" w:after="40"/>
              <w:jc w:val="right"/>
              <w:rPr>
                <w:sz w:val="22"/>
                <w:lang w:val="en-GB"/>
              </w:rPr>
            </w:pPr>
          </w:p>
        </w:tc>
        <w:tc>
          <w:tcPr>
            <w:tcW w:w="731" w:type="pct"/>
            <w:tcBorders>
              <w:left w:val="single" w:sz="4" w:space="0" w:color="auto"/>
            </w:tcBorders>
            <w:shd w:val="clear" w:color="auto" w:fill="auto"/>
          </w:tcPr>
          <w:p w:rsidR="001637FA" w:rsidRPr="0013584E" w:rsidRDefault="001637FA" w:rsidP="00445272">
            <w:pPr>
              <w:spacing w:before="40" w:after="40"/>
              <w:rPr>
                <w:sz w:val="22"/>
                <w:lang w:val="en-GB"/>
              </w:rPr>
            </w:pPr>
            <w:r w:rsidRPr="0013584E">
              <w:rPr>
                <w:sz w:val="22"/>
                <w:lang w:val="en-GB"/>
              </w:rPr>
              <w:t>US</w:t>
            </w:r>
          </w:p>
        </w:tc>
        <w:tc>
          <w:tcPr>
            <w:tcW w:w="1088" w:type="pct"/>
            <w:shd w:val="clear" w:color="auto" w:fill="auto"/>
          </w:tcPr>
          <w:p w:rsidR="001637FA" w:rsidRPr="0013584E" w:rsidRDefault="001637FA" w:rsidP="00445272">
            <w:pPr>
              <w:pStyle w:val="CommentText"/>
              <w:spacing w:before="40" w:after="40"/>
              <w:rPr>
                <w:sz w:val="22"/>
                <w:lang w:val="en-GB"/>
              </w:rPr>
            </w:pPr>
            <w:r w:rsidRPr="0013584E">
              <w:rPr>
                <w:sz w:val="22"/>
                <w:lang w:val="en-GB"/>
              </w:rPr>
              <w:t>Sonda</w:t>
            </w:r>
          </w:p>
        </w:tc>
        <w:tc>
          <w:tcPr>
            <w:tcW w:w="915" w:type="pct"/>
            <w:shd w:val="clear" w:color="auto" w:fill="auto"/>
          </w:tcPr>
          <w:p w:rsidR="001637FA" w:rsidRPr="0013584E" w:rsidRDefault="001637FA" w:rsidP="00445272">
            <w:pPr>
              <w:spacing w:before="40" w:after="40"/>
              <w:rPr>
                <w:sz w:val="22"/>
                <w:lang w:val="en-GB"/>
              </w:rPr>
            </w:pPr>
            <w:proofErr w:type="spellStart"/>
            <w:r w:rsidRPr="0013584E">
              <w:rPr>
                <w:sz w:val="22"/>
                <w:lang w:val="en-GB"/>
              </w:rPr>
              <w:t>Pimental</w:t>
            </w:r>
            <w:proofErr w:type="spellEnd"/>
          </w:p>
        </w:tc>
        <w:tc>
          <w:tcPr>
            <w:tcW w:w="1644" w:type="pct"/>
            <w:shd w:val="clear" w:color="auto" w:fill="auto"/>
          </w:tcPr>
          <w:p w:rsidR="001637FA" w:rsidRPr="0013584E" w:rsidRDefault="001637FA" w:rsidP="00445272">
            <w:pPr>
              <w:spacing w:before="40" w:after="40"/>
              <w:rPr>
                <w:sz w:val="22"/>
                <w:lang w:val="en-GB"/>
              </w:rPr>
            </w:pPr>
            <w:r w:rsidRPr="0013584E">
              <w:rPr>
                <w:sz w:val="22"/>
                <w:lang w:val="en-GB"/>
              </w:rPr>
              <w:t>BBH</w:t>
            </w:r>
          </w:p>
        </w:tc>
      </w:tr>
      <w:tr w:rsidR="001637FA" w:rsidRPr="006B00F0"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8C2942">
            <w:pPr>
              <w:spacing w:before="40" w:after="40"/>
              <w:jc w:val="right"/>
              <w:rPr>
                <w:sz w:val="22"/>
                <w:lang w:val="en-GB"/>
              </w:rPr>
            </w:pPr>
          </w:p>
        </w:tc>
        <w:tc>
          <w:tcPr>
            <w:tcW w:w="731" w:type="pct"/>
            <w:tcBorders>
              <w:left w:val="single" w:sz="4" w:space="0" w:color="auto"/>
            </w:tcBorders>
            <w:shd w:val="clear" w:color="auto" w:fill="auto"/>
          </w:tcPr>
          <w:p w:rsidR="001637FA" w:rsidRPr="0013584E" w:rsidRDefault="001637FA" w:rsidP="008C2942">
            <w:pPr>
              <w:spacing w:before="40" w:after="40"/>
              <w:rPr>
                <w:sz w:val="22"/>
                <w:lang w:val="en-GB"/>
              </w:rPr>
            </w:pPr>
            <w:r w:rsidRPr="0013584E">
              <w:rPr>
                <w:sz w:val="22"/>
                <w:lang w:val="en-GB"/>
              </w:rPr>
              <w:t>XS</w:t>
            </w:r>
          </w:p>
        </w:tc>
        <w:tc>
          <w:tcPr>
            <w:tcW w:w="1088" w:type="pct"/>
            <w:shd w:val="clear" w:color="auto" w:fill="auto"/>
          </w:tcPr>
          <w:p w:rsidR="001637FA" w:rsidRPr="0013584E" w:rsidRDefault="001637FA" w:rsidP="008C2942">
            <w:pPr>
              <w:pStyle w:val="CommentText"/>
              <w:spacing w:before="40" w:after="40"/>
              <w:rPr>
                <w:sz w:val="22"/>
                <w:lang w:val="en-GB"/>
              </w:rPr>
            </w:pPr>
            <w:r w:rsidRPr="0013584E">
              <w:rPr>
                <w:sz w:val="22"/>
                <w:lang w:val="en-GB"/>
              </w:rPr>
              <w:t>Delphine</w:t>
            </w:r>
          </w:p>
        </w:tc>
        <w:tc>
          <w:tcPr>
            <w:tcW w:w="915" w:type="pct"/>
            <w:shd w:val="clear" w:color="auto" w:fill="auto"/>
          </w:tcPr>
          <w:p w:rsidR="001637FA" w:rsidRPr="0013584E" w:rsidRDefault="001637FA" w:rsidP="008C2942">
            <w:pPr>
              <w:spacing w:before="40" w:after="40"/>
              <w:rPr>
                <w:sz w:val="22"/>
                <w:lang w:val="en-GB"/>
              </w:rPr>
            </w:pPr>
            <w:proofErr w:type="spellStart"/>
            <w:r w:rsidRPr="0013584E">
              <w:rPr>
                <w:sz w:val="22"/>
                <w:lang w:val="en-GB"/>
              </w:rPr>
              <w:t>Hailliez</w:t>
            </w:r>
            <w:proofErr w:type="spellEnd"/>
          </w:p>
        </w:tc>
        <w:tc>
          <w:tcPr>
            <w:tcW w:w="1644" w:type="pct"/>
            <w:shd w:val="clear" w:color="auto" w:fill="auto"/>
          </w:tcPr>
          <w:p w:rsidR="001637FA" w:rsidRPr="0013584E" w:rsidRDefault="001637FA" w:rsidP="008C2942">
            <w:pPr>
              <w:spacing w:before="40" w:after="40"/>
              <w:rPr>
                <w:sz w:val="22"/>
                <w:lang w:val="en-GB"/>
              </w:rPr>
            </w:pPr>
            <w:proofErr w:type="spellStart"/>
            <w:r w:rsidRPr="0013584E">
              <w:rPr>
                <w:sz w:val="22"/>
                <w:lang w:val="en-GB"/>
              </w:rPr>
              <w:t>Euroclear</w:t>
            </w:r>
            <w:proofErr w:type="spellEnd"/>
          </w:p>
        </w:tc>
      </w:tr>
      <w:tr w:rsidR="001637FA" w:rsidRPr="00DD20C5" w:rsidTr="001637FA">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5B70A3">
            <w:pPr>
              <w:spacing w:before="40" w:after="40"/>
              <w:jc w:val="right"/>
              <w:rPr>
                <w:sz w:val="22"/>
                <w:lang w:val="en-GB"/>
              </w:rPr>
            </w:pPr>
            <w:r w:rsidRPr="0013584E">
              <w:rPr>
                <w:sz w:val="22"/>
                <w:lang w:val="en-GB"/>
              </w:rPr>
              <w:t>Facilitator</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5B70A3">
            <w:pPr>
              <w:spacing w:before="40" w:after="40"/>
              <w:rPr>
                <w:sz w:val="22"/>
                <w:lang w:val="en-GB"/>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5B70A3">
            <w:pPr>
              <w:pStyle w:val="CommentText"/>
              <w:spacing w:before="40" w:after="40"/>
              <w:rPr>
                <w:sz w:val="22"/>
                <w:lang w:val="en-GB"/>
              </w:rPr>
            </w:pPr>
            <w:r w:rsidRPr="0013584E">
              <w:rPr>
                <w:sz w:val="22"/>
                <w:lang w:val="en-GB"/>
              </w:rPr>
              <w:t>Jacques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5B70A3">
            <w:pPr>
              <w:spacing w:before="40" w:after="40"/>
              <w:rPr>
                <w:sz w:val="22"/>
                <w:lang w:val="en-GB"/>
              </w:rPr>
            </w:pPr>
            <w:proofErr w:type="spellStart"/>
            <w:r w:rsidRPr="0013584E">
              <w:rPr>
                <w:sz w:val="22"/>
                <w:lang w:val="en-GB"/>
              </w:rPr>
              <w:t>Littré</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5B70A3">
            <w:pPr>
              <w:spacing w:before="40" w:after="40"/>
              <w:rPr>
                <w:sz w:val="22"/>
                <w:lang w:val="en-GB"/>
              </w:rPr>
            </w:pPr>
            <w:r w:rsidRPr="0013584E">
              <w:rPr>
                <w:sz w:val="22"/>
                <w:lang w:val="en-GB"/>
              </w:rPr>
              <w:t>SWIFT</w:t>
            </w:r>
          </w:p>
        </w:tc>
      </w:tr>
    </w:tbl>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13584E" w:rsidRDefault="00411926" w:rsidP="005B70A3">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r w:rsidRPr="0013584E">
              <w:rPr>
                <w:sz w:val="22"/>
                <w:lang w:val="en-GB"/>
              </w:rPr>
              <w:t>DE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411926">
            <w:pPr>
              <w:pStyle w:val="CommentText"/>
              <w:rPr>
                <w:sz w:val="22"/>
                <w:lang w:val="en-GB"/>
              </w:rPr>
            </w:pPr>
            <w:r w:rsidRPr="0013584E">
              <w:rPr>
                <w:sz w:val="22"/>
                <w:lang w:val="en-GB"/>
              </w:rPr>
              <w:t>Andreana</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proofErr w:type="spellStart"/>
            <w:r w:rsidRPr="0013584E">
              <w:rPr>
                <w:sz w:val="22"/>
                <w:lang w:val="en-GB"/>
              </w:rPr>
              <w:t>Pileri</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r w:rsidRPr="0013584E">
              <w:rPr>
                <w:sz w:val="22"/>
                <w:lang w:val="en-GB"/>
              </w:rPr>
              <w:t>Commerzbank</w:t>
            </w:r>
          </w:p>
        </w:tc>
      </w:tr>
      <w:tr w:rsidR="00C80568"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13584E">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DE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pStyle w:val="CommentText"/>
              <w:rPr>
                <w:sz w:val="22"/>
                <w:lang w:val="en-GB"/>
              </w:rPr>
            </w:pPr>
            <w:r w:rsidRPr="0013584E">
              <w:rPr>
                <w:sz w:val="22"/>
                <w:lang w:val="en-GB"/>
              </w:rPr>
              <w:t>Daniel</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Schaefer</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HSBC</w:t>
            </w:r>
          </w:p>
        </w:tc>
      </w:tr>
      <w:tr w:rsidR="00956D44" w:rsidRPr="006B00F0" w:rsidTr="00956D44">
        <w:tblPrEx>
          <w:tblCellMar>
            <w:left w:w="108" w:type="dxa"/>
            <w:right w:w="108" w:type="dxa"/>
          </w:tblCellMar>
        </w:tblPrEx>
        <w:tc>
          <w:tcPr>
            <w:tcW w:w="622" w:type="pct"/>
            <w:tcBorders>
              <w:top w:val="nil"/>
              <w:left w:val="nil"/>
              <w:bottom w:val="nil"/>
              <w:right w:val="single" w:sz="4" w:space="0" w:color="auto"/>
            </w:tcBorders>
            <w:shd w:val="clear" w:color="auto" w:fill="auto"/>
          </w:tcPr>
          <w:p w:rsidR="00956D44" w:rsidRPr="0013584E" w:rsidRDefault="00956D44" w:rsidP="001637FA">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56D44" w:rsidRPr="0013584E" w:rsidRDefault="00956D44" w:rsidP="001637FA">
            <w:pPr>
              <w:spacing w:before="40" w:after="40"/>
              <w:rPr>
                <w:sz w:val="22"/>
                <w:lang w:val="en-GB"/>
              </w:rPr>
            </w:pPr>
            <w:r>
              <w:rPr>
                <w:sz w:val="22"/>
                <w:lang w:val="en-GB"/>
              </w:rPr>
              <w:t>IT</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956D44" w:rsidRPr="0013584E" w:rsidRDefault="00956D44" w:rsidP="001637FA">
            <w:pPr>
              <w:pStyle w:val="CommentText"/>
              <w:rPr>
                <w:sz w:val="22"/>
                <w:lang w:val="en-GB"/>
              </w:rPr>
            </w:pPr>
            <w:r>
              <w:rPr>
                <w:sz w:val="22"/>
                <w:lang w:val="en-GB"/>
              </w:rPr>
              <w:t>Paola</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956D44" w:rsidRPr="0013584E" w:rsidRDefault="00956D44" w:rsidP="001637FA">
            <w:pPr>
              <w:spacing w:before="40" w:after="40"/>
              <w:rPr>
                <w:sz w:val="22"/>
                <w:lang w:val="en-GB"/>
              </w:rPr>
            </w:pPr>
            <w:r>
              <w:rPr>
                <w:sz w:val="22"/>
                <w:lang w:val="en-GB"/>
              </w:rPr>
              <w:t>De Antoni</w:t>
            </w:r>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956D44" w:rsidRPr="0013584E" w:rsidRDefault="00956D44" w:rsidP="001637FA">
            <w:pPr>
              <w:spacing w:before="40" w:after="40"/>
              <w:rPr>
                <w:sz w:val="22"/>
                <w:lang w:val="en-GB"/>
              </w:rPr>
            </w:pPr>
            <w:proofErr w:type="spellStart"/>
            <w:r>
              <w:rPr>
                <w:sz w:val="22"/>
                <w:lang w:val="en-GB"/>
              </w:rPr>
              <w:t>Societe</w:t>
            </w:r>
            <w:proofErr w:type="spellEnd"/>
            <w:r>
              <w:rPr>
                <w:sz w:val="22"/>
                <w:lang w:val="en-GB"/>
              </w:rPr>
              <w:t xml:space="preserve"> </w:t>
            </w:r>
            <w:proofErr w:type="spellStart"/>
            <w:r>
              <w:rPr>
                <w:sz w:val="22"/>
                <w:lang w:val="en-GB"/>
              </w:rPr>
              <w:t>Generale</w:t>
            </w:r>
            <w:proofErr w:type="spellEnd"/>
          </w:p>
        </w:tc>
      </w:tr>
      <w:tr w:rsidR="001637FA" w:rsidRPr="006B00F0" w:rsidTr="00956D44">
        <w:tblPrEx>
          <w:tblCellMar>
            <w:left w:w="108" w:type="dxa"/>
            <w:right w:w="108" w:type="dxa"/>
          </w:tblCellMar>
        </w:tblPrEx>
        <w:tc>
          <w:tcPr>
            <w:tcW w:w="622" w:type="pct"/>
            <w:tcBorders>
              <w:top w:val="nil"/>
              <w:left w:val="nil"/>
              <w:bottom w:val="nil"/>
              <w:right w:val="single" w:sz="4" w:space="0" w:color="auto"/>
            </w:tcBorders>
            <w:shd w:val="clear" w:color="auto" w:fill="auto"/>
          </w:tcPr>
          <w:p w:rsidR="001637FA" w:rsidRPr="0013584E" w:rsidRDefault="001637FA" w:rsidP="001637FA">
            <w:pPr>
              <w:spacing w:before="40" w:after="40"/>
              <w:jc w:val="right"/>
              <w:rPr>
                <w:sz w:val="22"/>
                <w:lang w:val="en-GB"/>
              </w:rPr>
            </w:pPr>
            <w:r w:rsidRPr="0013584E">
              <w:rPr>
                <w:sz w:val="22"/>
                <w:lang w:val="en-GB"/>
              </w:rPr>
              <w:t>Co-chair</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sidRPr="0013584E">
              <w:rPr>
                <w:sz w:val="22"/>
                <w:lang w:val="en-GB"/>
              </w:rPr>
              <w:t>LU</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pStyle w:val="CommentText"/>
              <w:rPr>
                <w:sz w:val="22"/>
                <w:lang w:val="en-GB"/>
              </w:rPr>
            </w:pPr>
            <w:r w:rsidRPr="0013584E">
              <w:rPr>
                <w:sz w:val="22"/>
                <w:lang w:val="en-GB"/>
              </w:rPr>
              <w:t xml:space="preserve">Bernard </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r w:rsidRPr="0013584E">
              <w:rPr>
                <w:sz w:val="22"/>
                <w:lang w:val="en-GB"/>
              </w:rPr>
              <w:t>Lenelle</w:t>
            </w:r>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1637FA" w:rsidRPr="0013584E" w:rsidRDefault="001637FA" w:rsidP="001637FA">
            <w:pPr>
              <w:spacing w:before="40" w:after="40"/>
              <w:rPr>
                <w:sz w:val="22"/>
                <w:lang w:val="en-GB"/>
              </w:rPr>
            </w:pPr>
            <w:proofErr w:type="spellStart"/>
            <w:r w:rsidRPr="0013584E">
              <w:rPr>
                <w:sz w:val="22"/>
                <w:lang w:val="en-GB"/>
              </w:rPr>
              <w:t>Clearstream</w:t>
            </w:r>
            <w:proofErr w:type="spellEnd"/>
            <w:r w:rsidRPr="0013584E">
              <w:rPr>
                <w:sz w:val="22"/>
                <w:lang w:val="en-GB"/>
              </w:rPr>
              <w:t xml:space="preserve"> Banking</w:t>
            </w:r>
          </w:p>
        </w:tc>
      </w:tr>
      <w:tr w:rsidR="001637FA"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637FA" w:rsidRPr="0013584E" w:rsidRDefault="001637FA" w:rsidP="0013584E">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1637FA" w:rsidRPr="0013584E" w:rsidRDefault="001637FA" w:rsidP="0013584E">
            <w:pPr>
              <w:spacing w:before="40" w:after="40"/>
              <w:rPr>
                <w:sz w:val="22"/>
                <w:lang w:val="en-GB"/>
              </w:rPr>
            </w:pPr>
            <w:r w:rsidRPr="0013584E">
              <w:rPr>
                <w:sz w:val="22"/>
                <w:lang w:val="en-GB"/>
              </w:rPr>
              <w:t>MDPUG</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1637FA" w:rsidRPr="0013584E" w:rsidRDefault="001637FA" w:rsidP="00C80568">
            <w:pPr>
              <w:pStyle w:val="CommentText"/>
              <w:rPr>
                <w:sz w:val="22"/>
                <w:lang w:val="en-GB"/>
              </w:rPr>
            </w:pPr>
            <w:r w:rsidRPr="0013584E">
              <w:rPr>
                <w:sz w:val="22"/>
                <w:lang w:val="en-GB"/>
              </w:rPr>
              <w:t>Peter</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1637FA" w:rsidRPr="0013584E" w:rsidRDefault="001637FA" w:rsidP="0013584E">
            <w:pPr>
              <w:spacing w:before="40" w:after="40"/>
              <w:rPr>
                <w:sz w:val="22"/>
                <w:lang w:val="en-GB"/>
              </w:rPr>
            </w:pPr>
            <w:r w:rsidRPr="0013584E">
              <w:rPr>
                <w:sz w:val="22"/>
                <w:lang w:val="en-GB"/>
              </w:rPr>
              <w:t>Hinds</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1637FA" w:rsidRPr="0013584E" w:rsidRDefault="001637FA" w:rsidP="0013584E">
            <w:pPr>
              <w:spacing w:before="40" w:after="40"/>
              <w:rPr>
                <w:sz w:val="22"/>
                <w:lang w:val="en-GB"/>
              </w:rPr>
            </w:pPr>
            <w:r w:rsidRPr="0013584E">
              <w:rPr>
                <w:sz w:val="22"/>
                <w:lang w:val="en-GB"/>
              </w:rPr>
              <w:t>Interactive Data</w:t>
            </w:r>
          </w:p>
        </w:tc>
      </w:tr>
    </w:tbl>
    <w:p w:rsidR="00C80568" w:rsidRDefault="00C80568" w:rsidP="00C80568">
      <w:pPr>
        <w:rPr>
          <w:lang w:val="fr-BE"/>
        </w:rPr>
      </w:pPr>
    </w:p>
    <w:p w:rsidR="00C80568" w:rsidRDefault="00C80568" w:rsidP="00C80568">
      <w:pPr>
        <w:rPr>
          <w:lang w:val="fr-BE"/>
        </w:rPr>
      </w:pPr>
    </w:p>
    <w:p w:rsidR="00C80568" w:rsidRPr="00956D44" w:rsidRDefault="00C80568" w:rsidP="00C80568">
      <w:pPr>
        <w:rPr>
          <w:lang w:val="en-GB"/>
        </w:rPr>
      </w:pPr>
      <w:r w:rsidRPr="00956D44">
        <w:rPr>
          <w:lang w:val="en-GB"/>
        </w:rPr>
        <w:t xml:space="preserve">, </w:t>
      </w:r>
    </w:p>
    <w:p w:rsidR="00404D4D" w:rsidRDefault="00F23DA7" w:rsidP="003E5EFD">
      <w:pPr>
        <w:pStyle w:val="Title1"/>
      </w:pPr>
      <w:r>
        <w:br w:type="page"/>
      </w:r>
      <w:r w:rsidR="003E5EFD" w:rsidRPr="00E07780">
        <w:lastRenderedPageBreak/>
        <w:t>Meeting Agenda</w:t>
      </w:r>
    </w:p>
    <w:p w:rsidR="00956D44" w:rsidRDefault="00956D44" w:rsidP="00956D44">
      <w:pPr>
        <w:spacing w:after="0"/>
      </w:pPr>
      <w:r>
        <w:t xml:space="preserve">Approval of Sept 13 minutes </w:t>
      </w:r>
    </w:p>
    <w:p w:rsidR="00956D44" w:rsidRDefault="00956D44" w:rsidP="00956D44">
      <w:pPr>
        <w:spacing w:after="0"/>
      </w:pPr>
      <w:r>
        <w:t>CA 203          Remaining actions &amp; new questions (Sonda, Andreana/Daniel, Veronique, Delphine)</w:t>
      </w:r>
    </w:p>
    <w:p w:rsidR="00956D44" w:rsidRDefault="00956D44" w:rsidP="00956D44">
      <w:pPr>
        <w:spacing w:after="0"/>
      </w:pPr>
      <w:r>
        <w:t>CA167           Consent Events /+ Schemes - Clarify business flows (Bernard)</w:t>
      </w:r>
    </w:p>
    <w:p w:rsidR="00956D44" w:rsidRDefault="00956D44" w:rsidP="00956D44">
      <w:pPr>
        <w:spacing w:after="0"/>
      </w:pPr>
      <w:r>
        <w:t>CA 202          Funds related Issue (Andreana/Daniel, Mari, Veronique)</w:t>
      </w:r>
    </w:p>
    <w:p w:rsidR="00956D44" w:rsidRDefault="00956D44" w:rsidP="00956D44">
      <w:pPr>
        <w:spacing w:after="0"/>
      </w:pPr>
      <w:r>
        <w:t xml:space="preserve">CA 210          </w:t>
      </w:r>
      <w:r w:rsidR="002D2C03">
        <w:t>Over election</w:t>
      </w:r>
      <w:r>
        <w:t>/</w:t>
      </w:r>
      <w:r w:rsidR="002D2C03">
        <w:t>subscription</w:t>
      </w:r>
      <w:r>
        <w:t xml:space="preserve"> market practice review (Veronique)</w:t>
      </w:r>
    </w:p>
    <w:p w:rsidR="00956D44" w:rsidRDefault="00956D44" w:rsidP="00956D44">
      <w:pPr>
        <w:spacing w:after="0"/>
      </w:pPr>
      <w:r>
        <w:t xml:space="preserve">CA 226          Disclosure (DSCL) event - Clarify usage / market practice </w:t>
      </w:r>
    </w:p>
    <w:p w:rsidR="00956D44" w:rsidRDefault="00956D44" w:rsidP="00956D44">
      <w:pPr>
        <w:spacing w:after="0"/>
      </w:pPr>
      <w:r>
        <w:t>CA 238          Reporting of Bond Holder Meeting in ISO 15022/20022 – (NMPGs)</w:t>
      </w:r>
    </w:p>
    <w:p w:rsidR="00956D44" w:rsidRDefault="002D2C03" w:rsidP="00956D44">
      <w:pPr>
        <w:spacing w:after="0"/>
      </w:pPr>
      <w:r>
        <w:t>CA 239          SR2013 Maintenance WG follow-up items (Veronique)</w:t>
      </w:r>
    </w:p>
    <w:p w:rsidR="00956D44" w:rsidRDefault="00956D44" w:rsidP="00956D44">
      <w:pPr>
        <w:spacing w:after="0"/>
      </w:pPr>
      <w:r>
        <w:t>CA 240          New CAMV code or Option code for disclosure / certification (Bernard)</w:t>
      </w:r>
    </w:p>
    <w:p w:rsidR="00956D44" w:rsidRDefault="00956D44" w:rsidP="00956D44">
      <w:pPr>
        <w:spacing w:after="0"/>
      </w:pPr>
      <w:r>
        <w:t>Tax Subgroup (Kimchi)</w:t>
      </w:r>
    </w:p>
    <w:p w:rsidR="00956D44" w:rsidRDefault="00956D44" w:rsidP="00956D44">
      <w:pPr>
        <w:spacing w:after="0"/>
      </w:pPr>
      <w:r>
        <w:t>PV Subgroup (Christine)</w:t>
      </w:r>
    </w:p>
    <w:p w:rsidR="00956D44" w:rsidRDefault="00956D44" w:rsidP="00956D44">
      <w:pPr>
        <w:spacing w:after="0"/>
      </w:pPr>
      <w:r>
        <w:t>Osaka CA SMPG meeting (co-chairs)</w:t>
      </w:r>
    </w:p>
    <w:p w:rsidR="00956D44" w:rsidRDefault="00956D44" w:rsidP="00445272">
      <w:pPr>
        <w:pStyle w:val="Heading1"/>
      </w:pPr>
      <w:bookmarkStart w:id="3" w:name="_Toc338681345"/>
      <w:r>
        <w:t>Approval of Sept 13 minutes</w:t>
      </w:r>
      <w:bookmarkEnd w:id="3"/>
    </w:p>
    <w:p w:rsidR="00956D44" w:rsidRPr="00956D44" w:rsidRDefault="00956D44" w:rsidP="00956D44">
      <w:r>
        <w:t>Approved.</w:t>
      </w:r>
    </w:p>
    <w:p w:rsidR="00445272" w:rsidRDefault="00445272" w:rsidP="00956D44">
      <w:pPr>
        <w:pStyle w:val="Heading1"/>
      </w:pPr>
      <w:bookmarkStart w:id="4" w:name="_Toc338681346"/>
      <w:r w:rsidRPr="00417FE8">
        <w:t>CA 203 –</w:t>
      </w:r>
      <w:r w:rsidR="0008018E">
        <w:t xml:space="preserve"> </w:t>
      </w:r>
      <w:r w:rsidR="00956D44" w:rsidRPr="00956D44">
        <w:t>Remaining</w:t>
      </w:r>
      <w:r w:rsidR="00956D44">
        <w:t xml:space="preserve"> actions &amp; new questions</w:t>
      </w:r>
      <w:bookmarkEnd w:id="4"/>
    </w:p>
    <w:p w:rsidR="00956D44" w:rsidRPr="00956D44" w:rsidRDefault="00956D44" w:rsidP="00956D44">
      <w:pPr>
        <w:rPr>
          <w:color w:val="000000" w:themeColor="text1"/>
          <w:u w:val="single"/>
        </w:rPr>
      </w:pPr>
      <w:r>
        <w:rPr>
          <w:color w:val="000000" w:themeColor="text1"/>
          <w:u w:val="single"/>
        </w:rPr>
        <w:t xml:space="preserve">Delphine - </w:t>
      </w:r>
      <w:r w:rsidRPr="00956D44">
        <w:rPr>
          <w:color w:val="000000" w:themeColor="text1"/>
          <w:u w:val="single"/>
        </w:rPr>
        <w:t>Questions on the EIG+</w:t>
      </w:r>
    </w:p>
    <w:p w:rsidR="00956D44" w:rsidRDefault="00BE718A" w:rsidP="00BE718A">
      <w:pPr>
        <w:spacing w:after="0"/>
        <w:rPr>
          <w:color w:val="000000" w:themeColor="text1"/>
        </w:rPr>
      </w:pPr>
      <w:r>
        <w:rPr>
          <w:color w:val="000000" w:themeColor="text1"/>
        </w:rPr>
        <w:t xml:space="preserve">1. </w:t>
      </w:r>
      <w:r w:rsidR="00956D44" w:rsidRPr="00956D44">
        <w:rPr>
          <w:color w:val="000000" w:themeColor="text1"/>
        </w:rPr>
        <w:t>CONS: not all consent events have consent fees</w:t>
      </w:r>
      <w:r>
        <w:rPr>
          <w:color w:val="000000" w:themeColor="text1"/>
        </w:rPr>
        <w:t>, hence PAYD should be optional.</w:t>
      </w:r>
    </w:p>
    <w:p w:rsidR="00BE718A" w:rsidRPr="00F67428" w:rsidRDefault="00F67428" w:rsidP="00F67428">
      <w:pPr>
        <w:pStyle w:val="Decisions"/>
      </w:pPr>
      <w:r w:rsidRPr="00F67428">
        <w:t>Decision: PAYD is conditional; it should only be MAND when there is a consent fee.</w:t>
      </w:r>
    </w:p>
    <w:p w:rsidR="00F67428" w:rsidRPr="00956D44" w:rsidRDefault="00F67428" w:rsidP="00BE718A">
      <w:pPr>
        <w:spacing w:after="0"/>
        <w:rPr>
          <w:color w:val="000000" w:themeColor="text1"/>
        </w:rPr>
      </w:pPr>
    </w:p>
    <w:p w:rsidR="00956D44" w:rsidRDefault="00F67428" w:rsidP="00BE718A">
      <w:pPr>
        <w:spacing w:after="0"/>
        <w:rPr>
          <w:color w:val="000000" w:themeColor="text1"/>
        </w:rPr>
      </w:pPr>
      <w:r>
        <w:rPr>
          <w:color w:val="000000" w:themeColor="text1"/>
        </w:rPr>
        <w:t xml:space="preserve">2. </w:t>
      </w:r>
      <w:r w:rsidR="00956D44" w:rsidRPr="00956D44">
        <w:rPr>
          <w:color w:val="000000" w:themeColor="text1"/>
        </w:rPr>
        <w:t xml:space="preserve">EXOF VOLU and EXOF CHOS: following comment should be added "NEWO or / and OFFR (either one or the other or both must be present)" like in EXOF MAND </w:t>
      </w:r>
    </w:p>
    <w:p w:rsidR="00F67428" w:rsidRPr="00F67428" w:rsidRDefault="00F67428" w:rsidP="00F67428">
      <w:pPr>
        <w:pStyle w:val="Decisions"/>
      </w:pPr>
      <w:r w:rsidRPr="00F67428">
        <w:t xml:space="preserve">Decision: Extend comment to </w:t>
      </w:r>
      <w:r>
        <w:t xml:space="preserve">EXOFF </w:t>
      </w:r>
      <w:r w:rsidRPr="00F67428">
        <w:t>CHOS and VOLU as well.</w:t>
      </w:r>
    </w:p>
    <w:p w:rsidR="00F67428" w:rsidRPr="00F67428" w:rsidRDefault="00F67428" w:rsidP="00BE718A">
      <w:pPr>
        <w:spacing w:after="0"/>
        <w:rPr>
          <w:color w:val="000000" w:themeColor="text1"/>
          <w:lang w:val="en-GB"/>
        </w:rPr>
      </w:pPr>
    </w:p>
    <w:p w:rsidR="00F67428" w:rsidRDefault="00F67428" w:rsidP="00F67428">
      <w:pPr>
        <w:rPr>
          <w:color w:val="000000" w:themeColor="text1"/>
        </w:rPr>
      </w:pPr>
      <w:r>
        <w:rPr>
          <w:color w:val="000000" w:themeColor="text1"/>
        </w:rPr>
        <w:t xml:space="preserve">3. </w:t>
      </w:r>
      <w:r w:rsidRPr="00956D44">
        <w:rPr>
          <w:color w:val="000000" w:themeColor="text1"/>
        </w:rPr>
        <w:t>BIDS VOLU: why is RDTE mandatory while it is not in a TEND VOLU ?</w:t>
      </w:r>
    </w:p>
    <w:p w:rsidR="00F67428" w:rsidRPr="00F67428" w:rsidRDefault="00F67428" w:rsidP="00F67428">
      <w:pPr>
        <w:pStyle w:val="Decisions"/>
      </w:pPr>
      <w:r w:rsidRPr="00F67428">
        <w:t>Decision: Keep RDTE</w:t>
      </w:r>
      <w:r>
        <w:t xml:space="preserve"> as M</w:t>
      </w:r>
      <w:r w:rsidRPr="00F67428">
        <w:t>; countries with BIDS without RDTE should fill in their country column accordingly. If there are more markets without RDTE than markets with RDTE, the GG should be amended.</w:t>
      </w:r>
    </w:p>
    <w:p w:rsidR="00F67428" w:rsidRDefault="00F67428" w:rsidP="00F67428">
      <w:pPr>
        <w:rPr>
          <w:color w:val="000000" w:themeColor="text1"/>
        </w:rPr>
      </w:pPr>
      <w:r>
        <w:rPr>
          <w:color w:val="000000" w:themeColor="text1"/>
          <w:lang w:val="en-GB"/>
        </w:rPr>
        <w:t xml:space="preserve">4. </w:t>
      </w:r>
      <w:r w:rsidRPr="00956D44">
        <w:rPr>
          <w:color w:val="000000" w:themeColor="text1"/>
        </w:rPr>
        <w:t xml:space="preserve">CONS: for XS not all consents have a record date, therefore the record </w:t>
      </w:r>
      <w:r>
        <w:rPr>
          <w:color w:val="000000" w:themeColor="text1"/>
        </w:rPr>
        <w:t xml:space="preserve">date </w:t>
      </w:r>
      <w:r w:rsidRPr="00956D44">
        <w:rPr>
          <w:color w:val="000000" w:themeColor="text1"/>
        </w:rPr>
        <w:t>should be optional in the XS column</w:t>
      </w:r>
    </w:p>
    <w:p w:rsidR="008E1187" w:rsidRDefault="008E1187" w:rsidP="008E1187">
      <w:pPr>
        <w:pStyle w:val="Decisions"/>
      </w:pPr>
      <w:r>
        <w:t>Decision: Correct XS column as proposed.</w:t>
      </w:r>
    </w:p>
    <w:p w:rsidR="00173BD6" w:rsidRDefault="00086E5C" w:rsidP="00852CBC">
      <w:pPr>
        <w:pStyle w:val="Actions"/>
      </w:pPr>
      <w:r w:rsidRPr="00852CBC">
        <w:rPr>
          <w:b/>
          <w:u w:val="single"/>
        </w:rPr>
        <w:t>Actions</w:t>
      </w:r>
      <w:r>
        <w:t>:</w:t>
      </w:r>
    </w:p>
    <w:p w:rsidR="008E1187" w:rsidRDefault="008E1187" w:rsidP="00852CBC">
      <w:pPr>
        <w:pStyle w:val="Actions"/>
      </w:pPr>
      <w:r w:rsidRPr="008E1187">
        <w:rPr>
          <w:b/>
          <w:u w:val="single"/>
        </w:rPr>
        <w:t>Jacques</w:t>
      </w:r>
      <w:r>
        <w:t xml:space="preserve"> to update the EIG+ table with the above decisions.</w:t>
      </w:r>
    </w:p>
    <w:p w:rsidR="00D24D6A" w:rsidRPr="008D0B0A" w:rsidRDefault="008D0B0A" w:rsidP="00F67428">
      <w:pPr>
        <w:pStyle w:val="Actions"/>
        <w:spacing w:before="0" w:after="0"/>
        <w:rPr>
          <w:u w:val="single"/>
        </w:rPr>
      </w:pPr>
      <w:r>
        <w:rPr>
          <w:u w:val="single"/>
        </w:rPr>
        <w:t xml:space="preserve">CA 203 - </w:t>
      </w:r>
      <w:r w:rsidR="00D24D6A" w:rsidRPr="008D0B0A">
        <w:rPr>
          <w:u w:val="single"/>
        </w:rPr>
        <w:t>R</w:t>
      </w:r>
      <w:r w:rsidR="0008018E" w:rsidRPr="008D0B0A">
        <w:rPr>
          <w:u w:val="single"/>
        </w:rPr>
        <w:t>emaining action items from the Athens meeting</w:t>
      </w:r>
      <w:r w:rsidR="00D24D6A" w:rsidRPr="008D0B0A">
        <w:rPr>
          <w:u w:val="single"/>
        </w:rPr>
        <w:t>:</w:t>
      </w:r>
    </w:p>
    <w:p w:rsidR="00D24D6A" w:rsidRDefault="0032252B" w:rsidP="00F67428">
      <w:pPr>
        <w:pStyle w:val="Actions"/>
        <w:numPr>
          <w:ilvl w:val="0"/>
          <w:numId w:val="43"/>
        </w:numPr>
        <w:spacing w:before="0" w:after="0"/>
      </w:pPr>
      <w:r w:rsidRPr="00D24D6A">
        <w:rPr>
          <w:b/>
          <w:u w:val="single"/>
        </w:rPr>
        <w:t>Sonda</w:t>
      </w:r>
      <w:r w:rsidRPr="00385F09">
        <w:t xml:space="preserve"> </w:t>
      </w:r>
      <w:r w:rsidR="00D24D6A">
        <w:t>on</w:t>
      </w:r>
      <w:r w:rsidR="0008018E">
        <w:t xml:space="preserve"> </w:t>
      </w:r>
      <w:r w:rsidR="003A30F2">
        <w:t>CLSA VOLU:</w:t>
      </w:r>
      <w:r w:rsidR="00D24D6A">
        <w:t xml:space="preserve"> </w:t>
      </w:r>
      <w:r w:rsidR="009C6EA2" w:rsidRPr="00385F09">
        <w:t>to provide PWAL value for the CLSA template as well as the “terms” paragraph for the event</w:t>
      </w:r>
      <w:r w:rsidR="009C6EA2">
        <w:t>.</w:t>
      </w:r>
    </w:p>
    <w:p w:rsidR="00D24D6A" w:rsidRDefault="00862913" w:rsidP="00F67428">
      <w:pPr>
        <w:pStyle w:val="Actions"/>
        <w:numPr>
          <w:ilvl w:val="0"/>
          <w:numId w:val="43"/>
        </w:numPr>
        <w:spacing w:before="0" w:after="0"/>
      </w:pPr>
      <w:r w:rsidRPr="00771494">
        <w:t>LIQU MAND</w:t>
      </w:r>
      <w:r w:rsidR="004662B2">
        <w:t xml:space="preserve"> in EIG+ DE column</w:t>
      </w:r>
      <w:r w:rsidRPr="00771494">
        <w:t>: XDTE</w:t>
      </w:r>
      <w:r w:rsidR="004662B2">
        <w:t>[O] missing comments on usage of XDTE.</w:t>
      </w:r>
      <w:r w:rsidR="00D24D6A">
        <w:t xml:space="preserve">: </w:t>
      </w:r>
      <w:r w:rsidR="004662B2" w:rsidRPr="00D24D6A">
        <w:rPr>
          <w:b/>
          <w:u w:val="single"/>
        </w:rPr>
        <w:t>Daniel</w:t>
      </w:r>
      <w:r w:rsidR="00D24D6A">
        <w:rPr>
          <w:b/>
          <w:u w:val="single"/>
        </w:rPr>
        <w:t xml:space="preserve"> </w:t>
      </w:r>
      <w:r w:rsidR="004662B2" w:rsidRPr="00D24D6A">
        <w:rPr>
          <w:b/>
          <w:u w:val="single"/>
        </w:rPr>
        <w:t>/</w:t>
      </w:r>
      <w:r w:rsidR="00D24D6A">
        <w:rPr>
          <w:b/>
          <w:u w:val="single"/>
        </w:rPr>
        <w:t xml:space="preserve"> </w:t>
      </w:r>
      <w:r w:rsidR="004662B2" w:rsidRPr="00D24D6A">
        <w:rPr>
          <w:b/>
          <w:u w:val="single"/>
        </w:rPr>
        <w:t>Andreana</w:t>
      </w:r>
      <w:r w:rsidR="004662B2" w:rsidRPr="00D24D6A">
        <w:rPr>
          <w:b/>
        </w:rPr>
        <w:t xml:space="preserve"> </w:t>
      </w:r>
      <w:r w:rsidR="004662B2" w:rsidRPr="00D24D6A">
        <w:t xml:space="preserve">to provide comments </w:t>
      </w:r>
      <w:r w:rsidR="00D24D6A">
        <w:t xml:space="preserve">in EIG </w:t>
      </w:r>
      <w:r w:rsidR="004662B2" w:rsidRPr="00D24D6A">
        <w:t>on XDTE usage.</w:t>
      </w:r>
    </w:p>
    <w:p w:rsidR="00F67428" w:rsidRDefault="00363EF2" w:rsidP="00F67428">
      <w:pPr>
        <w:pStyle w:val="Actions"/>
        <w:numPr>
          <w:ilvl w:val="0"/>
          <w:numId w:val="43"/>
        </w:numPr>
        <w:spacing w:before="0" w:after="0"/>
      </w:pPr>
      <w:r>
        <w:rPr>
          <w:b/>
        </w:rPr>
        <w:t>Sonda</w:t>
      </w:r>
      <w:r w:rsidRPr="00D24D6A">
        <w:rPr>
          <w:b/>
        </w:rPr>
        <w:t xml:space="preserve"> and </w:t>
      </w:r>
      <w:r>
        <w:rPr>
          <w:b/>
        </w:rPr>
        <w:t xml:space="preserve">Veronique: </w:t>
      </w:r>
      <w:r w:rsidR="00862913" w:rsidRPr="00771494">
        <w:t>RDTE tracking tab:</w:t>
      </w:r>
      <w:r w:rsidR="00D0402E" w:rsidRPr="00D24D6A">
        <w:t xml:space="preserve"> to provide their</w:t>
      </w:r>
      <w:r w:rsidR="00D24D6A" w:rsidRPr="00D24D6A">
        <w:t xml:space="preserve"> respective US and BE</w:t>
      </w:r>
      <w:r w:rsidR="00D0402E" w:rsidRPr="00D24D6A">
        <w:t xml:space="preserve"> input</w:t>
      </w:r>
      <w:r w:rsidR="00D24D6A">
        <w:t>.</w:t>
      </w:r>
    </w:p>
    <w:p w:rsidR="00F67428" w:rsidRDefault="00F67428" w:rsidP="00F67428">
      <w:pPr>
        <w:pStyle w:val="Actions"/>
        <w:spacing w:before="0" w:after="0"/>
      </w:pPr>
    </w:p>
    <w:p w:rsidR="00862913" w:rsidRPr="00771494" w:rsidRDefault="00862913" w:rsidP="009401E9">
      <w:pPr>
        <w:pStyle w:val="Heading1"/>
      </w:pPr>
      <w:bookmarkStart w:id="5" w:name="_Toc338681347"/>
      <w:r w:rsidRPr="00771494">
        <w:t>CA</w:t>
      </w:r>
      <w:r w:rsidR="00045384">
        <w:t xml:space="preserve"> </w:t>
      </w:r>
      <w:r w:rsidRPr="00771494">
        <w:t>167 – Consent Events /+ Schemes - Clarify business flows</w:t>
      </w:r>
      <w:bookmarkEnd w:id="5"/>
    </w:p>
    <w:p w:rsidR="0032252B" w:rsidRPr="00363EF2" w:rsidRDefault="00363EF2" w:rsidP="00363EF2">
      <w:pPr>
        <w:rPr>
          <w:b/>
          <w:u w:val="single"/>
        </w:rPr>
      </w:pPr>
      <w:r w:rsidRPr="00363EF2">
        <w:t>Delphine and Sonda have not received an updated document from Bernard. Postponed.</w:t>
      </w:r>
    </w:p>
    <w:p w:rsidR="00AC1AF1" w:rsidRDefault="00AC1AF1" w:rsidP="00AC1AF1">
      <w:pPr>
        <w:pStyle w:val="Actions"/>
      </w:pPr>
      <w:r w:rsidRPr="00AC1AF1">
        <w:rPr>
          <w:b/>
          <w:u w:val="single"/>
        </w:rPr>
        <w:t>Action</w:t>
      </w:r>
      <w:r>
        <w:t xml:space="preserve">: </w:t>
      </w:r>
      <w:r w:rsidRPr="00F22253">
        <w:rPr>
          <w:u w:val="single"/>
        </w:rPr>
        <w:t>Bernard</w:t>
      </w:r>
      <w:r>
        <w:t xml:space="preserve"> to send updated </w:t>
      </w:r>
      <w:r w:rsidR="00D80370">
        <w:t xml:space="preserve">Consent </w:t>
      </w:r>
      <w:r>
        <w:t>document to Sonda and Delphine</w:t>
      </w:r>
      <w:r w:rsidR="00D80370">
        <w:t xml:space="preserve"> for review and integrate also SR2013 related changes.</w:t>
      </w:r>
    </w:p>
    <w:p w:rsidR="00862913" w:rsidRPr="00771494" w:rsidRDefault="00862913" w:rsidP="00AC1AF1">
      <w:pPr>
        <w:pStyle w:val="Heading1"/>
      </w:pPr>
      <w:bookmarkStart w:id="6" w:name="_Toc338681348"/>
      <w:r w:rsidRPr="00771494">
        <w:lastRenderedPageBreak/>
        <w:t>CA 202 – Funds related Issue</w:t>
      </w:r>
      <w:bookmarkEnd w:id="6"/>
    </w:p>
    <w:p w:rsidR="00363EF2" w:rsidRDefault="00363EF2" w:rsidP="00363EF2">
      <w:r>
        <w:t>The UK NMPG is discussing the pain points. Some feedback has been received, but Mari expects more in the next few days. Five points have been identified so far; three out of which have been addressed in SR2</w:t>
      </w:r>
      <w:r w:rsidR="009A6A05">
        <w:t>013 (accumulation, equalization and</w:t>
      </w:r>
      <w:r>
        <w:t xml:space="preserve"> period units).</w:t>
      </w:r>
    </w:p>
    <w:p w:rsidR="00363EF2" w:rsidRDefault="00363EF2" w:rsidP="00363EF2">
      <w:r>
        <w:t xml:space="preserve">A new </w:t>
      </w:r>
      <w:r w:rsidR="009A6A05">
        <w:t>issue regarding liquid asset funds is</w:t>
      </w:r>
      <w:r>
        <w:t xml:space="preserve"> how to reflect daily accrual when distributing on a monthly basis. Also</w:t>
      </w:r>
      <w:r w:rsidR="009A6A05">
        <w:t xml:space="preserve"> </w:t>
      </w:r>
      <w:r w:rsidR="002D2C03">
        <w:t>another</w:t>
      </w:r>
      <w:r w:rsidR="009A6A05">
        <w:t xml:space="preserve"> issue</w:t>
      </w:r>
      <w:r>
        <w:t xml:space="preserve">, funds income distribution </w:t>
      </w:r>
      <w:r w:rsidR="009A6A05">
        <w:t xml:space="preserve">are </w:t>
      </w:r>
      <w:r>
        <w:t xml:space="preserve">announced in </w:t>
      </w:r>
      <w:r w:rsidR="009A6A05">
        <w:t xml:space="preserve">the </w:t>
      </w:r>
      <w:r>
        <w:t>market as DVCA though there is an automatic reinvestment.</w:t>
      </w:r>
    </w:p>
    <w:p w:rsidR="00363EF2" w:rsidRDefault="00363EF2" w:rsidP="00363EF2">
      <w:r>
        <w:t>When the UK has identified the pain points</w:t>
      </w:r>
      <w:r w:rsidR="009A6A05">
        <w:t xml:space="preserve"> (likely at their meeting this week)</w:t>
      </w:r>
      <w:r>
        <w:t>, Mari will document them.</w:t>
      </w:r>
    </w:p>
    <w:p w:rsidR="00363EF2" w:rsidRDefault="00363EF2" w:rsidP="00363EF2">
      <w:r>
        <w:rPr>
          <w:i/>
          <w:iCs/>
        </w:rPr>
        <w:t>Veronique</w:t>
      </w:r>
      <w:r w:rsidR="009A6A05">
        <w:rPr>
          <w:i/>
          <w:iCs/>
        </w:rPr>
        <w:t xml:space="preserve">: </w:t>
      </w:r>
      <w:r>
        <w:t>No input due to lack of time.</w:t>
      </w:r>
    </w:p>
    <w:p w:rsidR="00363EF2" w:rsidRDefault="00363EF2" w:rsidP="00363EF2">
      <w:r>
        <w:t xml:space="preserve">Jacques had an action to arrange a conf call between the four; is this still necessary? No, </w:t>
      </w:r>
      <w:r w:rsidR="009A6A05">
        <w:t>it is preferable</w:t>
      </w:r>
      <w:r>
        <w:t xml:space="preserve"> </w:t>
      </w:r>
      <w:r w:rsidR="009A6A05">
        <w:t>to</w:t>
      </w:r>
      <w:r>
        <w:t xml:space="preserve"> wait until all the pain points have been compiled</w:t>
      </w:r>
      <w:r w:rsidR="009A6A05">
        <w:t xml:space="preserve"> first</w:t>
      </w:r>
      <w:r>
        <w:t>.</w:t>
      </w:r>
    </w:p>
    <w:p w:rsidR="009A6A05" w:rsidRDefault="009A6A05" w:rsidP="009A6A05">
      <w:r>
        <w:t xml:space="preserve">Regarding the IF-WG’s discussion of funds-related corporate actions. It is not clear whether the discussion is from a funds or fund unit holders </w:t>
      </w:r>
      <w:proofErr w:type="gramStart"/>
      <w:r>
        <w:t>perspective ?</w:t>
      </w:r>
      <w:proofErr w:type="gramEnd"/>
      <w:r w:rsidR="008E1187">
        <w:t xml:space="preserve"> To be clarified with the IF WG.</w:t>
      </w:r>
    </w:p>
    <w:p w:rsidR="00F22253" w:rsidRDefault="00AC1AF1" w:rsidP="00AC1AF1">
      <w:pPr>
        <w:pStyle w:val="Actions"/>
      </w:pPr>
      <w:r w:rsidRPr="00AC1AF1">
        <w:rPr>
          <w:u w:val="single"/>
        </w:rPr>
        <w:t>Action</w:t>
      </w:r>
      <w:r w:rsidR="00F22253">
        <w:rPr>
          <w:u w:val="single"/>
        </w:rPr>
        <w:t>s</w:t>
      </w:r>
      <w:r>
        <w:t>:</w:t>
      </w:r>
    </w:p>
    <w:p w:rsidR="009A6A05" w:rsidRDefault="009A6A05" w:rsidP="009A6A05">
      <w:pPr>
        <w:pStyle w:val="Actions"/>
        <w:numPr>
          <w:ilvl w:val="0"/>
          <w:numId w:val="41"/>
        </w:numPr>
      </w:pPr>
      <w:r w:rsidRPr="009A6A05">
        <w:rPr>
          <w:b/>
          <w:u w:val="single"/>
        </w:rPr>
        <w:t>Véronique</w:t>
      </w:r>
      <w:r>
        <w:t xml:space="preserve"> to check with Charles</w:t>
      </w:r>
      <w:r w:rsidR="008E1187">
        <w:t xml:space="preserve"> Boniver </w:t>
      </w:r>
      <w:proofErr w:type="gramStart"/>
      <w:r w:rsidR="008E1187">
        <w:t xml:space="preserve">and </w:t>
      </w:r>
      <w:r>
        <w:t xml:space="preserve"> </w:t>
      </w:r>
      <w:r w:rsidRPr="009A6A05">
        <w:rPr>
          <w:b/>
          <w:u w:val="single"/>
        </w:rPr>
        <w:t>Mari</w:t>
      </w:r>
      <w:proofErr w:type="gramEnd"/>
      <w:r>
        <w:t xml:space="preserve"> to check with David </w:t>
      </w:r>
      <w:r w:rsidR="008E1187">
        <w:t xml:space="preserve">Broadway </w:t>
      </w:r>
      <w:r>
        <w:t>regarding the IF WG discussions on funds related CA.</w:t>
      </w:r>
    </w:p>
    <w:p w:rsidR="009A6A05" w:rsidRDefault="00AC1AF1" w:rsidP="009A6A05">
      <w:pPr>
        <w:pStyle w:val="Actions"/>
        <w:numPr>
          <w:ilvl w:val="0"/>
          <w:numId w:val="41"/>
        </w:numPr>
        <w:spacing w:before="0" w:after="0"/>
      </w:pPr>
      <w:r w:rsidRPr="00F22253">
        <w:rPr>
          <w:b/>
          <w:u w:val="single"/>
        </w:rPr>
        <w:t>Andreana</w:t>
      </w:r>
      <w:r w:rsidRPr="00AC1AF1">
        <w:t xml:space="preserve"> (covering DE), </w:t>
      </w:r>
      <w:r w:rsidRPr="00F22253">
        <w:rPr>
          <w:b/>
          <w:u w:val="single"/>
        </w:rPr>
        <w:t>Mari</w:t>
      </w:r>
      <w:r w:rsidRPr="00AC1AF1">
        <w:t xml:space="preserve"> (covering UK&amp;IE) and </w:t>
      </w:r>
      <w:r w:rsidR="00F22253">
        <w:rPr>
          <w:b/>
          <w:u w:val="single"/>
        </w:rPr>
        <w:t>Vé</w:t>
      </w:r>
      <w:r w:rsidRPr="00F22253">
        <w:rPr>
          <w:b/>
          <w:u w:val="single"/>
        </w:rPr>
        <w:t>ronique</w:t>
      </w:r>
      <w:r w:rsidRPr="00AC1AF1">
        <w:t xml:space="preserve"> (covering the rest of countries) to create the respective list of pain points</w:t>
      </w:r>
      <w:r>
        <w:t xml:space="preserve"> for investment funds related events i.e. </w:t>
      </w:r>
      <w:r w:rsidRPr="00AC1AF1">
        <w:t>income distributions, capital reorganisations (fund mergers, de-mergers, closures etc.) and shareholder voting, reinvestment of Fund (REIN) Cash Distribution.</w:t>
      </w:r>
    </w:p>
    <w:p w:rsidR="00F62CDB" w:rsidRDefault="002D2C03" w:rsidP="00F62CDB">
      <w:pPr>
        <w:pStyle w:val="Heading1"/>
      </w:pPr>
      <w:bookmarkStart w:id="7" w:name="_Toc338681349"/>
      <w:r>
        <w:t xml:space="preserve">CA210 - </w:t>
      </w:r>
      <w:r w:rsidR="00F62CDB">
        <w:t>Over</w:t>
      </w:r>
      <w:r w:rsidR="00126F22">
        <w:t>-</w:t>
      </w:r>
      <w:r w:rsidR="00F62CDB">
        <w:t>election / sub</w:t>
      </w:r>
      <w:r w:rsidR="00126F22">
        <w:t>s</w:t>
      </w:r>
      <w:r w:rsidR="00F62CDB">
        <w:t>cription market practice review</w:t>
      </w:r>
      <w:bookmarkEnd w:id="7"/>
    </w:p>
    <w:p w:rsidR="00F62CDB" w:rsidRDefault="00F62CDB" w:rsidP="00F62CDB">
      <w:r>
        <w:t>The GMP1 subgroup has not yet covered this. It should be covered at the next call to be held after Osaka.</w:t>
      </w:r>
    </w:p>
    <w:p w:rsidR="00445272" w:rsidRDefault="00445272" w:rsidP="004A1BFB">
      <w:pPr>
        <w:pStyle w:val="Heading1"/>
      </w:pPr>
      <w:bookmarkStart w:id="8" w:name="_Toc338681350"/>
      <w:r w:rsidRPr="00417FE8">
        <w:t>CA 226 – Disclosure (DSCL) event  </w:t>
      </w:r>
      <w:r w:rsidR="002507E3">
        <w:t>- Clarify Usage / MP</w:t>
      </w:r>
      <w:bookmarkEnd w:id="8"/>
    </w:p>
    <w:p w:rsidR="00126F22" w:rsidRDefault="00126F22" w:rsidP="00126F22">
      <w:r>
        <w:t>Jacques’s last month actions have all been completed.</w:t>
      </w:r>
    </w:p>
    <w:p w:rsidR="00F62CDB" w:rsidRDefault="00F62CDB" w:rsidP="00F62CDB">
      <w:r>
        <w:t>Bernard’s proposal from the September call was approved</w:t>
      </w:r>
      <w:r w:rsidR="00190741">
        <w:t xml:space="preserve"> i.e. </w:t>
      </w:r>
      <w:r>
        <w:t xml:space="preserve">put </w:t>
      </w:r>
      <w:r w:rsidR="00190741">
        <w:t xml:space="preserve">CA 226 </w:t>
      </w:r>
      <w:r>
        <w:t xml:space="preserve">on hold </w:t>
      </w:r>
      <w:r w:rsidR="00190741">
        <w:t xml:space="preserve">for the moment </w:t>
      </w:r>
      <w:r>
        <w:t xml:space="preserve">and </w:t>
      </w:r>
      <w:r w:rsidR="00190741">
        <w:t xml:space="preserve">open </w:t>
      </w:r>
      <w:r>
        <w:t>a new item regarding a possible new CAMV code (</w:t>
      </w:r>
      <w:r w:rsidR="00190741">
        <w:t>refer to CA 240</w:t>
      </w:r>
      <w:r>
        <w:t xml:space="preserve"> below).</w:t>
      </w:r>
    </w:p>
    <w:p w:rsidR="00190741" w:rsidRDefault="00190741" w:rsidP="00F62CDB">
      <w:r>
        <w:t>Russia mentions the issue they have today for event with disclosures as the disclosure request is only meant for the nominees and not for holders. In that case, the recommendation is to have different notifications sent</w:t>
      </w:r>
      <w:r w:rsidR="00126F22">
        <w:t xml:space="preserve"> on one side </w:t>
      </w:r>
      <w:r>
        <w:t>to the Nominees and</w:t>
      </w:r>
      <w:r w:rsidR="00126F22">
        <w:t xml:space="preserve"> on the other side to the </w:t>
      </w:r>
      <w:r>
        <w:t>holders.</w:t>
      </w:r>
    </w:p>
    <w:p w:rsidR="00F62CDB" w:rsidRDefault="00F62CDB" w:rsidP="00F62CDB">
      <w:r>
        <w:t xml:space="preserve">Kim raised the issue of the T2S shareholder disclosure discussions: has there been any progress? </w:t>
      </w:r>
    </w:p>
    <w:p w:rsidR="008F7973" w:rsidRPr="00126F22" w:rsidRDefault="0077326D" w:rsidP="008E1187">
      <w:pPr>
        <w:pStyle w:val="Actions"/>
      </w:pPr>
      <w:r w:rsidRPr="007B1ECD">
        <w:rPr>
          <w:u w:val="single"/>
        </w:rPr>
        <w:t>Actions</w:t>
      </w:r>
      <w:r w:rsidRPr="0077326D">
        <w:t>:</w:t>
      </w:r>
      <w:r w:rsidR="008E1187">
        <w:t xml:space="preserve"> </w:t>
      </w:r>
      <w:r w:rsidR="00190741" w:rsidRPr="00126F22">
        <w:rPr>
          <w:b/>
        </w:rPr>
        <w:t>Jacques</w:t>
      </w:r>
      <w:r w:rsidR="00190741">
        <w:t xml:space="preserve"> to check the status of ISO 20022 shareholder disclosure message request, if any.</w:t>
      </w:r>
    </w:p>
    <w:p w:rsidR="00862913" w:rsidRPr="00771494" w:rsidRDefault="00862913" w:rsidP="00527F9B">
      <w:pPr>
        <w:pStyle w:val="Heading1"/>
      </w:pPr>
      <w:bookmarkStart w:id="9" w:name="_Toc338681351"/>
      <w:r w:rsidRPr="00771494">
        <w:t xml:space="preserve">CA 238 – Reporting of Bond Holder Meeting in </w:t>
      </w:r>
      <w:smartTag w:uri="urn:schemas-microsoft-com:office:smarttags" w:element="stockticker">
        <w:r w:rsidRPr="00771494">
          <w:t>ISO</w:t>
        </w:r>
      </w:smartTag>
      <w:r w:rsidRPr="00771494">
        <w:t xml:space="preserve"> 15022/20022</w:t>
      </w:r>
      <w:bookmarkEnd w:id="9"/>
    </w:p>
    <w:p w:rsidR="008615E9" w:rsidRDefault="008615E9" w:rsidP="00126F22">
      <w:r>
        <w:t xml:space="preserve">Jacques has forwarded the question to the Proxy Voting sub-group, and </w:t>
      </w:r>
      <w:r w:rsidR="00126F22">
        <w:t xml:space="preserve">it is in the agenda of the </w:t>
      </w:r>
      <w:r>
        <w:t>next call</w:t>
      </w:r>
      <w:r w:rsidR="00126F22">
        <w:t xml:space="preserve"> on Oct. 24</w:t>
      </w:r>
      <w:r>
        <w:t>.</w:t>
      </w:r>
    </w:p>
    <w:p w:rsidR="008E3AC1" w:rsidRDefault="00862913" w:rsidP="008E1187">
      <w:pPr>
        <w:pStyle w:val="Actions"/>
      </w:pPr>
      <w:r w:rsidRPr="00771494">
        <w:rPr>
          <w:b/>
          <w:bCs/>
        </w:rPr>
        <w:t>Action:</w:t>
      </w:r>
      <w:r w:rsidRPr="00771494">
        <w:t xml:space="preserve"> </w:t>
      </w:r>
      <w:r w:rsidR="008E3AC1" w:rsidRPr="008E3AC1">
        <w:rPr>
          <w:u w:val="single"/>
        </w:rPr>
        <w:t>NMPG’s</w:t>
      </w:r>
      <w:r w:rsidR="008E3AC1">
        <w:t>: provide feedback on usage of B</w:t>
      </w:r>
      <w:r w:rsidR="00126F22">
        <w:t xml:space="preserve">ond </w:t>
      </w:r>
      <w:r w:rsidR="008E3AC1">
        <w:t>H</w:t>
      </w:r>
      <w:r w:rsidR="00126F22">
        <w:t xml:space="preserve">older </w:t>
      </w:r>
      <w:r w:rsidR="008E3AC1">
        <w:t>M</w:t>
      </w:r>
      <w:r w:rsidR="00126F22">
        <w:t>eeting</w:t>
      </w:r>
      <w:r w:rsidR="008E1187">
        <w:t>.</w:t>
      </w:r>
    </w:p>
    <w:p w:rsidR="008615E9" w:rsidRDefault="00126F22" w:rsidP="00126F22">
      <w:pPr>
        <w:pStyle w:val="Heading1"/>
      </w:pPr>
      <w:bookmarkStart w:id="10" w:name="_Toc338681352"/>
      <w:r>
        <w:t>CA 239 -</w:t>
      </w:r>
      <w:r w:rsidR="008615E9">
        <w:t xml:space="preserve"> SR2013 Maintenanc</w:t>
      </w:r>
      <w:r>
        <w:t>e WG follow up items</w:t>
      </w:r>
      <w:bookmarkEnd w:id="10"/>
      <w:r>
        <w:t xml:space="preserve"> </w:t>
      </w:r>
    </w:p>
    <w:p w:rsidR="008E1187" w:rsidRDefault="008E1187" w:rsidP="00EA4BDE">
      <w:r>
        <w:t xml:space="preserve">(Refer to the SMPG SR2013 Action” </w:t>
      </w:r>
      <w:proofErr w:type="gramStart"/>
      <w:r>
        <w:t>sheet  into</w:t>
      </w:r>
      <w:proofErr w:type="gramEnd"/>
      <w:r>
        <w:t xml:space="preserve"> the “Open Items” Excel file.</w:t>
      </w:r>
    </w:p>
    <w:p w:rsidR="00EA4BDE" w:rsidRDefault="008615E9" w:rsidP="00EA4BDE">
      <w:r>
        <w:t>Veronique</w:t>
      </w:r>
      <w:r w:rsidR="00126F22">
        <w:t xml:space="preserve"> reports about the GMP Part 1 subgroup work on this topic</w:t>
      </w:r>
      <w:r>
        <w:t>: The GMP1 subgroup has had two conf</w:t>
      </w:r>
      <w:r w:rsidR="00EA4BDE">
        <w:t>erence</w:t>
      </w:r>
      <w:r>
        <w:t xml:space="preserve"> calls and have made good progress on the general items. On market</w:t>
      </w:r>
      <w:r w:rsidR="00EA4BDE">
        <w:t xml:space="preserve"> (NMPG’s) </w:t>
      </w:r>
      <w:r>
        <w:t>-specific</w:t>
      </w:r>
      <w:r w:rsidR="00EA4BDE">
        <w:t xml:space="preserve"> </w:t>
      </w:r>
      <w:r>
        <w:t>items, the subgroup has a plan and work is in progress.</w:t>
      </w:r>
      <w:r w:rsidR="00EA4BDE">
        <w:t xml:space="preserve"> Actions items are planned for November. </w:t>
      </w:r>
    </w:p>
    <w:p w:rsidR="008E1187" w:rsidRDefault="00EA4BDE" w:rsidP="008E1187">
      <w:r>
        <w:lastRenderedPageBreak/>
        <w:t>Kim reports about the progress of a MP by the FR group on the French Transaction Tax (FTT): FR has</w:t>
      </w:r>
      <w:r w:rsidR="008615E9">
        <w:t xml:space="preserve"> been working on the CA side of the FTT and hope to have a</w:t>
      </w:r>
      <w:r w:rsidR="00F05484">
        <w:t xml:space="preserve">n “internal” </w:t>
      </w:r>
      <w:r w:rsidR="008615E9">
        <w:t>draft document</w:t>
      </w:r>
      <w:r>
        <w:t xml:space="preserve"> ready by mid-November</w:t>
      </w:r>
      <w:r w:rsidR="00F05484">
        <w:t xml:space="preserve"> and a draft for discussion and possible publication by the </w:t>
      </w:r>
      <w:r w:rsidR="008615E9">
        <w:t>SMPG by end of December.</w:t>
      </w:r>
      <w:r w:rsidR="008E1187" w:rsidRPr="008E1187">
        <w:t xml:space="preserve"> </w:t>
      </w:r>
    </w:p>
    <w:p w:rsidR="008615E9" w:rsidRPr="00355470" w:rsidRDefault="008E1187" w:rsidP="008615E9">
      <w:r>
        <w:t>Pending actions items 1-4 have been completed.</w:t>
      </w:r>
    </w:p>
    <w:p w:rsidR="008615E9" w:rsidRDefault="008615E9" w:rsidP="0087082A">
      <w:pPr>
        <w:pStyle w:val="Heading1"/>
      </w:pPr>
      <w:bookmarkStart w:id="11" w:name="_Toc338681353"/>
      <w:r>
        <w:t>CA 240</w:t>
      </w:r>
      <w:r w:rsidR="00355470">
        <w:t xml:space="preserve"> -</w:t>
      </w:r>
      <w:r>
        <w:t xml:space="preserve"> New CAMV code or Option code for disc</w:t>
      </w:r>
      <w:r w:rsidR="0087082A">
        <w:t>losure / certification</w:t>
      </w:r>
      <w:bookmarkEnd w:id="11"/>
    </w:p>
    <w:p w:rsidR="00355470" w:rsidRDefault="008615E9" w:rsidP="00355470">
      <w:r>
        <w:t xml:space="preserve">New item (see CA 226 above). </w:t>
      </w:r>
    </w:p>
    <w:p w:rsidR="008615E9" w:rsidRDefault="008615E9" w:rsidP="00355470">
      <w:r>
        <w:t>The items concerns mandatory events where the issuer (or an agent) will not pay the proceeds until and unless certification/disclosure is made. An example would be a securities distribution where the holders need to certify that they are not</w:t>
      </w:r>
      <w:r w:rsidR="00770E45">
        <w:t xml:space="preserve"> residents of certain countries.</w:t>
      </w:r>
    </w:p>
    <w:p w:rsidR="00770E45" w:rsidRDefault="00770E45" w:rsidP="00770E45">
      <w:pPr>
        <w:pStyle w:val="Actions"/>
      </w:pPr>
      <w:r w:rsidRPr="00770E45">
        <w:rPr>
          <w:b/>
          <w:u w:val="single"/>
        </w:rPr>
        <w:t>Action</w:t>
      </w:r>
      <w:r w:rsidR="00A74A95">
        <w:rPr>
          <w:b/>
          <w:u w:val="single"/>
        </w:rPr>
        <w:t>s</w:t>
      </w:r>
      <w:r>
        <w:t>:</w:t>
      </w:r>
    </w:p>
    <w:p w:rsidR="008615E9" w:rsidRDefault="00770E45" w:rsidP="00770E45">
      <w:pPr>
        <w:pStyle w:val="Actions"/>
      </w:pPr>
      <w:r>
        <w:t xml:space="preserve">The </w:t>
      </w:r>
      <w:r w:rsidR="008615E9">
        <w:t>NMPGs to revert on the below questions at/by Osaka:</w:t>
      </w:r>
    </w:p>
    <w:p w:rsidR="008615E9" w:rsidRDefault="008615E9" w:rsidP="00770E45">
      <w:pPr>
        <w:pStyle w:val="Actions"/>
      </w:pPr>
      <w:r>
        <w:t>1. Do you have this kind of scenario in your market?</w:t>
      </w:r>
    </w:p>
    <w:p w:rsidR="008615E9" w:rsidRDefault="008615E9" w:rsidP="00770E45">
      <w:pPr>
        <w:pStyle w:val="Actions"/>
      </w:pPr>
      <w:r>
        <w:t>2. Do you have a preference regarding a new CAMV code or new CAOP codes?</w:t>
      </w:r>
    </w:p>
    <w:p w:rsidR="008615E9" w:rsidRPr="00770E45" w:rsidRDefault="008615E9" w:rsidP="00770E45">
      <w:pPr>
        <w:pStyle w:val="Actions"/>
      </w:pPr>
      <w:r>
        <w:t>3. Do you have any other suggestions on how to solve the problem, such as an ADDB code?</w:t>
      </w:r>
    </w:p>
    <w:p w:rsidR="00862913" w:rsidRPr="00771494" w:rsidRDefault="00862913" w:rsidP="008A6AE8">
      <w:pPr>
        <w:pStyle w:val="Heading1"/>
      </w:pPr>
      <w:bookmarkStart w:id="12" w:name="_Toc338681354"/>
      <w:r w:rsidRPr="00771494">
        <w:t>Tax subgroup update</w:t>
      </w:r>
      <w:bookmarkEnd w:id="12"/>
    </w:p>
    <w:p w:rsidR="00770E45" w:rsidRDefault="00770E45" w:rsidP="00770E45">
      <w:r>
        <w:t>Kim reports on the tax subgroup: t</w:t>
      </w:r>
      <w:r w:rsidR="008615E9">
        <w:t>wo ongoing items</w:t>
      </w:r>
      <w:r>
        <w:t xml:space="preserve"> are discussed</w:t>
      </w:r>
      <w:r w:rsidR="008615E9">
        <w:t>:</w:t>
      </w:r>
    </w:p>
    <w:p w:rsidR="00770E45" w:rsidRDefault="00770E45" w:rsidP="00770E45">
      <w:r>
        <w:t>1. C</w:t>
      </w:r>
      <w:r w:rsidR="008615E9">
        <w:t xml:space="preserve">ertification </w:t>
      </w:r>
      <w:r>
        <w:t xml:space="preserve">and tax reclaim </w:t>
      </w:r>
      <w:r w:rsidR="008615E9">
        <w:t>on the income tax side,</w:t>
      </w:r>
    </w:p>
    <w:p w:rsidR="00770E45" w:rsidRDefault="00770E45" w:rsidP="00770E45">
      <w:r>
        <w:t>2.</w:t>
      </w:r>
      <w:r w:rsidR="008615E9">
        <w:t xml:space="preserve"> </w:t>
      </w:r>
      <w:r>
        <w:t>U</w:t>
      </w:r>
      <w:r w:rsidR="008615E9">
        <w:t>se of tax qualifiers</w:t>
      </w:r>
      <w:r>
        <w:t xml:space="preserve"> for income payment</w:t>
      </w:r>
      <w:r w:rsidR="008615E9">
        <w:t>.</w:t>
      </w:r>
    </w:p>
    <w:p w:rsidR="00770E45" w:rsidRDefault="008615E9" w:rsidP="00770E45">
      <w:r>
        <w:t>Unfortunately, few NMPGs have r</w:t>
      </w:r>
      <w:r w:rsidR="00770E45">
        <w:t>everted on the qualifier issue so far and therefore the analysis cannot be completed.</w:t>
      </w:r>
    </w:p>
    <w:p w:rsidR="008615E9" w:rsidRDefault="008615E9" w:rsidP="00770E45">
      <w:r>
        <w:t xml:space="preserve">Christine proposed to extend the request to the entire SMPG and ask for input by mid-November. </w:t>
      </w:r>
    </w:p>
    <w:p w:rsidR="008615E9" w:rsidRDefault="008615E9" w:rsidP="00770E45">
      <w:r>
        <w:t>Mari proposed the tax subgroup to have more regular calls, say on a monthly basis.</w:t>
      </w:r>
    </w:p>
    <w:p w:rsidR="008615E9" w:rsidRDefault="008615E9" w:rsidP="00770E45">
      <w:r>
        <w:t>Sonda suggested that FTTs in additional markets be added to the tax subgroup agenda, with participation from those markets where an implementation of it is under discussion.</w:t>
      </w:r>
    </w:p>
    <w:p w:rsidR="00D7669D" w:rsidRDefault="008615E9" w:rsidP="008615E9">
      <w:pPr>
        <w:pStyle w:val="Actions"/>
      </w:pPr>
      <w:r w:rsidRPr="00D7669D">
        <w:rPr>
          <w:u w:val="single"/>
        </w:rPr>
        <w:t xml:space="preserve"> </w:t>
      </w:r>
      <w:r w:rsidR="00D7669D" w:rsidRPr="00D7669D">
        <w:rPr>
          <w:u w:val="single"/>
        </w:rPr>
        <w:t>Actions</w:t>
      </w:r>
      <w:r w:rsidR="00D7669D">
        <w:t>:</w:t>
      </w:r>
    </w:p>
    <w:p w:rsidR="00D7669D" w:rsidRDefault="006A34B2" w:rsidP="00002B0C">
      <w:pPr>
        <w:pStyle w:val="Actions"/>
        <w:numPr>
          <w:ilvl w:val="0"/>
          <w:numId w:val="35"/>
        </w:numPr>
        <w:spacing w:before="0" w:after="0"/>
      </w:pPr>
      <w:r>
        <w:t xml:space="preserve">Tax subgroup Co-chairs, </w:t>
      </w:r>
      <w:r w:rsidRPr="006A34B2">
        <w:rPr>
          <w:u w:val="single"/>
        </w:rPr>
        <w:t>Kim &amp; Jean-Pierre</w:t>
      </w:r>
      <w:r>
        <w:t xml:space="preserve">, </w:t>
      </w:r>
      <w:r w:rsidR="00D7669D">
        <w:t xml:space="preserve">to </w:t>
      </w:r>
      <w:r w:rsidR="00002B0C" w:rsidRPr="00002B0C">
        <w:t xml:space="preserve">schedule </w:t>
      </w:r>
      <w:r>
        <w:t xml:space="preserve">more regular </w:t>
      </w:r>
      <w:r w:rsidR="00002B0C" w:rsidRPr="00002B0C">
        <w:t>conf</w:t>
      </w:r>
      <w:r>
        <w:t>erence</w:t>
      </w:r>
      <w:r w:rsidR="00002B0C" w:rsidRPr="00002B0C">
        <w:t xml:space="preserve"> call meetings</w:t>
      </w:r>
      <w:r w:rsidR="00D7669D">
        <w:t>.</w:t>
      </w:r>
    </w:p>
    <w:p w:rsidR="006A34B2" w:rsidRPr="00771494" w:rsidRDefault="006A34B2" w:rsidP="00002B0C">
      <w:pPr>
        <w:pStyle w:val="Actions"/>
        <w:numPr>
          <w:ilvl w:val="0"/>
          <w:numId w:val="35"/>
        </w:numPr>
        <w:spacing w:before="0" w:after="0"/>
      </w:pPr>
      <w:r w:rsidRPr="006A34B2">
        <w:rPr>
          <w:u w:val="single"/>
        </w:rPr>
        <w:t>Kim</w:t>
      </w:r>
      <w:r>
        <w:t xml:space="preserve"> to send to Jacques and Christine the Tax subgroup input document on Qualifiers for forwarding to the entire CA-WG.</w:t>
      </w:r>
    </w:p>
    <w:p w:rsidR="00862913" w:rsidRPr="00771494" w:rsidRDefault="00862913" w:rsidP="008A6AE8">
      <w:pPr>
        <w:pStyle w:val="Heading1"/>
      </w:pPr>
      <w:bookmarkStart w:id="13" w:name="_Toc338681355"/>
      <w:r w:rsidRPr="00771494">
        <w:t>PV subgroup update</w:t>
      </w:r>
      <w:bookmarkEnd w:id="13"/>
    </w:p>
    <w:p w:rsidR="008615E9" w:rsidRDefault="008615E9" w:rsidP="00D97171">
      <w:r>
        <w:t xml:space="preserve">The PV subgroup has had a few calls, though the last call was cancelled due to not enough participants. The work is progressing well, with review of the meeting notification </w:t>
      </w:r>
      <w:r w:rsidR="00D97171">
        <w:t xml:space="preserve">and notification cancellation </w:t>
      </w:r>
      <w:r>
        <w:t>already completed. The next step is to start reviewing the instruction message.</w:t>
      </w:r>
      <w:r w:rsidR="00D97171">
        <w:t xml:space="preserve"> Next conference call scheduled on October 24.</w:t>
      </w:r>
    </w:p>
    <w:p w:rsidR="008615E9" w:rsidRDefault="008615E9" w:rsidP="00D97171">
      <w:pPr>
        <w:pStyle w:val="Heading1"/>
      </w:pPr>
      <w:bookmarkStart w:id="14" w:name="_Toc338681356"/>
      <w:r>
        <w:t>O</w:t>
      </w:r>
      <w:r w:rsidR="00D97171">
        <w:t>saka CA SMPG meeting</w:t>
      </w:r>
      <w:bookmarkEnd w:id="14"/>
    </w:p>
    <w:p w:rsidR="008615E9" w:rsidRDefault="008615E9" w:rsidP="00D97171">
      <w:r>
        <w:t>Jacques reported on the status of the meeting. So far, 17 participants have registered for the CA meeting, including Hong Kong, Korea and Singapore.</w:t>
      </w:r>
    </w:p>
    <w:p w:rsidR="008615E9" w:rsidRDefault="008615E9" w:rsidP="00D97171">
      <w:r>
        <w:t>There will be a common session with S&amp;R regarding IPOs and depository receipt issues experienced in Asia.</w:t>
      </w:r>
      <w:r w:rsidR="00D97171">
        <w:t xml:space="preserve"> </w:t>
      </w:r>
    </w:p>
    <w:p w:rsidR="00D97171" w:rsidRDefault="008615E9" w:rsidP="00D97171">
      <w:r>
        <w:t>Christine reminded everyone to ensure all NMPGs discuss all Osaka topics, in order to have all needed input at the meeting.</w:t>
      </w:r>
    </w:p>
    <w:p w:rsidR="00D97171" w:rsidRDefault="00D97171" w:rsidP="00D97171">
      <w:pPr>
        <w:pStyle w:val="Actions"/>
      </w:pPr>
      <w:r w:rsidRPr="00D97171">
        <w:rPr>
          <w:u w:val="single"/>
        </w:rPr>
        <w:lastRenderedPageBreak/>
        <w:t>Actions</w:t>
      </w:r>
      <w:r>
        <w:t>:</w:t>
      </w:r>
    </w:p>
    <w:p w:rsidR="00D97171" w:rsidRDefault="00D97171" w:rsidP="00D97171">
      <w:pPr>
        <w:pStyle w:val="Actions"/>
      </w:pPr>
      <w:r>
        <w:t xml:space="preserve">1. </w:t>
      </w:r>
      <w:r w:rsidRPr="00D97171">
        <w:rPr>
          <w:u w:val="single"/>
        </w:rPr>
        <w:t>Jacques</w:t>
      </w:r>
      <w:r>
        <w:t xml:space="preserve"> will send the final OSAKA agenda by end of this week or very early next week.</w:t>
      </w:r>
    </w:p>
    <w:p w:rsidR="00D97171" w:rsidRDefault="00D97171" w:rsidP="00D97171">
      <w:pPr>
        <w:pStyle w:val="Actions"/>
      </w:pPr>
      <w:r>
        <w:t xml:space="preserve">2. </w:t>
      </w:r>
      <w:r w:rsidR="008615E9" w:rsidRPr="00D97171">
        <w:rPr>
          <w:u w:val="single"/>
        </w:rPr>
        <w:t>NMPGs</w:t>
      </w:r>
      <w:r w:rsidR="008615E9">
        <w:t xml:space="preserve"> that will not be represented at Osaka are requested to send their input in advance of the meeting to the co-chairs.</w:t>
      </w:r>
      <w:r w:rsidRPr="00D97171">
        <w:t xml:space="preserve"> </w:t>
      </w:r>
    </w:p>
    <w:p w:rsidR="00862913" w:rsidRDefault="00862913" w:rsidP="008615E9">
      <w:pPr>
        <w:pStyle w:val="Heading1"/>
      </w:pPr>
      <w:bookmarkStart w:id="15" w:name="_Toc338681357"/>
      <w:r w:rsidRPr="0038052B">
        <w:t>AOB</w:t>
      </w:r>
      <w:bookmarkEnd w:id="15"/>
    </w:p>
    <w:p w:rsidR="008A3675" w:rsidRPr="0015228B" w:rsidRDefault="008A3675" w:rsidP="0015228B">
      <w:pPr>
        <w:rPr>
          <w:u w:val="single"/>
        </w:rPr>
      </w:pPr>
      <w:r w:rsidRPr="0015228B">
        <w:rPr>
          <w:u w:val="single"/>
        </w:rPr>
        <w:t>A. Follow up actions on rejected ISITC CR on Instruction</w:t>
      </w:r>
    </w:p>
    <w:p w:rsidR="00F80DF7" w:rsidRDefault="00F80DF7" w:rsidP="0015228B">
      <w:r>
        <w:t>The UK NMPG has a request related to the</w:t>
      </w:r>
      <w:r w:rsidR="00842928">
        <w:t xml:space="preserve"> rejected</w:t>
      </w:r>
      <w:r>
        <w:t xml:space="preserve"> </w:t>
      </w:r>
      <w:r w:rsidR="00842928">
        <w:t xml:space="preserve">ISITC SR2013 CR for the </w:t>
      </w:r>
      <w:r w:rsidR="008A3675">
        <w:t xml:space="preserve">CA </w:t>
      </w:r>
      <w:r w:rsidR="00842928">
        <w:t xml:space="preserve">instruction message. </w:t>
      </w:r>
      <w:r w:rsidR="002D2C03">
        <w:t xml:space="preserve">At the MWG meeting, SWIFT suggested to have also an academic approach at the subject by asking researchers via the newly created “SWIFT Institute” program to investigate possible solutions. </w:t>
      </w:r>
      <w:r>
        <w:t>What is the status</w:t>
      </w:r>
      <w:r w:rsidR="00842928">
        <w:t xml:space="preserve"> of the follow up by SWIFT </w:t>
      </w:r>
      <w:r>
        <w:t>?</w:t>
      </w:r>
    </w:p>
    <w:p w:rsidR="00F80DF7" w:rsidRDefault="00842928" w:rsidP="0015228B">
      <w:r>
        <w:t>Jacques has</w:t>
      </w:r>
      <w:r w:rsidR="00F80DF7">
        <w:t xml:space="preserve"> contacted the person responsible for </w:t>
      </w:r>
      <w:r>
        <w:t xml:space="preserve">the </w:t>
      </w:r>
      <w:r w:rsidR="008A3675">
        <w:t>“</w:t>
      </w:r>
      <w:r>
        <w:t>SWIFT Institute</w:t>
      </w:r>
      <w:r w:rsidR="008A3675">
        <w:t>”</w:t>
      </w:r>
      <w:r>
        <w:t xml:space="preserve"> who has agreed to include the topic in the set of </w:t>
      </w:r>
      <w:r w:rsidR="00F80DF7">
        <w:t>“</w:t>
      </w:r>
      <w:r>
        <w:t xml:space="preserve">call for </w:t>
      </w:r>
      <w:r w:rsidR="00F80DF7">
        <w:t>tender</w:t>
      </w:r>
      <w:r>
        <w:t>s</w:t>
      </w:r>
      <w:r w:rsidR="00F80DF7">
        <w:t xml:space="preserve">” </w:t>
      </w:r>
      <w:r>
        <w:t>that will be published in November</w:t>
      </w:r>
      <w:r w:rsidR="00F80DF7">
        <w:t xml:space="preserve">. </w:t>
      </w:r>
      <w:r w:rsidR="002D2C03">
        <w:t xml:space="preserve">There is a second SWIFT initiative called </w:t>
      </w:r>
      <w:proofErr w:type="spellStart"/>
      <w:r w:rsidR="002D2C03">
        <w:t>Transconstellation</w:t>
      </w:r>
      <w:proofErr w:type="spellEnd"/>
      <w:r w:rsidR="002D2C03">
        <w:t xml:space="preserve"> academy (created several years ago by BNY, </w:t>
      </w:r>
      <w:proofErr w:type="spellStart"/>
      <w:r w:rsidR="002D2C03">
        <w:t>Euroclear</w:t>
      </w:r>
      <w:proofErr w:type="spellEnd"/>
      <w:r w:rsidR="002D2C03">
        <w:t xml:space="preserve"> and SWIFT) and which may also be a possible candidate for an investigation as an “end of study” project by students of the academy. </w:t>
      </w:r>
      <w:r w:rsidR="00F80DF7">
        <w:t>Both would be held during 2013</w:t>
      </w:r>
      <w:r w:rsidR="008A3675">
        <w:t xml:space="preserve"> if the topic is selected</w:t>
      </w:r>
      <w:r w:rsidR="00251A4F">
        <w:t xml:space="preserve"> by researchers / students.</w:t>
      </w:r>
    </w:p>
    <w:p w:rsidR="008A3675" w:rsidRDefault="00F80DF7" w:rsidP="0015228B">
      <w:r>
        <w:t xml:space="preserve">Sonda reported that ISITC will have a discussion re instructions at their next meeting, which is held on the first weekend of December in Florida. Would the SMPG be interested in having a representative present? Jacques will attend; Veronique will not. </w:t>
      </w:r>
    </w:p>
    <w:p w:rsidR="00F80DF7" w:rsidRDefault="002D2C03" w:rsidP="0015228B">
      <w:pPr>
        <w:pStyle w:val="Actions"/>
      </w:pPr>
      <w:r w:rsidRPr="0015228B">
        <w:rPr>
          <w:b/>
          <w:u w:val="single"/>
        </w:rPr>
        <w:t>Action</w:t>
      </w:r>
      <w:r>
        <w:t>:</w:t>
      </w:r>
      <w:r w:rsidR="008A3675">
        <w:t xml:space="preserve"> </w:t>
      </w:r>
      <w:r w:rsidR="00F80DF7" w:rsidRPr="0015228B">
        <w:rPr>
          <w:u w:val="single"/>
        </w:rPr>
        <w:t>Sonda</w:t>
      </w:r>
      <w:r w:rsidR="00F80DF7">
        <w:t xml:space="preserve"> to send</w:t>
      </w:r>
      <w:r w:rsidR="00EB1EFF">
        <w:t xml:space="preserve"> ISITC December meeting </w:t>
      </w:r>
      <w:r w:rsidR="00F80DF7">
        <w:t>information to the co-chairs and Mari.</w:t>
      </w:r>
    </w:p>
    <w:p w:rsidR="0015228B" w:rsidRDefault="0015228B" w:rsidP="0015228B"/>
    <w:p w:rsidR="00F80DF7" w:rsidRPr="0015228B" w:rsidRDefault="0015228B" w:rsidP="0015228B">
      <w:pPr>
        <w:rPr>
          <w:u w:val="single"/>
        </w:rPr>
      </w:pPr>
      <w:r w:rsidRPr="0015228B">
        <w:rPr>
          <w:u w:val="single"/>
        </w:rPr>
        <w:t xml:space="preserve">B. </w:t>
      </w:r>
      <w:r>
        <w:rPr>
          <w:u w:val="single"/>
        </w:rPr>
        <w:t>C</w:t>
      </w:r>
      <w:r w:rsidRPr="0015228B">
        <w:rPr>
          <w:u w:val="single"/>
        </w:rPr>
        <w:t>oupon-like payments</w:t>
      </w:r>
    </w:p>
    <w:p w:rsidR="00F80DF7" w:rsidRDefault="00F80DF7" w:rsidP="0015228B">
      <w:r>
        <w:t>Christine gave a heads-up of an issue regarding coupon-like payments that are not regular interest payments. She will create a brief document on the issue and send it to the SMPG within a few weeks. If time allows and the item is prioritised, it could be discussed at the December 13 call.</w:t>
      </w:r>
    </w:p>
    <w:p w:rsidR="00337B60" w:rsidRDefault="000751EB" w:rsidP="000751EB">
      <w:pPr>
        <w:pStyle w:val="Actions"/>
      </w:pPr>
      <w:r w:rsidRPr="000751EB">
        <w:rPr>
          <w:b/>
          <w:u w:val="single"/>
        </w:rPr>
        <w:t>Action</w:t>
      </w:r>
      <w:r>
        <w:t xml:space="preserve">: </w:t>
      </w:r>
    </w:p>
    <w:p w:rsidR="000751EB" w:rsidRDefault="000751EB" w:rsidP="000751EB">
      <w:pPr>
        <w:pStyle w:val="Actions"/>
      </w:pPr>
      <w:proofErr w:type="gramStart"/>
      <w:r w:rsidRPr="00337B60">
        <w:rPr>
          <w:u w:val="single"/>
        </w:rPr>
        <w:t>Jacques</w:t>
      </w:r>
      <w:r>
        <w:t xml:space="preserve"> to create new open item.</w:t>
      </w:r>
      <w:proofErr w:type="gramEnd"/>
    </w:p>
    <w:p w:rsidR="00337B60" w:rsidRDefault="00337B60" w:rsidP="000751EB">
      <w:pPr>
        <w:pStyle w:val="Actions"/>
      </w:pPr>
      <w:proofErr w:type="gramStart"/>
      <w:r w:rsidRPr="00337B60">
        <w:rPr>
          <w:u w:val="single"/>
        </w:rPr>
        <w:t>Christine</w:t>
      </w:r>
      <w:r>
        <w:t xml:space="preserve"> to provide input document on the issue.</w:t>
      </w:r>
      <w:bookmarkStart w:id="16" w:name="_GoBack"/>
      <w:bookmarkEnd w:id="16"/>
      <w:proofErr w:type="gramEnd"/>
    </w:p>
    <w:p w:rsidR="001E4357" w:rsidRDefault="001E4357" w:rsidP="006A3C3D">
      <w:pPr>
        <w:pStyle w:val="Heading1"/>
      </w:pPr>
      <w:bookmarkStart w:id="17" w:name="_Toc338681358"/>
      <w:bookmarkStart w:id="18" w:name="OLE_LINK5"/>
      <w:bookmarkStart w:id="19" w:name="OLE_LINK8"/>
      <w:r>
        <w:t xml:space="preserve">Next </w:t>
      </w:r>
      <w:r w:rsidR="000751EB">
        <w:t xml:space="preserve">Meeting / </w:t>
      </w:r>
      <w:r w:rsidR="006A418A">
        <w:t>Conference Call</w:t>
      </w:r>
      <w:bookmarkEnd w:id="17"/>
    </w:p>
    <w:p w:rsidR="000751EB" w:rsidRDefault="000751EB" w:rsidP="009E1B4F">
      <w:r>
        <w:t>Osaka meeting: 5 to 7 November 2012</w:t>
      </w:r>
      <w:r w:rsidR="00F80F49">
        <w:t xml:space="preserve"> </w:t>
      </w:r>
    </w:p>
    <w:p w:rsidR="00F80F49" w:rsidRDefault="000751EB" w:rsidP="009E1B4F">
      <w:r>
        <w:t xml:space="preserve">Next </w:t>
      </w:r>
      <w:proofErr w:type="spellStart"/>
      <w:r>
        <w:t>conf</w:t>
      </w:r>
      <w:proofErr w:type="spellEnd"/>
      <w:r>
        <w:t xml:space="preserve"> call: </w:t>
      </w:r>
      <w:r w:rsidR="008615E9">
        <w:t>December 13</w:t>
      </w:r>
      <w:r w:rsidR="0015228B">
        <w:t>,</w:t>
      </w:r>
      <w:r w:rsidR="003D4AD4">
        <w:t xml:space="preserve"> </w:t>
      </w:r>
      <w:r w:rsidR="00EB4AFC">
        <w:t>2012</w:t>
      </w:r>
      <w:r w:rsidR="00BA1789">
        <w:t xml:space="preserve"> </w:t>
      </w:r>
      <w:proofErr w:type="gramStart"/>
      <w:r w:rsidR="006A418A">
        <w:t>From</w:t>
      </w:r>
      <w:proofErr w:type="gramEnd"/>
      <w:r w:rsidR="006A418A">
        <w:t xml:space="preserve"> 2 to 4 CET.</w:t>
      </w:r>
    </w:p>
    <w:p w:rsidR="00F80F49" w:rsidRDefault="00F80F49" w:rsidP="009E1B4F"/>
    <w:bookmarkEnd w:id="18"/>
    <w:bookmarkEnd w:id="19"/>
    <w:p w:rsidR="006E176D"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p w:rsidR="006E176D" w:rsidRPr="0085019F" w:rsidRDefault="006E176D" w:rsidP="0085019F">
      <w:pPr>
        <w:pStyle w:val="BlockText"/>
        <w:rPr>
          <w:b/>
        </w:rPr>
      </w:pPr>
    </w:p>
    <w:sectPr w:rsidR="006E176D" w:rsidRPr="0085019F" w:rsidSect="002322DE">
      <w:headerReference w:type="even" r:id="rId12"/>
      <w:headerReference w:type="default" r:id="rId13"/>
      <w:headerReference w:type="first" r:id="rId14"/>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87" w:rsidRDefault="008E1187" w:rsidP="00592037">
      <w:r>
        <w:separator/>
      </w:r>
    </w:p>
    <w:p w:rsidR="008E1187" w:rsidRDefault="008E1187" w:rsidP="00592037"/>
  </w:endnote>
  <w:endnote w:type="continuationSeparator" w:id="0">
    <w:p w:rsidR="008E1187" w:rsidRDefault="008E1187" w:rsidP="00592037">
      <w:r>
        <w:continuationSeparator/>
      </w:r>
    </w:p>
    <w:p w:rsidR="008E1187" w:rsidRDefault="008E1187"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87" w:rsidRDefault="008E1187"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1187" w:rsidRDefault="008E1187"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87" w:rsidRPr="00F23DA7" w:rsidRDefault="008E1187" w:rsidP="00592037">
    <w:pPr>
      <w:pStyle w:val="Footer"/>
      <w:rPr>
        <w:lang w:val="fr-BE"/>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telco_20121017_v0_1</w:t>
    </w:r>
    <w:r w:rsidRPr="008C30B6">
      <w:rPr>
        <w:sz w:val="16"/>
        <w:szCs w:val="16"/>
      </w:rPr>
      <w:fldChar w:fldCharType="end"/>
    </w:r>
    <w:r w:rsidRPr="00F23DA7">
      <w:rPr>
        <w:lang w:val="fr-BE"/>
      </w:rPr>
      <w:tab/>
      <w:t xml:space="preserve">Page </w:t>
    </w:r>
    <w:r w:rsidRPr="00D53847">
      <w:rPr>
        <w:lang w:val="fr-BE"/>
      </w:rPr>
      <w:fldChar w:fldCharType="begin"/>
    </w:r>
    <w:r w:rsidRPr="00D53847">
      <w:rPr>
        <w:lang w:val="fr-BE"/>
      </w:rPr>
      <w:instrText xml:space="preserve"> PAGE   \* MERGEFORMAT </w:instrText>
    </w:r>
    <w:r w:rsidRPr="00D53847">
      <w:rPr>
        <w:lang w:val="fr-BE"/>
      </w:rPr>
      <w:fldChar w:fldCharType="separate"/>
    </w:r>
    <w:r w:rsidR="00337B60">
      <w:rPr>
        <w:noProof/>
        <w:lang w:val="fr-BE"/>
      </w:rPr>
      <w:t>7</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87" w:rsidRDefault="008E1187" w:rsidP="00592037">
      <w:r>
        <w:separator/>
      </w:r>
    </w:p>
    <w:p w:rsidR="008E1187" w:rsidRDefault="008E1187" w:rsidP="00592037"/>
  </w:footnote>
  <w:footnote w:type="continuationSeparator" w:id="0">
    <w:p w:rsidR="008E1187" w:rsidRDefault="008E1187" w:rsidP="00592037">
      <w:r>
        <w:continuationSeparator/>
      </w:r>
    </w:p>
    <w:p w:rsidR="008E1187" w:rsidRDefault="008E1187"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87" w:rsidRDefault="008E1187"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87" w:rsidRPr="00284B42" w:rsidRDefault="00337B60" w:rsidP="00652BA8">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67.8pt;margin-top:-29.5pt;width:137.65pt;height:93.35pt;z-index:251657728;visibility:visible;mso-wrap-edited:f" o:allowincell="f">
          <v:imagedata r:id="rId1" o:title=""/>
        </v:shape>
        <o:OLEObject Type="Embed" ProgID="Word.Picture.8" ShapeID="_x0000_s2056" DrawAspect="Content" ObjectID="_1412425855" r:id="rId2"/>
      </w:pict>
    </w:r>
    <w:r w:rsidR="008E1187" w:rsidRPr="00284B42">
      <w:rPr>
        <w:b/>
      </w:rPr>
      <w:t xml:space="preserve">CA SMPG </w:t>
    </w:r>
    <w:r w:rsidR="008E1187">
      <w:rPr>
        <w:b/>
      </w:rPr>
      <w:t>–</w:t>
    </w:r>
    <w:r w:rsidR="00A2123F">
      <w:rPr>
        <w:b/>
      </w:rPr>
      <w:t xml:space="preserve"> 17</w:t>
    </w:r>
    <w:r w:rsidR="008E1187">
      <w:rPr>
        <w:b/>
      </w:rPr>
      <w:t xml:space="preserve"> </w:t>
    </w:r>
    <w:r w:rsidR="00A2123F">
      <w:rPr>
        <w:b/>
      </w:rPr>
      <w:t>October</w:t>
    </w:r>
    <w:r w:rsidR="008E1187">
      <w:rPr>
        <w:b/>
      </w:rPr>
      <w:t>, 2012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87" w:rsidRDefault="008E1187"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A03B0"/>
    <w:multiLevelType w:val="hybridMultilevel"/>
    <w:tmpl w:val="84288BF6"/>
    <w:lvl w:ilvl="0" w:tplc="624C84B4">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2A5BDE"/>
    <w:multiLevelType w:val="hybridMultilevel"/>
    <w:tmpl w:val="23CA4CB8"/>
    <w:lvl w:ilvl="0" w:tplc="E730B194">
      <w:start w:val="1"/>
      <w:numFmt w:val="bullet"/>
      <w:lvlText w:val="-"/>
      <w:lvlJc w:val="left"/>
      <w:pPr>
        <w:ind w:left="36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644211"/>
    <w:multiLevelType w:val="hybridMultilevel"/>
    <w:tmpl w:val="856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A2484"/>
    <w:multiLevelType w:val="hybridMultilevel"/>
    <w:tmpl w:val="2A9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B0B8D"/>
    <w:multiLevelType w:val="hybridMultilevel"/>
    <w:tmpl w:val="9C3E7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1F6F9C"/>
    <w:multiLevelType w:val="hybridMultilevel"/>
    <w:tmpl w:val="647C583A"/>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F610E"/>
    <w:multiLevelType w:val="hybridMultilevel"/>
    <w:tmpl w:val="5492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53CF7"/>
    <w:multiLevelType w:val="hybridMultilevel"/>
    <w:tmpl w:val="475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5">
    <w:nsid w:val="3D7B4D96"/>
    <w:multiLevelType w:val="multilevel"/>
    <w:tmpl w:val="87868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8237AD"/>
    <w:multiLevelType w:val="hybridMultilevel"/>
    <w:tmpl w:val="6736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B932C6"/>
    <w:multiLevelType w:val="hybridMultilevel"/>
    <w:tmpl w:val="426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7D774F"/>
    <w:multiLevelType w:val="hybridMultilevel"/>
    <w:tmpl w:val="E67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993225"/>
    <w:multiLevelType w:val="hybridMultilevel"/>
    <w:tmpl w:val="047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20613C"/>
    <w:multiLevelType w:val="hybridMultilevel"/>
    <w:tmpl w:val="1E921D9C"/>
    <w:lvl w:ilvl="0" w:tplc="E730B1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FC7BA0"/>
    <w:multiLevelType w:val="hybridMultilevel"/>
    <w:tmpl w:val="1E5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D20A00"/>
    <w:multiLevelType w:val="hybridMultilevel"/>
    <w:tmpl w:val="9336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AF0428"/>
    <w:multiLevelType w:val="hybridMultilevel"/>
    <w:tmpl w:val="B8F6599A"/>
    <w:lvl w:ilvl="0" w:tplc="E730B194">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490FC0"/>
    <w:multiLevelType w:val="hybridMultilevel"/>
    <w:tmpl w:val="B38C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1B4007F"/>
    <w:multiLevelType w:val="hybridMultilevel"/>
    <w:tmpl w:val="55B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30BC6"/>
    <w:multiLevelType w:val="hybridMultilevel"/>
    <w:tmpl w:val="63FE65A4"/>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905074"/>
    <w:multiLevelType w:val="hybridMultilevel"/>
    <w:tmpl w:val="F8AEC412"/>
    <w:lvl w:ilvl="0" w:tplc="6F56AB4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BC53421"/>
    <w:multiLevelType w:val="hybridMultilevel"/>
    <w:tmpl w:val="20FA9B00"/>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1B5B6C"/>
    <w:multiLevelType w:val="hybridMultilevel"/>
    <w:tmpl w:val="0ED2F63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060080"/>
    <w:multiLevelType w:val="hybridMultilevel"/>
    <w:tmpl w:val="B92A22A2"/>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EB07A4"/>
    <w:multiLevelType w:val="hybridMultilevel"/>
    <w:tmpl w:val="B7CA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14"/>
  </w:num>
  <w:num w:numId="4">
    <w:abstractNumId w:val="7"/>
  </w:num>
  <w:num w:numId="5">
    <w:abstractNumId w:val="4"/>
  </w:num>
  <w:num w:numId="6">
    <w:abstractNumId w:val="34"/>
  </w:num>
  <w:num w:numId="7">
    <w:abstractNumId w:val="31"/>
  </w:num>
  <w:num w:numId="8">
    <w:abstractNumId w:val="23"/>
  </w:num>
  <w:num w:numId="9">
    <w:abstractNumId w:val="17"/>
  </w:num>
  <w:num w:numId="10">
    <w:abstractNumId w:val="28"/>
  </w:num>
  <w:num w:numId="11">
    <w:abstractNumId w:val="9"/>
  </w:num>
  <w:num w:numId="12">
    <w:abstractNumId w:val="1"/>
  </w:num>
  <w:num w:numId="13">
    <w:abstractNumId w:val="8"/>
  </w:num>
  <w:num w:numId="14">
    <w:abstractNumId w:val="22"/>
  </w:num>
  <w:num w:numId="15">
    <w:abstractNumId w:val="40"/>
  </w:num>
  <w:num w:numId="16">
    <w:abstractNumId w:val="13"/>
  </w:num>
  <w:num w:numId="17">
    <w:abstractNumId w:val="41"/>
  </w:num>
  <w:num w:numId="18">
    <w:abstractNumId w:val="19"/>
  </w:num>
  <w:num w:numId="19">
    <w:abstractNumId w:val="37"/>
  </w:num>
  <w:num w:numId="20">
    <w:abstractNumId w:val="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26"/>
  </w:num>
  <w:num w:numId="25">
    <w:abstractNumId w:val="20"/>
  </w:num>
  <w:num w:numId="26">
    <w:abstractNumId w:val="5"/>
  </w:num>
  <w:num w:numId="27">
    <w:abstractNumId w:val="33"/>
  </w:num>
  <w:num w:numId="28">
    <w:abstractNumId w:val="36"/>
  </w:num>
  <w:num w:numId="29">
    <w:abstractNumId w:val="39"/>
  </w:num>
  <w:num w:numId="30">
    <w:abstractNumId w:val="25"/>
  </w:num>
  <w:num w:numId="31">
    <w:abstractNumId w:val="38"/>
  </w:num>
  <w:num w:numId="32">
    <w:abstractNumId w:val="11"/>
  </w:num>
  <w:num w:numId="33">
    <w:abstractNumId w:val="10"/>
  </w:num>
  <w:num w:numId="34">
    <w:abstractNumId w:val="32"/>
  </w:num>
  <w:num w:numId="35">
    <w:abstractNumId w:val="21"/>
  </w:num>
  <w:num w:numId="36">
    <w:abstractNumId w:val="30"/>
  </w:num>
  <w:num w:numId="37">
    <w:abstractNumId w:val="42"/>
  </w:num>
  <w:num w:numId="38">
    <w:abstractNumId w:val="29"/>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2"/>
  </w:num>
  <w:num w:numId="42">
    <w:abstractNumId w:val="16"/>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73F"/>
    <w:rsid w:val="0000241A"/>
    <w:rsid w:val="00002B0C"/>
    <w:rsid w:val="00002D65"/>
    <w:rsid w:val="000051B3"/>
    <w:rsid w:val="00005A1F"/>
    <w:rsid w:val="00005B96"/>
    <w:rsid w:val="00006049"/>
    <w:rsid w:val="00007DDF"/>
    <w:rsid w:val="0001004E"/>
    <w:rsid w:val="00010813"/>
    <w:rsid w:val="00012B6C"/>
    <w:rsid w:val="000152DC"/>
    <w:rsid w:val="000157C2"/>
    <w:rsid w:val="00015AA5"/>
    <w:rsid w:val="00015FFC"/>
    <w:rsid w:val="00016247"/>
    <w:rsid w:val="000238B1"/>
    <w:rsid w:val="00023C98"/>
    <w:rsid w:val="000250CC"/>
    <w:rsid w:val="000265A9"/>
    <w:rsid w:val="00026FE7"/>
    <w:rsid w:val="00027143"/>
    <w:rsid w:val="00027503"/>
    <w:rsid w:val="00030760"/>
    <w:rsid w:val="00030CC6"/>
    <w:rsid w:val="00031149"/>
    <w:rsid w:val="000357FF"/>
    <w:rsid w:val="0003700F"/>
    <w:rsid w:val="00037351"/>
    <w:rsid w:val="0004321D"/>
    <w:rsid w:val="00043978"/>
    <w:rsid w:val="00043D75"/>
    <w:rsid w:val="00044AD0"/>
    <w:rsid w:val="00044BC1"/>
    <w:rsid w:val="00045384"/>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361"/>
    <w:rsid w:val="00071DDE"/>
    <w:rsid w:val="00071ED9"/>
    <w:rsid w:val="00072DAB"/>
    <w:rsid w:val="00073090"/>
    <w:rsid w:val="000739DF"/>
    <w:rsid w:val="000745EC"/>
    <w:rsid w:val="000751EB"/>
    <w:rsid w:val="00075D3E"/>
    <w:rsid w:val="000768FB"/>
    <w:rsid w:val="0008018E"/>
    <w:rsid w:val="00081263"/>
    <w:rsid w:val="00081B28"/>
    <w:rsid w:val="00083D8B"/>
    <w:rsid w:val="00086E5C"/>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0127"/>
    <w:rsid w:val="000B1811"/>
    <w:rsid w:val="000B1929"/>
    <w:rsid w:val="000B4025"/>
    <w:rsid w:val="000B557A"/>
    <w:rsid w:val="000B5831"/>
    <w:rsid w:val="000B5DFD"/>
    <w:rsid w:val="000B7094"/>
    <w:rsid w:val="000B70C1"/>
    <w:rsid w:val="000B7388"/>
    <w:rsid w:val="000C021B"/>
    <w:rsid w:val="000C0868"/>
    <w:rsid w:val="000C103C"/>
    <w:rsid w:val="000C29FB"/>
    <w:rsid w:val="000C5A2C"/>
    <w:rsid w:val="000D04FB"/>
    <w:rsid w:val="000D1EB3"/>
    <w:rsid w:val="000D3879"/>
    <w:rsid w:val="000D3E94"/>
    <w:rsid w:val="000D46A6"/>
    <w:rsid w:val="000D493E"/>
    <w:rsid w:val="000D4C85"/>
    <w:rsid w:val="000D4E57"/>
    <w:rsid w:val="000D5B98"/>
    <w:rsid w:val="000D6247"/>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0D0"/>
    <w:rsid w:val="0010148B"/>
    <w:rsid w:val="00104342"/>
    <w:rsid w:val="00104475"/>
    <w:rsid w:val="00104E0B"/>
    <w:rsid w:val="001051DB"/>
    <w:rsid w:val="00106021"/>
    <w:rsid w:val="001066E7"/>
    <w:rsid w:val="00107248"/>
    <w:rsid w:val="00111B6A"/>
    <w:rsid w:val="00112883"/>
    <w:rsid w:val="00114286"/>
    <w:rsid w:val="001146D2"/>
    <w:rsid w:val="001147AD"/>
    <w:rsid w:val="00115141"/>
    <w:rsid w:val="00116E13"/>
    <w:rsid w:val="001170FE"/>
    <w:rsid w:val="00120940"/>
    <w:rsid w:val="00120B68"/>
    <w:rsid w:val="001210F0"/>
    <w:rsid w:val="0012291D"/>
    <w:rsid w:val="00123412"/>
    <w:rsid w:val="001249FA"/>
    <w:rsid w:val="001252D0"/>
    <w:rsid w:val="00125819"/>
    <w:rsid w:val="00125C14"/>
    <w:rsid w:val="00126F22"/>
    <w:rsid w:val="00127AEE"/>
    <w:rsid w:val="0013330E"/>
    <w:rsid w:val="00133F85"/>
    <w:rsid w:val="0013486A"/>
    <w:rsid w:val="0013566B"/>
    <w:rsid w:val="0013584E"/>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28B"/>
    <w:rsid w:val="00152AFF"/>
    <w:rsid w:val="00155B4B"/>
    <w:rsid w:val="00156EF0"/>
    <w:rsid w:val="0015716F"/>
    <w:rsid w:val="00157457"/>
    <w:rsid w:val="001577B5"/>
    <w:rsid w:val="001637FA"/>
    <w:rsid w:val="001661A6"/>
    <w:rsid w:val="001676C8"/>
    <w:rsid w:val="00171D09"/>
    <w:rsid w:val="001724A7"/>
    <w:rsid w:val="0017306F"/>
    <w:rsid w:val="00173BD6"/>
    <w:rsid w:val="00173FAC"/>
    <w:rsid w:val="001753F9"/>
    <w:rsid w:val="00177C7D"/>
    <w:rsid w:val="001803DE"/>
    <w:rsid w:val="0018271E"/>
    <w:rsid w:val="0018324D"/>
    <w:rsid w:val="001865D5"/>
    <w:rsid w:val="001868D6"/>
    <w:rsid w:val="001869F3"/>
    <w:rsid w:val="00187EB0"/>
    <w:rsid w:val="00190741"/>
    <w:rsid w:val="00190D5F"/>
    <w:rsid w:val="00191E31"/>
    <w:rsid w:val="00193B1C"/>
    <w:rsid w:val="00193C6C"/>
    <w:rsid w:val="00196DC2"/>
    <w:rsid w:val="001A07E2"/>
    <w:rsid w:val="001A0FFD"/>
    <w:rsid w:val="001A13AA"/>
    <w:rsid w:val="001A2F9A"/>
    <w:rsid w:val="001A5A33"/>
    <w:rsid w:val="001B0406"/>
    <w:rsid w:val="001B1DAD"/>
    <w:rsid w:val="001B1E86"/>
    <w:rsid w:val="001B2789"/>
    <w:rsid w:val="001B3103"/>
    <w:rsid w:val="001B5E2D"/>
    <w:rsid w:val="001B65D2"/>
    <w:rsid w:val="001B7D5A"/>
    <w:rsid w:val="001C0DE2"/>
    <w:rsid w:val="001C1436"/>
    <w:rsid w:val="001C16D3"/>
    <w:rsid w:val="001C2AB4"/>
    <w:rsid w:val="001C2F37"/>
    <w:rsid w:val="001C391C"/>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4D22"/>
    <w:rsid w:val="00215780"/>
    <w:rsid w:val="00215A86"/>
    <w:rsid w:val="00216A0C"/>
    <w:rsid w:val="00217002"/>
    <w:rsid w:val="002178B6"/>
    <w:rsid w:val="002200F0"/>
    <w:rsid w:val="00220185"/>
    <w:rsid w:val="00220F3C"/>
    <w:rsid w:val="00221837"/>
    <w:rsid w:val="00222412"/>
    <w:rsid w:val="002251B0"/>
    <w:rsid w:val="00225FFD"/>
    <w:rsid w:val="0022784C"/>
    <w:rsid w:val="00230996"/>
    <w:rsid w:val="00231917"/>
    <w:rsid w:val="002321F8"/>
    <w:rsid w:val="002322DE"/>
    <w:rsid w:val="00236BA7"/>
    <w:rsid w:val="00236F14"/>
    <w:rsid w:val="0023774C"/>
    <w:rsid w:val="00240BD1"/>
    <w:rsid w:val="00240FD7"/>
    <w:rsid w:val="00241B84"/>
    <w:rsid w:val="002423C3"/>
    <w:rsid w:val="002454FF"/>
    <w:rsid w:val="002456C7"/>
    <w:rsid w:val="00245BAF"/>
    <w:rsid w:val="00246A6A"/>
    <w:rsid w:val="00246C2F"/>
    <w:rsid w:val="002507E3"/>
    <w:rsid w:val="002508BC"/>
    <w:rsid w:val="00251A4F"/>
    <w:rsid w:val="00251E0B"/>
    <w:rsid w:val="0025223A"/>
    <w:rsid w:val="00254E98"/>
    <w:rsid w:val="00257190"/>
    <w:rsid w:val="00257502"/>
    <w:rsid w:val="0025798E"/>
    <w:rsid w:val="00260B07"/>
    <w:rsid w:val="00262529"/>
    <w:rsid w:val="00262E44"/>
    <w:rsid w:val="00262F75"/>
    <w:rsid w:val="00265B60"/>
    <w:rsid w:val="00266341"/>
    <w:rsid w:val="00266950"/>
    <w:rsid w:val="00266BEE"/>
    <w:rsid w:val="00270080"/>
    <w:rsid w:val="00270330"/>
    <w:rsid w:val="00272B37"/>
    <w:rsid w:val="00275165"/>
    <w:rsid w:val="00275317"/>
    <w:rsid w:val="002762B1"/>
    <w:rsid w:val="00276C1F"/>
    <w:rsid w:val="00277BC7"/>
    <w:rsid w:val="00281FE5"/>
    <w:rsid w:val="002825D2"/>
    <w:rsid w:val="00284921"/>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63CB"/>
    <w:rsid w:val="002A7995"/>
    <w:rsid w:val="002B0D84"/>
    <w:rsid w:val="002B2602"/>
    <w:rsid w:val="002B289A"/>
    <w:rsid w:val="002B3AA8"/>
    <w:rsid w:val="002B5469"/>
    <w:rsid w:val="002B5AA2"/>
    <w:rsid w:val="002B6054"/>
    <w:rsid w:val="002B659F"/>
    <w:rsid w:val="002B66CE"/>
    <w:rsid w:val="002B6B40"/>
    <w:rsid w:val="002C140D"/>
    <w:rsid w:val="002C4E0C"/>
    <w:rsid w:val="002C56EF"/>
    <w:rsid w:val="002C5EF2"/>
    <w:rsid w:val="002C666D"/>
    <w:rsid w:val="002D13AB"/>
    <w:rsid w:val="002D15BA"/>
    <w:rsid w:val="002D20A6"/>
    <w:rsid w:val="002D26F6"/>
    <w:rsid w:val="002D2C03"/>
    <w:rsid w:val="002D33B9"/>
    <w:rsid w:val="002D4171"/>
    <w:rsid w:val="002D5A70"/>
    <w:rsid w:val="002E08BB"/>
    <w:rsid w:val="002E4ABE"/>
    <w:rsid w:val="002E55C2"/>
    <w:rsid w:val="002F0EA9"/>
    <w:rsid w:val="002F1006"/>
    <w:rsid w:val="002F1879"/>
    <w:rsid w:val="002F18DE"/>
    <w:rsid w:val="002F250C"/>
    <w:rsid w:val="002F2938"/>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52B"/>
    <w:rsid w:val="00322BE1"/>
    <w:rsid w:val="00324805"/>
    <w:rsid w:val="0032483E"/>
    <w:rsid w:val="003248BE"/>
    <w:rsid w:val="00324C0E"/>
    <w:rsid w:val="003255B0"/>
    <w:rsid w:val="00325CC6"/>
    <w:rsid w:val="003261CF"/>
    <w:rsid w:val="00327C15"/>
    <w:rsid w:val="0033088F"/>
    <w:rsid w:val="00330C7E"/>
    <w:rsid w:val="00332F91"/>
    <w:rsid w:val="00333A87"/>
    <w:rsid w:val="00337354"/>
    <w:rsid w:val="00337B60"/>
    <w:rsid w:val="003405F3"/>
    <w:rsid w:val="003439BE"/>
    <w:rsid w:val="00345C75"/>
    <w:rsid w:val="00346AA9"/>
    <w:rsid w:val="00346BFF"/>
    <w:rsid w:val="00347CFB"/>
    <w:rsid w:val="0035195E"/>
    <w:rsid w:val="003524FD"/>
    <w:rsid w:val="003525AE"/>
    <w:rsid w:val="0035412E"/>
    <w:rsid w:val="003549AC"/>
    <w:rsid w:val="00355470"/>
    <w:rsid w:val="003559F3"/>
    <w:rsid w:val="003569DA"/>
    <w:rsid w:val="003611AC"/>
    <w:rsid w:val="00363C0E"/>
    <w:rsid w:val="00363EF2"/>
    <w:rsid w:val="003657AB"/>
    <w:rsid w:val="0037101D"/>
    <w:rsid w:val="00371B50"/>
    <w:rsid w:val="00371D8F"/>
    <w:rsid w:val="003750EA"/>
    <w:rsid w:val="00376698"/>
    <w:rsid w:val="0037670C"/>
    <w:rsid w:val="00376A6D"/>
    <w:rsid w:val="00381A23"/>
    <w:rsid w:val="00383BD5"/>
    <w:rsid w:val="00384B04"/>
    <w:rsid w:val="00385E1E"/>
    <w:rsid w:val="00385F09"/>
    <w:rsid w:val="0039065D"/>
    <w:rsid w:val="0039109C"/>
    <w:rsid w:val="00392112"/>
    <w:rsid w:val="00394970"/>
    <w:rsid w:val="0039522C"/>
    <w:rsid w:val="003979EC"/>
    <w:rsid w:val="003A0493"/>
    <w:rsid w:val="003A252E"/>
    <w:rsid w:val="003A30F2"/>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5E48"/>
    <w:rsid w:val="003B7A76"/>
    <w:rsid w:val="003C292A"/>
    <w:rsid w:val="003C3076"/>
    <w:rsid w:val="003C3419"/>
    <w:rsid w:val="003C44DF"/>
    <w:rsid w:val="003C4F1E"/>
    <w:rsid w:val="003C599B"/>
    <w:rsid w:val="003C5B12"/>
    <w:rsid w:val="003C762F"/>
    <w:rsid w:val="003D01B3"/>
    <w:rsid w:val="003D07F5"/>
    <w:rsid w:val="003D0F10"/>
    <w:rsid w:val="003D1B5C"/>
    <w:rsid w:val="003D2B29"/>
    <w:rsid w:val="003D2B4D"/>
    <w:rsid w:val="003D3B56"/>
    <w:rsid w:val="003D4AD4"/>
    <w:rsid w:val="003E05AF"/>
    <w:rsid w:val="003E0A22"/>
    <w:rsid w:val="003E0ABF"/>
    <w:rsid w:val="003E1722"/>
    <w:rsid w:val="003E458D"/>
    <w:rsid w:val="003E58A3"/>
    <w:rsid w:val="003E5EFD"/>
    <w:rsid w:val="003E6B0C"/>
    <w:rsid w:val="003F1217"/>
    <w:rsid w:val="003F1787"/>
    <w:rsid w:val="003F34C2"/>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926"/>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220"/>
    <w:rsid w:val="00425AED"/>
    <w:rsid w:val="00432190"/>
    <w:rsid w:val="0043250A"/>
    <w:rsid w:val="00433699"/>
    <w:rsid w:val="0043409F"/>
    <w:rsid w:val="004343EB"/>
    <w:rsid w:val="00434952"/>
    <w:rsid w:val="004367E8"/>
    <w:rsid w:val="00436BB0"/>
    <w:rsid w:val="00437051"/>
    <w:rsid w:val="004378C7"/>
    <w:rsid w:val="0044105F"/>
    <w:rsid w:val="0044227C"/>
    <w:rsid w:val="00445272"/>
    <w:rsid w:val="0044610D"/>
    <w:rsid w:val="004466C3"/>
    <w:rsid w:val="00450EBE"/>
    <w:rsid w:val="00451AAA"/>
    <w:rsid w:val="00454A63"/>
    <w:rsid w:val="00456E82"/>
    <w:rsid w:val="00457903"/>
    <w:rsid w:val="00457BF4"/>
    <w:rsid w:val="004662B2"/>
    <w:rsid w:val="0046643B"/>
    <w:rsid w:val="0046661C"/>
    <w:rsid w:val="0046758F"/>
    <w:rsid w:val="00467FE4"/>
    <w:rsid w:val="00473488"/>
    <w:rsid w:val="004738C4"/>
    <w:rsid w:val="00475B64"/>
    <w:rsid w:val="0047788F"/>
    <w:rsid w:val="004809B4"/>
    <w:rsid w:val="00480BDE"/>
    <w:rsid w:val="00480DE4"/>
    <w:rsid w:val="00480F54"/>
    <w:rsid w:val="004812E8"/>
    <w:rsid w:val="00481582"/>
    <w:rsid w:val="00482E4C"/>
    <w:rsid w:val="00483126"/>
    <w:rsid w:val="00483131"/>
    <w:rsid w:val="00484F3D"/>
    <w:rsid w:val="00490032"/>
    <w:rsid w:val="00490BD1"/>
    <w:rsid w:val="00490FC6"/>
    <w:rsid w:val="00494C4C"/>
    <w:rsid w:val="004A0858"/>
    <w:rsid w:val="004A0F2B"/>
    <w:rsid w:val="004A17C2"/>
    <w:rsid w:val="004A1BFB"/>
    <w:rsid w:val="004A2770"/>
    <w:rsid w:val="004A27FB"/>
    <w:rsid w:val="004A3256"/>
    <w:rsid w:val="004A355B"/>
    <w:rsid w:val="004A37EF"/>
    <w:rsid w:val="004A3833"/>
    <w:rsid w:val="004A4C34"/>
    <w:rsid w:val="004A56C8"/>
    <w:rsid w:val="004B070C"/>
    <w:rsid w:val="004B12EF"/>
    <w:rsid w:val="004B1735"/>
    <w:rsid w:val="004B1DE9"/>
    <w:rsid w:val="004B2026"/>
    <w:rsid w:val="004B2A7B"/>
    <w:rsid w:val="004B410C"/>
    <w:rsid w:val="004B449F"/>
    <w:rsid w:val="004B4AE0"/>
    <w:rsid w:val="004B589C"/>
    <w:rsid w:val="004B5DE4"/>
    <w:rsid w:val="004B68CC"/>
    <w:rsid w:val="004B745D"/>
    <w:rsid w:val="004B7E5A"/>
    <w:rsid w:val="004C058A"/>
    <w:rsid w:val="004C1D25"/>
    <w:rsid w:val="004C2926"/>
    <w:rsid w:val="004C4A2E"/>
    <w:rsid w:val="004C4CE2"/>
    <w:rsid w:val="004C4DB3"/>
    <w:rsid w:val="004C4DFA"/>
    <w:rsid w:val="004D04FF"/>
    <w:rsid w:val="004D0EDD"/>
    <w:rsid w:val="004D26FC"/>
    <w:rsid w:val="004D2C5C"/>
    <w:rsid w:val="004D2E16"/>
    <w:rsid w:val="004D3BC8"/>
    <w:rsid w:val="004D4937"/>
    <w:rsid w:val="004D5A98"/>
    <w:rsid w:val="004D6532"/>
    <w:rsid w:val="004D7FD6"/>
    <w:rsid w:val="004E0F76"/>
    <w:rsid w:val="004E210B"/>
    <w:rsid w:val="004E4BA3"/>
    <w:rsid w:val="004E62F4"/>
    <w:rsid w:val="004E7310"/>
    <w:rsid w:val="004F19E7"/>
    <w:rsid w:val="004F1F1E"/>
    <w:rsid w:val="004F4A2F"/>
    <w:rsid w:val="004F4B63"/>
    <w:rsid w:val="004F4DA3"/>
    <w:rsid w:val="004F506B"/>
    <w:rsid w:val="004F6152"/>
    <w:rsid w:val="004F73D9"/>
    <w:rsid w:val="004F76FA"/>
    <w:rsid w:val="00501B4A"/>
    <w:rsid w:val="005023A2"/>
    <w:rsid w:val="005028FD"/>
    <w:rsid w:val="00506869"/>
    <w:rsid w:val="0050733E"/>
    <w:rsid w:val="00510058"/>
    <w:rsid w:val="00510BCA"/>
    <w:rsid w:val="00511445"/>
    <w:rsid w:val="00513624"/>
    <w:rsid w:val="00514138"/>
    <w:rsid w:val="00514E75"/>
    <w:rsid w:val="00515DFE"/>
    <w:rsid w:val="00515E18"/>
    <w:rsid w:val="00516819"/>
    <w:rsid w:val="00517028"/>
    <w:rsid w:val="00520473"/>
    <w:rsid w:val="0052413A"/>
    <w:rsid w:val="0052689B"/>
    <w:rsid w:val="0052715F"/>
    <w:rsid w:val="00527F9B"/>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8A1"/>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EB8"/>
    <w:rsid w:val="00567F34"/>
    <w:rsid w:val="00570FF5"/>
    <w:rsid w:val="00571D18"/>
    <w:rsid w:val="005729B0"/>
    <w:rsid w:val="0057492E"/>
    <w:rsid w:val="00574E2C"/>
    <w:rsid w:val="0057519C"/>
    <w:rsid w:val="0057626E"/>
    <w:rsid w:val="005764E6"/>
    <w:rsid w:val="005764ED"/>
    <w:rsid w:val="00577A1B"/>
    <w:rsid w:val="00577DA2"/>
    <w:rsid w:val="00581D77"/>
    <w:rsid w:val="005823A3"/>
    <w:rsid w:val="00583B21"/>
    <w:rsid w:val="005850FF"/>
    <w:rsid w:val="00585DE9"/>
    <w:rsid w:val="00590E39"/>
    <w:rsid w:val="00591424"/>
    <w:rsid w:val="00592037"/>
    <w:rsid w:val="0059229C"/>
    <w:rsid w:val="0059253E"/>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B5ED4"/>
    <w:rsid w:val="005B6199"/>
    <w:rsid w:val="005B70A3"/>
    <w:rsid w:val="005C033A"/>
    <w:rsid w:val="005C066C"/>
    <w:rsid w:val="005C0760"/>
    <w:rsid w:val="005C2A8B"/>
    <w:rsid w:val="005C3E37"/>
    <w:rsid w:val="005C3FCB"/>
    <w:rsid w:val="005C410F"/>
    <w:rsid w:val="005C66BC"/>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0D52"/>
    <w:rsid w:val="00601B63"/>
    <w:rsid w:val="006047A2"/>
    <w:rsid w:val="00604BBF"/>
    <w:rsid w:val="00604CE5"/>
    <w:rsid w:val="00607F6A"/>
    <w:rsid w:val="006100A7"/>
    <w:rsid w:val="00610609"/>
    <w:rsid w:val="00612A33"/>
    <w:rsid w:val="00612C6C"/>
    <w:rsid w:val="006136A6"/>
    <w:rsid w:val="00613994"/>
    <w:rsid w:val="00613B4F"/>
    <w:rsid w:val="0061750F"/>
    <w:rsid w:val="00622A94"/>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31D6"/>
    <w:rsid w:val="00663C8B"/>
    <w:rsid w:val="00665A6E"/>
    <w:rsid w:val="00667717"/>
    <w:rsid w:val="0066790E"/>
    <w:rsid w:val="00667989"/>
    <w:rsid w:val="00671693"/>
    <w:rsid w:val="00672E95"/>
    <w:rsid w:val="0067632B"/>
    <w:rsid w:val="00676523"/>
    <w:rsid w:val="00676727"/>
    <w:rsid w:val="00676EF9"/>
    <w:rsid w:val="00677719"/>
    <w:rsid w:val="00681363"/>
    <w:rsid w:val="00681705"/>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0DC"/>
    <w:rsid w:val="006A19D2"/>
    <w:rsid w:val="006A1E17"/>
    <w:rsid w:val="006A2185"/>
    <w:rsid w:val="006A3078"/>
    <w:rsid w:val="006A34B2"/>
    <w:rsid w:val="006A3C3D"/>
    <w:rsid w:val="006A418A"/>
    <w:rsid w:val="006A442B"/>
    <w:rsid w:val="006A4887"/>
    <w:rsid w:val="006A6738"/>
    <w:rsid w:val="006A7C92"/>
    <w:rsid w:val="006B00F0"/>
    <w:rsid w:val="006B13A7"/>
    <w:rsid w:val="006B2D15"/>
    <w:rsid w:val="006B4DF0"/>
    <w:rsid w:val="006B60FA"/>
    <w:rsid w:val="006C0150"/>
    <w:rsid w:val="006C1A33"/>
    <w:rsid w:val="006C216A"/>
    <w:rsid w:val="006C2ADA"/>
    <w:rsid w:val="006C3D94"/>
    <w:rsid w:val="006C4331"/>
    <w:rsid w:val="006C4F74"/>
    <w:rsid w:val="006C51D9"/>
    <w:rsid w:val="006C5C86"/>
    <w:rsid w:val="006C7749"/>
    <w:rsid w:val="006D1DE0"/>
    <w:rsid w:val="006D2573"/>
    <w:rsid w:val="006D290F"/>
    <w:rsid w:val="006D397E"/>
    <w:rsid w:val="006D3A23"/>
    <w:rsid w:val="006D4E80"/>
    <w:rsid w:val="006E1767"/>
    <w:rsid w:val="006E176D"/>
    <w:rsid w:val="006E1BB8"/>
    <w:rsid w:val="006E598E"/>
    <w:rsid w:val="006E6E56"/>
    <w:rsid w:val="006E6F68"/>
    <w:rsid w:val="006F1F52"/>
    <w:rsid w:val="006F1F8A"/>
    <w:rsid w:val="006F2337"/>
    <w:rsid w:val="006F309F"/>
    <w:rsid w:val="006F57D1"/>
    <w:rsid w:val="006F5EB8"/>
    <w:rsid w:val="006F680E"/>
    <w:rsid w:val="006F7A88"/>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0E45"/>
    <w:rsid w:val="0077326D"/>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495F"/>
    <w:rsid w:val="007A507A"/>
    <w:rsid w:val="007A509A"/>
    <w:rsid w:val="007A53C5"/>
    <w:rsid w:val="007A558E"/>
    <w:rsid w:val="007A69C8"/>
    <w:rsid w:val="007A7D84"/>
    <w:rsid w:val="007B01F8"/>
    <w:rsid w:val="007B02CB"/>
    <w:rsid w:val="007B090B"/>
    <w:rsid w:val="007B1ECD"/>
    <w:rsid w:val="007B210D"/>
    <w:rsid w:val="007B3BE6"/>
    <w:rsid w:val="007B4569"/>
    <w:rsid w:val="007B4FB0"/>
    <w:rsid w:val="007B5AB3"/>
    <w:rsid w:val="007B6EDE"/>
    <w:rsid w:val="007C0797"/>
    <w:rsid w:val="007C092F"/>
    <w:rsid w:val="007C2D26"/>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7F7E34"/>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5A08"/>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928"/>
    <w:rsid w:val="00842E6E"/>
    <w:rsid w:val="0084372E"/>
    <w:rsid w:val="00844D08"/>
    <w:rsid w:val="008458A6"/>
    <w:rsid w:val="00845AB7"/>
    <w:rsid w:val="0085019F"/>
    <w:rsid w:val="00850250"/>
    <w:rsid w:val="0085065A"/>
    <w:rsid w:val="00851DC6"/>
    <w:rsid w:val="008527D7"/>
    <w:rsid w:val="00852CBC"/>
    <w:rsid w:val="00853B0A"/>
    <w:rsid w:val="008545D1"/>
    <w:rsid w:val="008553A0"/>
    <w:rsid w:val="0085557C"/>
    <w:rsid w:val="008568A0"/>
    <w:rsid w:val="00857A7F"/>
    <w:rsid w:val="00857B69"/>
    <w:rsid w:val="008604BA"/>
    <w:rsid w:val="008615E9"/>
    <w:rsid w:val="00861F48"/>
    <w:rsid w:val="00862913"/>
    <w:rsid w:val="00862CD5"/>
    <w:rsid w:val="0086532D"/>
    <w:rsid w:val="0086577B"/>
    <w:rsid w:val="00866279"/>
    <w:rsid w:val="008676D0"/>
    <w:rsid w:val="0087082A"/>
    <w:rsid w:val="008708D6"/>
    <w:rsid w:val="00870ACC"/>
    <w:rsid w:val="00870D88"/>
    <w:rsid w:val="0087128E"/>
    <w:rsid w:val="00871A1E"/>
    <w:rsid w:val="00873B07"/>
    <w:rsid w:val="00873E0F"/>
    <w:rsid w:val="00875E99"/>
    <w:rsid w:val="008777D7"/>
    <w:rsid w:val="0088093C"/>
    <w:rsid w:val="00880977"/>
    <w:rsid w:val="00881A1D"/>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3675"/>
    <w:rsid w:val="008A3D19"/>
    <w:rsid w:val="008A52EA"/>
    <w:rsid w:val="008A574C"/>
    <w:rsid w:val="008A6521"/>
    <w:rsid w:val="008A6AE8"/>
    <w:rsid w:val="008B014F"/>
    <w:rsid w:val="008B0FD7"/>
    <w:rsid w:val="008B1ADB"/>
    <w:rsid w:val="008B1C4C"/>
    <w:rsid w:val="008B2018"/>
    <w:rsid w:val="008B2480"/>
    <w:rsid w:val="008B566B"/>
    <w:rsid w:val="008B5B2B"/>
    <w:rsid w:val="008B656D"/>
    <w:rsid w:val="008B681D"/>
    <w:rsid w:val="008B7113"/>
    <w:rsid w:val="008C2942"/>
    <w:rsid w:val="008C30B6"/>
    <w:rsid w:val="008C3632"/>
    <w:rsid w:val="008C5CD0"/>
    <w:rsid w:val="008C69F4"/>
    <w:rsid w:val="008C6AA1"/>
    <w:rsid w:val="008C6AEA"/>
    <w:rsid w:val="008C7D05"/>
    <w:rsid w:val="008D0B0A"/>
    <w:rsid w:val="008D0E2B"/>
    <w:rsid w:val="008D2310"/>
    <w:rsid w:val="008D3D9E"/>
    <w:rsid w:val="008D4920"/>
    <w:rsid w:val="008D53D2"/>
    <w:rsid w:val="008D5D5C"/>
    <w:rsid w:val="008E0464"/>
    <w:rsid w:val="008E1187"/>
    <w:rsid w:val="008E1254"/>
    <w:rsid w:val="008E19E4"/>
    <w:rsid w:val="008E28E4"/>
    <w:rsid w:val="008E3463"/>
    <w:rsid w:val="008E3AC1"/>
    <w:rsid w:val="008E4A3D"/>
    <w:rsid w:val="008E56BD"/>
    <w:rsid w:val="008E586A"/>
    <w:rsid w:val="008E75F5"/>
    <w:rsid w:val="008E7B70"/>
    <w:rsid w:val="008F2EED"/>
    <w:rsid w:val="008F36BC"/>
    <w:rsid w:val="008F3C1E"/>
    <w:rsid w:val="008F41D6"/>
    <w:rsid w:val="008F5670"/>
    <w:rsid w:val="008F5AA8"/>
    <w:rsid w:val="008F5ACE"/>
    <w:rsid w:val="008F5B0A"/>
    <w:rsid w:val="008F62CE"/>
    <w:rsid w:val="008F62F4"/>
    <w:rsid w:val="008F6B18"/>
    <w:rsid w:val="008F6EE0"/>
    <w:rsid w:val="008F7973"/>
    <w:rsid w:val="00900196"/>
    <w:rsid w:val="0090062B"/>
    <w:rsid w:val="00900D25"/>
    <w:rsid w:val="009041CF"/>
    <w:rsid w:val="009064AF"/>
    <w:rsid w:val="0091181A"/>
    <w:rsid w:val="009122A6"/>
    <w:rsid w:val="009158A8"/>
    <w:rsid w:val="009168ED"/>
    <w:rsid w:val="00920803"/>
    <w:rsid w:val="0092100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01E9"/>
    <w:rsid w:val="00941E29"/>
    <w:rsid w:val="009427AE"/>
    <w:rsid w:val="009441F5"/>
    <w:rsid w:val="009459FF"/>
    <w:rsid w:val="00945F80"/>
    <w:rsid w:val="009471C6"/>
    <w:rsid w:val="00951975"/>
    <w:rsid w:val="0095207F"/>
    <w:rsid w:val="0095244B"/>
    <w:rsid w:val="0095397C"/>
    <w:rsid w:val="009552B5"/>
    <w:rsid w:val="00956D44"/>
    <w:rsid w:val="00956E2E"/>
    <w:rsid w:val="00956FC1"/>
    <w:rsid w:val="00957449"/>
    <w:rsid w:val="00961CB4"/>
    <w:rsid w:val="0096213C"/>
    <w:rsid w:val="00964834"/>
    <w:rsid w:val="00965602"/>
    <w:rsid w:val="009660AE"/>
    <w:rsid w:val="00966710"/>
    <w:rsid w:val="00970323"/>
    <w:rsid w:val="00973196"/>
    <w:rsid w:val="009731E8"/>
    <w:rsid w:val="009756BB"/>
    <w:rsid w:val="00976C40"/>
    <w:rsid w:val="00977073"/>
    <w:rsid w:val="009809A7"/>
    <w:rsid w:val="00980BD1"/>
    <w:rsid w:val="0098101C"/>
    <w:rsid w:val="009820D4"/>
    <w:rsid w:val="009834C7"/>
    <w:rsid w:val="00984A9D"/>
    <w:rsid w:val="00985475"/>
    <w:rsid w:val="009877EF"/>
    <w:rsid w:val="00987877"/>
    <w:rsid w:val="00990EA3"/>
    <w:rsid w:val="009914EF"/>
    <w:rsid w:val="009919CC"/>
    <w:rsid w:val="00991DD7"/>
    <w:rsid w:val="00992532"/>
    <w:rsid w:val="0099255F"/>
    <w:rsid w:val="00993839"/>
    <w:rsid w:val="0099768F"/>
    <w:rsid w:val="009A3539"/>
    <w:rsid w:val="009A4375"/>
    <w:rsid w:val="009A5647"/>
    <w:rsid w:val="009A5877"/>
    <w:rsid w:val="009A667B"/>
    <w:rsid w:val="009A6A05"/>
    <w:rsid w:val="009B05F4"/>
    <w:rsid w:val="009B34B5"/>
    <w:rsid w:val="009B38E8"/>
    <w:rsid w:val="009B3F32"/>
    <w:rsid w:val="009B4985"/>
    <w:rsid w:val="009B54E3"/>
    <w:rsid w:val="009B552C"/>
    <w:rsid w:val="009B75D7"/>
    <w:rsid w:val="009B7AD7"/>
    <w:rsid w:val="009C056F"/>
    <w:rsid w:val="009C08E7"/>
    <w:rsid w:val="009C4DD3"/>
    <w:rsid w:val="009C556B"/>
    <w:rsid w:val="009C61EE"/>
    <w:rsid w:val="009C6EA2"/>
    <w:rsid w:val="009D14D0"/>
    <w:rsid w:val="009D3548"/>
    <w:rsid w:val="009D3AA0"/>
    <w:rsid w:val="009D3B68"/>
    <w:rsid w:val="009D4249"/>
    <w:rsid w:val="009D4BFD"/>
    <w:rsid w:val="009D5345"/>
    <w:rsid w:val="009D55F5"/>
    <w:rsid w:val="009E074F"/>
    <w:rsid w:val="009E154A"/>
    <w:rsid w:val="009E1B4F"/>
    <w:rsid w:val="009E1F2B"/>
    <w:rsid w:val="009E4332"/>
    <w:rsid w:val="009E464C"/>
    <w:rsid w:val="009E475C"/>
    <w:rsid w:val="009E69CA"/>
    <w:rsid w:val="009E7051"/>
    <w:rsid w:val="009E73E7"/>
    <w:rsid w:val="009E76A5"/>
    <w:rsid w:val="009E7703"/>
    <w:rsid w:val="009E786F"/>
    <w:rsid w:val="009E7B6E"/>
    <w:rsid w:val="009F156D"/>
    <w:rsid w:val="009F26B9"/>
    <w:rsid w:val="009F415C"/>
    <w:rsid w:val="009F5040"/>
    <w:rsid w:val="009F533D"/>
    <w:rsid w:val="009F5BF7"/>
    <w:rsid w:val="009F68F2"/>
    <w:rsid w:val="009F6E7E"/>
    <w:rsid w:val="00A00BD8"/>
    <w:rsid w:val="00A02367"/>
    <w:rsid w:val="00A0635A"/>
    <w:rsid w:val="00A06EE5"/>
    <w:rsid w:val="00A11D42"/>
    <w:rsid w:val="00A11F81"/>
    <w:rsid w:val="00A129A4"/>
    <w:rsid w:val="00A13549"/>
    <w:rsid w:val="00A155C1"/>
    <w:rsid w:val="00A1598F"/>
    <w:rsid w:val="00A208AD"/>
    <w:rsid w:val="00A2123F"/>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59B3"/>
    <w:rsid w:val="00A46158"/>
    <w:rsid w:val="00A50D47"/>
    <w:rsid w:val="00A51A7F"/>
    <w:rsid w:val="00A51F5A"/>
    <w:rsid w:val="00A55A24"/>
    <w:rsid w:val="00A57665"/>
    <w:rsid w:val="00A57E5E"/>
    <w:rsid w:val="00A60514"/>
    <w:rsid w:val="00A607E1"/>
    <w:rsid w:val="00A60E7A"/>
    <w:rsid w:val="00A622E9"/>
    <w:rsid w:val="00A62AFB"/>
    <w:rsid w:val="00A646EE"/>
    <w:rsid w:val="00A64D20"/>
    <w:rsid w:val="00A66A0F"/>
    <w:rsid w:val="00A67EDA"/>
    <w:rsid w:val="00A710AA"/>
    <w:rsid w:val="00A71F9F"/>
    <w:rsid w:val="00A726EC"/>
    <w:rsid w:val="00A73296"/>
    <w:rsid w:val="00A73404"/>
    <w:rsid w:val="00A74A95"/>
    <w:rsid w:val="00A7609A"/>
    <w:rsid w:val="00A76B2B"/>
    <w:rsid w:val="00A810F9"/>
    <w:rsid w:val="00A83FB6"/>
    <w:rsid w:val="00A84A31"/>
    <w:rsid w:val="00A861D2"/>
    <w:rsid w:val="00A874AE"/>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64A7"/>
    <w:rsid w:val="00AB7794"/>
    <w:rsid w:val="00AC03B4"/>
    <w:rsid w:val="00AC0752"/>
    <w:rsid w:val="00AC1347"/>
    <w:rsid w:val="00AC1AF1"/>
    <w:rsid w:val="00AC1EC3"/>
    <w:rsid w:val="00AC27D4"/>
    <w:rsid w:val="00AC33D2"/>
    <w:rsid w:val="00AC3C92"/>
    <w:rsid w:val="00AC51B8"/>
    <w:rsid w:val="00AC564B"/>
    <w:rsid w:val="00AC639A"/>
    <w:rsid w:val="00AC6BDC"/>
    <w:rsid w:val="00AD0A2E"/>
    <w:rsid w:val="00AD1BCA"/>
    <w:rsid w:val="00AD2210"/>
    <w:rsid w:val="00AD28BB"/>
    <w:rsid w:val="00AD6414"/>
    <w:rsid w:val="00AD7FAD"/>
    <w:rsid w:val="00AE045E"/>
    <w:rsid w:val="00AE053C"/>
    <w:rsid w:val="00AE295B"/>
    <w:rsid w:val="00AE5261"/>
    <w:rsid w:val="00AE679C"/>
    <w:rsid w:val="00AE77BD"/>
    <w:rsid w:val="00AE7E53"/>
    <w:rsid w:val="00AF2227"/>
    <w:rsid w:val="00AF4018"/>
    <w:rsid w:val="00AF4BD8"/>
    <w:rsid w:val="00AF4C0B"/>
    <w:rsid w:val="00AF6404"/>
    <w:rsid w:val="00B0133D"/>
    <w:rsid w:val="00B0227F"/>
    <w:rsid w:val="00B02FFF"/>
    <w:rsid w:val="00B03B5C"/>
    <w:rsid w:val="00B04CD7"/>
    <w:rsid w:val="00B0526E"/>
    <w:rsid w:val="00B1091C"/>
    <w:rsid w:val="00B10A9C"/>
    <w:rsid w:val="00B113C5"/>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26D0"/>
    <w:rsid w:val="00B579A1"/>
    <w:rsid w:val="00B61679"/>
    <w:rsid w:val="00B61AA7"/>
    <w:rsid w:val="00B61F76"/>
    <w:rsid w:val="00B629F0"/>
    <w:rsid w:val="00B62B81"/>
    <w:rsid w:val="00B63937"/>
    <w:rsid w:val="00B64004"/>
    <w:rsid w:val="00B64798"/>
    <w:rsid w:val="00B664A4"/>
    <w:rsid w:val="00B67AAF"/>
    <w:rsid w:val="00B7066F"/>
    <w:rsid w:val="00B70BB4"/>
    <w:rsid w:val="00B70C91"/>
    <w:rsid w:val="00B7164C"/>
    <w:rsid w:val="00B72DBD"/>
    <w:rsid w:val="00B72FEB"/>
    <w:rsid w:val="00B73176"/>
    <w:rsid w:val="00B73257"/>
    <w:rsid w:val="00B7367D"/>
    <w:rsid w:val="00B7493D"/>
    <w:rsid w:val="00B7498F"/>
    <w:rsid w:val="00B74A77"/>
    <w:rsid w:val="00B74BFA"/>
    <w:rsid w:val="00B7717D"/>
    <w:rsid w:val="00B80712"/>
    <w:rsid w:val="00B80D6D"/>
    <w:rsid w:val="00B819D8"/>
    <w:rsid w:val="00B827B1"/>
    <w:rsid w:val="00B833F1"/>
    <w:rsid w:val="00B83851"/>
    <w:rsid w:val="00B83CEA"/>
    <w:rsid w:val="00B8655C"/>
    <w:rsid w:val="00B9125A"/>
    <w:rsid w:val="00B91AC1"/>
    <w:rsid w:val="00B9308F"/>
    <w:rsid w:val="00B9361F"/>
    <w:rsid w:val="00B93A7E"/>
    <w:rsid w:val="00B95938"/>
    <w:rsid w:val="00BA1789"/>
    <w:rsid w:val="00BA18E7"/>
    <w:rsid w:val="00BA2779"/>
    <w:rsid w:val="00BA2B97"/>
    <w:rsid w:val="00BA4818"/>
    <w:rsid w:val="00BA5E79"/>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4D60"/>
    <w:rsid w:val="00BE718A"/>
    <w:rsid w:val="00BE7812"/>
    <w:rsid w:val="00BF0809"/>
    <w:rsid w:val="00BF0D72"/>
    <w:rsid w:val="00BF3939"/>
    <w:rsid w:val="00BF6C43"/>
    <w:rsid w:val="00C0057E"/>
    <w:rsid w:val="00C01FCF"/>
    <w:rsid w:val="00C02036"/>
    <w:rsid w:val="00C032FD"/>
    <w:rsid w:val="00C050EC"/>
    <w:rsid w:val="00C06B13"/>
    <w:rsid w:val="00C06EFA"/>
    <w:rsid w:val="00C118AB"/>
    <w:rsid w:val="00C11FA9"/>
    <w:rsid w:val="00C12CB2"/>
    <w:rsid w:val="00C14840"/>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47628"/>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ADD"/>
    <w:rsid w:val="00C70CF3"/>
    <w:rsid w:val="00C72082"/>
    <w:rsid w:val="00C7251B"/>
    <w:rsid w:val="00C7276D"/>
    <w:rsid w:val="00C72846"/>
    <w:rsid w:val="00C733E2"/>
    <w:rsid w:val="00C73A6C"/>
    <w:rsid w:val="00C74054"/>
    <w:rsid w:val="00C7426A"/>
    <w:rsid w:val="00C75D8D"/>
    <w:rsid w:val="00C7630D"/>
    <w:rsid w:val="00C7660C"/>
    <w:rsid w:val="00C77060"/>
    <w:rsid w:val="00C80568"/>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189"/>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6C0F"/>
    <w:rsid w:val="00CC7B13"/>
    <w:rsid w:val="00CC7DDD"/>
    <w:rsid w:val="00CD1B44"/>
    <w:rsid w:val="00CD36A7"/>
    <w:rsid w:val="00CD5021"/>
    <w:rsid w:val="00CE078B"/>
    <w:rsid w:val="00CE2177"/>
    <w:rsid w:val="00CE2B3D"/>
    <w:rsid w:val="00CE3C8B"/>
    <w:rsid w:val="00CE4500"/>
    <w:rsid w:val="00CE7EFD"/>
    <w:rsid w:val="00CF08B4"/>
    <w:rsid w:val="00CF0A4F"/>
    <w:rsid w:val="00CF3D5E"/>
    <w:rsid w:val="00CF5C49"/>
    <w:rsid w:val="00CF6406"/>
    <w:rsid w:val="00D0031E"/>
    <w:rsid w:val="00D0145A"/>
    <w:rsid w:val="00D021DA"/>
    <w:rsid w:val="00D02CE4"/>
    <w:rsid w:val="00D0402E"/>
    <w:rsid w:val="00D051DE"/>
    <w:rsid w:val="00D056D6"/>
    <w:rsid w:val="00D05845"/>
    <w:rsid w:val="00D06B44"/>
    <w:rsid w:val="00D075AB"/>
    <w:rsid w:val="00D07C0F"/>
    <w:rsid w:val="00D10EC8"/>
    <w:rsid w:val="00D130A4"/>
    <w:rsid w:val="00D1455A"/>
    <w:rsid w:val="00D14680"/>
    <w:rsid w:val="00D14AB7"/>
    <w:rsid w:val="00D223C8"/>
    <w:rsid w:val="00D225BD"/>
    <w:rsid w:val="00D225E5"/>
    <w:rsid w:val="00D24D6A"/>
    <w:rsid w:val="00D25E7E"/>
    <w:rsid w:val="00D26FEA"/>
    <w:rsid w:val="00D271A6"/>
    <w:rsid w:val="00D27715"/>
    <w:rsid w:val="00D31BC8"/>
    <w:rsid w:val="00D32277"/>
    <w:rsid w:val="00D32471"/>
    <w:rsid w:val="00D343DB"/>
    <w:rsid w:val="00D34985"/>
    <w:rsid w:val="00D35353"/>
    <w:rsid w:val="00D353CD"/>
    <w:rsid w:val="00D3589C"/>
    <w:rsid w:val="00D35C28"/>
    <w:rsid w:val="00D35E2D"/>
    <w:rsid w:val="00D35FA2"/>
    <w:rsid w:val="00D37F4C"/>
    <w:rsid w:val="00D410EB"/>
    <w:rsid w:val="00D41A77"/>
    <w:rsid w:val="00D42C55"/>
    <w:rsid w:val="00D4424E"/>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4DE9"/>
    <w:rsid w:val="00D65DA3"/>
    <w:rsid w:val="00D662A8"/>
    <w:rsid w:val="00D7076A"/>
    <w:rsid w:val="00D72173"/>
    <w:rsid w:val="00D747F6"/>
    <w:rsid w:val="00D75CB5"/>
    <w:rsid w:val="00D7669D"/>
    <w:rsid w:val="00D76F5E"/>
    <w:rsid w:val="00D80370"/>
    <w:rsid w:val="00D830F6"/>
    <w:rsid w:val="00D83D31"/>
    <w:rsid w:val="00D86196"/>
    <w:rsid w:val="00D86B65"/>
    <w:rsid w:val="00D87ACF"/>
    <w:rsid w:val="00D87F0D"/>
    <w:rsid w:val="00D91336"/>
    <w:rsid w:val="00D938FC"/>
    <w:rsid w:val="00D940B0"/>
    <w:rsid w:val="00D9422E"/>
    <w:rsid w:val="00D94921"/>
    <w:rsid w:val="00D94B02"/>
    <w:rsid w:val="00D94FAA"/>
    <w:rsid w:val="00D97171"/>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20C5"/>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8C1"/>
    <w:rsid w:val="00E13C6D"/>
    <w:rsid w:val="00E14015"/>
    <w:rsid w:val="00E14873"/>
    <w:rsid w:val="00E148D8"/>
    <w:rsid w:val="00E14BD4"/>
    <w:rsid w:val="00E15F9C"/>
    <w:rsid w:val="00E16CB7"/>
    <w:rsid w:val="00E16EA5"/>
    <w:rsid w:val="00E1730E"/>
    <w:rsid w:val="00E200A9"/>
    <w:rsid w:val="00E235E2"/>
    <w:rsid w:val="00E241BE"/>
    <w:rsid w:val="00E2633D"/>
    <w:rsid w:val="00E26694"/>
    <w:rsid w:val="00E26F96"/>
    <w:rsid w:val="00E30F1F"/>
    <w:rsid w:val="00E32023"/>
    <w:rsid w:val="00E33DAB"/>
    <w:rsid w:val="00E342D1"/>
    <w:rsid w:val="00E3672C"/>
    <w:rsid w:val="00E370F1"/>
    <w:rsid w:val="00E4042B"/>
    <w:rsid w:val="00E4046F"/>
    <w:rsid w:val="00E43EE6"/>
    <w:rsid w:val="00E4455A"/>
    <w:rsid w:val="00E45CE2"/>
    <w:rsid w:val="00E45D1D"/>
    <w:rsid w:val="00E472D9"/>
    <w:rsid w:val="00E47BFA"/>
    <w:rsid w:val="00E47EAE"/>
    <w:rsid w:val="00E51CF6"/>
    <w:rsid w:val="00E561B8"/>
    <w:rsid w:val="00E606F9"/>
    <w:rsid w:val="00E63496"/>
    <w:rsid w:val="00E63695"/>
    <w:rsid w:val="00E6740D"/>
    <w:rsid w:val="00E740EE"/>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097"/>
    <w:rsid w:val="00E9790D"/>
    <w:rsid w:val="00E97B0E"/>
    <w:rsid w:val="00EA1A12"/>
    <w:rsid w:val="00EA20CA"/>
    <w:rsid w:val="00EA2AC6"/>
    <w:rsid w:val="00EA399D"/>
    <w:rsid w:val="00EA4BDE"/>
    <w:rsid w:val="00EA56D7"/>
    <w:rsid w:val="00EA5AAA"/>
    <w:rsid w:val="00EA6E61"/>
    <w:rsid w:val="00EA7601"/>
    <w:rsid w:val="00EA773B"/>
    <w:rsid w:val="00EA7C39"/>
    <w:rsid w:val="00EA7D8C"/>
    <w:rsid w:val="00EB1EFF"/>
    <w:rsid w:val="00EB22BC"/>
    <w:rsid w:val="00EB292D"/>
    <w:rsid w:val="00EB4378"/>
    <w:rsid w:val="00EB44E7"/>
    <w:rsid w:val="00EB461D"/>
    <w:rsid w:val="00EB4797"/>
    <w:rsid w:val="00EB4AFC"/>
    <w:rsid w:val="00EC15E6"/>
    <w:rsid w:val="00EC23D0"/>
    <w:rsid w:val="00EC2D10"/>
    <w:rsid w:val="00EC3DAA"/>
    <w:rsid w:val="00EC42A6"/>
    <w:rsid w:val="00EC4A8F"/>
    <w:rsid w:val="00EC5E73"/>
    <w:rsid w:val="00EC6C1F"/>
    <w:rsid w:val="00EC7D34"/>
    <w:rsid w:val="00ED3466"/>
    <w:rsid w:val="00ED6C51"/>
    <w:rsid w:val="00ED7C2B"/>
    <w:rsid w:val="00EE005E"/>
    <w:rsid w:val="00EE0F6B"/>
    <w:rsid w:val="00EE16B7"/>
    <w:rsid w:val="00EE1AC0"/>
    <w:rsid w:val="00EE2914"/>
    <w:rsid w:val="00EE3180"/>
    <w:rsid w:val="00EE7143"/>
    <w:rsid w:val="00EE78FB"/>
    <w:rsid w:val="00EE7D21"/>
    <w:rsid w:val="00EF214B"/>
    <w:rsid w:val="00EF5101"/>
    <w:rsid w:val="00EF5D5E"/>
    <w:rsid w:val="00EF627A"/>
    <w:rsid w:val="00EF70D1"/>
    <w:rsid w:val="00EF7F4C"/>
    <w:rsid w:val="00F00515"/>
    <w:rsid w:val="00F01E63"/>
    <w:rsid w:val="00F0250C"/>
    <w:rsid w:val="00F042EE"/>
    <w:rsid w:val="00F048F8"/>
    <w:rsid w:val="00F05484"/>
    <w:rsid w:val="00F055BA"/>
    <w:rsid w:val="00F06297"/>
    <w:rsid w:val="00F067F4"/>
    <w:rsid w:val="00F06C5C"/>
    <w:rsid w:val="00F06D4A"/>
    <w:rsid w:val="00F07E3C"/>
    <w:rsid w:val="00F135E1"/>
    <w:rsid w:val="00F1365A"/>
    <w:rsid w:val="00F14CB6"/>
    <w:rsid w:val="00F167E2"/>
    <w:rsid w:val="00F20005"/>
    <w:rsid w:val="00F22253"/>
    <w:rsid w:val="00F223B8"/>
    <w:rsid w:val="00F22EFA"/>
    <w:rsid w:val="00F237C3"/>
    <w:rsid w:val="00F23DA7"/>
    <w:rsid w:val="00F24713"/>
    <w:rsid w:val="00F24FB4"/>
    <w:rsid w:val="00F2532B"/>
    <w:rsid w:val="00F25E46"/>
    <w:rsid w:val="00F25E4D"/>
    <w:rsid w:val="00F27589"/>
    <w:rsid w:val="00F27D2A"/>
    <w:rsid w:val="00F3088A"/>
    <w:rsid w:val="00F3131F"/>
    <w:rsid w:val="00F32CC6"/>
    <w:rsid w:val="00F32FF6"/>
    <w:rsid w:val="00F334EA"/>
    <w:rsid w:val="00F348F5"/>
    <w:rsid w:val="00F40F3F"/>
    <w:rsid w:val="00F4133C"/>
    <w:rsid w:val="00F413AB"/>
    <w:rsid w:val="00F42334"/>
    <w:rsid w:val="00F42F2A"/>
    <w:rsid w:val="00F43A0E"/>
    <w:rsid w:val="00F44F8D"/>
    <w:rsid w:val="00F47BEC"/>
    <w:rsid w:val="00F47E59"/>
    <w:rsid w:val="00F50375"/>
    <w:rsid w:val="00F5056F"/>
    <w:rsid w:val="00F51E15"/>
    <w:rsid w:val="00F51EE4"/>
    <w:rsid w:val="00F5219B"/>
    <w:rsid w:val="00F52C72"/>
    <w:rsid w:val="00F53971"/>
    <w:rsid w:val="00F5476A"/>
    <w:rsid w:val="00F547A6"/>
    <w:rsid w:val="00F56280"/>
    <w:rsid w:val="00F56DB8"/>
    <w:rsid w:val="00F57226"/>
    <w:rsid w:val="00F6196D"/>
    <w:rsid w:val="00F619DF"/>
    <w:rsid w:val="00F627D2"/>
    <w:rsid w:val="00F62CDB"/>
    <w:rsid w:val="00F6334C"/>
    <w:rsid w:val="00F63C91"/>
    <w:rsid w:val="00F66436"/>
    <w:rsid w:val="00F671DF"/>
    <w:rsid w:val="00F67428"/>
    <w:rsid w:val="00F76537"/>
    <w:rsid w:val="00F76A92"/>
    <w:rsid w:val="00F772EA"/>
    <w:rsid w:val="00F80AA8"/>
    <w:rsid w:val="00F80DF7"/>
    <w:rsid w:val="00F80F49"/>
    <w:rsid w:val="00F80FF6"/>
    <w:rsid w:val="00F81EA1"/>
    <w:rsid w:val="00F822C3"/>
    <w:rsid w:val="00F84714"/>
    <w:rsid w:val="00F86477"/>
    <w:rsid w:val="00F86902"/>
    <w:rsid w:val="00F86B3C"/>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090F"/>
    <w:rsid w:val="00FB2254"/>
    <w:rsid w:val="00FB514E"/>
    <w:rsid w:val="00FB5506"/>
    <w:rsid w:val="00FB638A"/>
    <w:rsid w:val="00FB6C3C"/>
    <w:rsid w:val="00FC07A8"/>
    <w:rsid w:val="00FC1070"/>
    <w:rsid w:val="00FC3358"/>
    <w:rsid w:val="00FC5AFB"/>
    <w:rsid w:val="00FC60EA"/>
    <w:rsid w:val="00FC6E03"/>
    <w:rsid w:val="00FD0083"/>
    <w:rsid w:val="00FD00B4"/>
    <w:rsid w:val="00FD01D5"/>
    <w:rsid w:val="00FD04B9"/>
    <w:rsid w:val="00FD06EE"/>
    <w:rsid w:val="00FD0943"/>
    <w:rsid w:val="00FD2972"/>
    <w:rsid w:val="00FD415B"/>
    <w:rsid w:val="00FD4673"/>
    <w:rsid w:val="00FD48FC"/>
    <w:rsid w:val="00FD5CA2"/>
    <w:rsid w:val="00FE14AF"/>
    <w:rsid w:val="00FE2A44"/>
    <w:rsid w:val="00FE2CBE"/>
    <w:rsid w:val="00FE3AB7"/>
    <w:rsid w:val="00FE431E"/>
    <w:rsid w:val="00FE55CF"/>
    <w:rsid w:val="00FE5F32"/>
    <w:rsid w:val="00FE7BF6"/>
    <w:rsid w:val="00FF0069"/>
    <w:rsid w:val="00FF0B77"/>
    <w:rsid w:val="00FF1B67"/>
    <w:rsid w:val="00FF2320"/>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4A1BFB"/>
    <w:pPr>
      <w:spacing w:before="120" w:after="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4A1BFB"/>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4A1BFB"/>
    <w:pPr>
      <w:spacing w:before="120" w:after="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4A1BFB"/>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8548">
      <w:bodyDiv w:val="1"/>
      <w:marLeft w:val="0"/>
      <w:marRight w:val="0"/>
      <w:marTop w:val="0"/>
      <w:marBottom w:val="0"/>
      <w:divBdr>
        <w:top w:val="none" w:sz="0" w:space="0" w:color="auto"/>
        <w:left w:val="none" w:sz="0" w:space="0" w:color="auto"/>
        <w:bottom w:val="none" w:sz="0" w:space="0" w:color="auto"/>
        <w:right w:val="none" w:sz="0" w:space="0" w:color="auto"/>
      </w:divBdr>
    </w:div>
    <w:div w:id="207961784">
      <w:bodyDiv w:val="1"/>
      <w:marLeft w:val="0"/>
      <w:marRight w:val="0"/>
      <w:marTop w:val="0"/>
      <w:marBottom w:val="0"/>
      <w:divBdr>
        <w:top w:val="none" w:sz="0" w:space="0" w:color="auto"/>
        <w:left w:val="none" w:sz="0" w:space="0" w:color="auto"/>
        <w:bottom w:val="none" w:sz="0" w:space="0" w:color="auto"/>
        <w:right w:val="none" w:sz="0" w:space="0" w:color="auto"/>
      </w:divBdr>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44535186">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006076">
      <w:bodyDiv w:val="1"/>
      <w:marLeft w:val="0"/>
      <w:marRight w:val="0"/>
      <w:marTop w:val="0"/>
      <w:marBottom w:val="0"/>
      <w:divBdr>
        <w:top w:val="none" w:sz="0" w:space="0" w:color="auto"/>
        <w:left w:val="none" w:sz="0" w:space="0" w:color="auto"/>
        <w:bottom w:val="none" w:sz="0" w:space="0" w:color="auto"/>
        <w:right w:val="none" w:sz="0" w:space="0" w:color="auto"/>
      </w:divBdr>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4165166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19997816">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75769491">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479049">
      <w:bodyDiv w:val="1"/>
      <w:marLeft w:val="0"/>
      <w:marRight w:val="0"/>
      <w:marTop w:val="0"/>
      <w:marBottom w:val="0"/>
      <w:divBdr>
        <w:top w:val="none" w:sz="0" w:space="0" w:color="auto"/>
        <w:left w:val="none" w:sz="0" w:space="0" w:color="auto"/>
        <w:bottom w:val="none" w:sz="0" w:space="0" w:color="auto"/>
        <w:right w:val="none" w:sz="0" w:space="0" w:color="auto"/>
      </w:divBdr>
    </w:div>
    <w:div w:id="857617061">
      <w:bodyDiv w:val="1"/>
      <w:marLeft w:val="0"/>
      <w:marRight w:val="0"/>
      <w:marTop w:val="0"/>
      <w:marBottom w:val="0"/>
      <w:divBdr>
        <w:top w:val="none" w:sz="0" w:space="0" w:color="auto"/>
        <w:left w:val="none" w:sz="0" w:space="0" w:color="auto"/>
        <w:bottom w:val="none" w:sz="0" w:space="0" w:color="auto"/>
        <w:right w:val="none" w:sz="0" w:space="0" w:color="auto"/>
      </w:divBdr>
    </w:div>
    <w:div w:id="880482331">
      <w:bodyDiv w:val="1"/>
      <w:marLeft w:val="0"/>
      <w:marRight w:val="0"/>
      <w:marTop w:val="0"/>
      <w:marBottom w:val="0"/>
      <w:divBdr>
        <w:top w:val="none" w:sz="0" w:space="0" w:color="auto"/>
        <w:left w:val="none" w:sz="0" w:space="0" w:color="auto"/>
        <w:bottom w:val="none" w:sz="0" w:space="0" w:color="auto"/>
        <w:right w:val="none" w:sz="0" w:space="0" w:color="auto"/>
      </w:divBdr>
    </w:div>
    <w:div w:id="887886149">
      <w:bodyDiv w:val="1"/>
      <w:marLeft w:val="0"/>
      <w:marRight w:val="0"/>
      <w:marTop w:val="0"/>
      <w:marBottom w:val="0"/>
      <w:divBdr>
        <w:top w:val="none" w:sz="0" w:space="0" w:color="auto"/>
        <w:left w:val="none" w:sz="0" w:space="0" w:color="auto"/>
        <w:bottom w:val="none" w:sz="0" w:space="0" w:color="auto"/>
        <w:right w:val="none" w:sz="0" w:space="0" w:color="auto"/>
      </w:divBdr>
    </w:div>
    <w:div w:id="924536395">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956063396">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92829408">
      <w:bodyDiv w:val="1"/>
      <w:marLeft w:val="0"/>
      <w:marRight w:val="0"/>
      <w:marTop w:val="0"/>
      <w:marBottom w:val="0"/>
      <w:divBdr>
        <w:top w:val="none" w:sz="0" w:space="0" w:color="auto"/>
        <w:left w:val="none" w:sz="0" w:space="0" w:color="auto"/>
        <w:bottom w:val="none" w:sz="0" w:space="0" w:color="auto"/>
        <w:right w:val="none" w:sz="0" w:space="0" w:color="auto"/>
      </w:divBdr>
    </w:div>
    <w:div w:id="1305815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456368812">
      <w:bodyDiv w:val="1"/>
      <w:marLeft w:val="0"/>
      <w:marRight w:val="0"/>
      <w:marTop w:val="0"/>
      <w:marBottom w:val="0"/>
      <w:divBdr>
        <w:top w:val="none" w:sz="0" w:space="0" w:color="auto"/>
        <w:left w:val="none" w:sz="0" w:space="0" w:color="auto"/>
        <w:bottom w:val="none" w:sz="0" w:space="0" w:color="auto"/>
        <w:right w:val="none" w:sz="0" w:space="0" w:color="auto"/>
      </w:divBdr>
    </w:div>
    <w:div w:id="1561793815">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4075">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68003801">
      <w:bodyDiv w:val="1"/>
      <w:marLeft w:val="0"/>
      <w:marRight w:val="0"/>
      <w:marTop w:val="0"/>
      <w:marBottom w:val="0"/>
      <w:divBdr>
        <w:top w:val="none" w:sz="0" w:space="0" w:color="auto"/>
        <w:left w:val="none" w:sz="0" w:space="0" w:color="auto"/>
        <w:bottom w:val="none" w:sz="0" w:space="0" w:color="auto"/>
        <w:right w:val="none" w:sz="0" w:space="0" w:color="auto"/>
      </w:divBdr>
    </w:div>
    <w:div w:id="1999728481">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10EE-CE68-4C26-9A86-E1F7ED25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1959</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12600</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28</cp:revision>
  <cp:lastPrinted>2012-07-12T14:51:00Z</cp:lastPrinted>
  <dcterms:created xsi:type="dcterms:W3CDTF">2012-10-19T13:57:00Z</dcterms:created>
  <dcterms:modified xsi:type="dcterms:W3CDTF">2012-10-22T13:45:00Z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