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815A08" w:rsidP="00592037">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5.5pt;margin-top:-16.5pt;width:296pt;height:222pt;z-index:251657728">
            <v:imagedata r:id="rId8" o:title="SMPG2"/>
            <w10:wrap type="topAndBottom"/>
          </v:shape>
        </w:pict>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652BA8" w:rsidP="00592037">
      <w:pPr>
        <w:pStyle w:val="Header"/>
        <w:rPr>
          <w:lang w:val="en-GB"/>
        </w:rPr>
      </w:pPr>
      <w:r>
        <w:rPr>
          <w:lang w:val="en-GB"/>
        </w:rPr>
        <w:t>Telephone Conference</w:t>
      </w:r>
      <w:r w:rsidR="0057492E">
        <w:rPr>
          <w:lang w:val="en-GB"/>
        </w:rPr>
        <w:t xml:space="preserve"> </w:t>
      </w:r>
      <w:r>
        <w:rPr>
          <w:lang w:val="en-GB"/>
        </w:rPr>
        <w:t>Minutes</w:t>
      </w:r>
    </w:p>
    <w:p w:rsidR="00AB6103" w:rsidRPr="007A69C8" w:rsidRDefault="00622A94" w:rsidP="00592037">
      <w:pPr>
        <w:pStyle w:val="Header"/>
        <w:rPr>
          <w:lang w:val="en-GB"/>
        </w:rPr>
      </w:pPr>
      <w:r>
        <w:rPr>
          <w:lang w:val="en-GB"/>
        </w:rPr>
        <w:t>28</w:t>
      </w:r>
      <w:r w:rsidR="00652BA8">
        <w:rPr>
          <w:lang w:val="en-GB"/>
        </w:rPr>
        <w:t xml:space="preserve"> </w:t>
      </w:r>
      <w:r w:rsidR="00E370F1">
        <w:rPr>
          <w:lang w:val="en-GB"/>
        </w:rPr>
        <w:t>March</w:t>
      </w:r>
      <w:r w:rsidR="00B20795">
        <w:rPr>
          <w:lang w:val="en-GB"/>
        </w:rPr>
        <w:t xml:space="preserve"> 201</w:t>
      </w:r>
      <w:r w:rsidR="00567EB8">
        <w:rPr>
          <w:lang w:val="en-GB"/>
        </w:rPr>
        <w:t>2</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7A08A5" w:rsidP="00141100">
      <w:pPr>
        <w:tabs>
          <w:tab w:val="left" w:pos="3690"/>
        </w:tabs>
        <w:rPr>
          <w:lang w:val="en-GB"/>
        </w:rPr>
        <w:sectPr w:rsidR="00AB6103" w:rsidRPr="0057492E">
          <w:footerReference w:type="even" r:id="rId9"/>
          <w:footerReference w:type="default" r:id="rId10"/>
          <w:pgSz w:w="12240" w:h="15840"/>
          <w:pgMar w:top="1106" w:right="1800" w:bottom="1440" w:left="1800" w:header="720" w:footer="720" w:gutter="0"/>
          <w:cols w:space="720"/>
          <w:docGrid w:linePitch="360"/>
        </w:sectPr>
      </w:pPr>
      <w:bookmarkStart w:id="0" w:name="_Toc54501830"/>
      <w:r>
        <w:rPr>
          <w:lang w:val="en-GB"/>
        </w:rPr>
        <w:t>Draft</w:t>
      </w:r>
      <w:r w:rsidR="00BB670F">
        <w:rPr>
          <w:lang w:val="en-GB"/>
        </w:rPr>
        <w:t xml:space="preserve"> Version</w:t>
      </w:r>
      <w:r w:rsidR="00BB670F" w:rsidRPr="0057492E">
        <w:rPr>
          <w:lang w:val="en-GB"/>
        </w:rPr>
        <w:t xml:space="preserve">  </w:t>
      </w:r>
      <w:r w:rsidR="0076568D" w:rsidRPr="0057492E">
        <w:rPr>
          <w:lang w:val="en-GB"/>
        </w:rPr>
        <w:t>v</w:t>
      </w:r>
      <w:r w:rsidR="009B3F32">
        <w:rPr>
          <w:lang w:val="en-GB"/>
        </w:rPr>
        <w:t>1.0</w:t>
      </w:r>
      <w:r w:rsidR="008179FB">
        <w:rPr>
          <w:lang w:val="en-GB"/>
        </w:rPr>
        <w:t xml:space="preserve"> –</w:t>
      </w:r>
      <w:r w:rsidR="0004321D">
        <w:rPr>
          <w:lang w:val="en-GB"/>
        </w:rPr>
        <w:t xml:space="preserve"> </w:t>
      </w:r>
      <w:r w:rsidR="009B3F32">
        <w:rPr>
          <w:lang w:val="en-GB"/>
        </w:rPr>
        <w:t>April</w:t>
      </w:r>
      <w:r w:rsidR="00CF5C49">
        <w:rPr>
          <w:lang w:val="en-GB"/>
        </w:rPr>
        <w:t xml:space="preserve"> </w:t>
      </w:r>
      <w:r w:rsidR="009B3F32">
        <w:rPr>
          <w:lang w:val="en-GB"/>
        </w:rPr>
        <w:t>XX</w:t>
      </w:r>
      <w:r w:rsidR="00567EB8">
        <w:rPr>
          <w:lang w:val="en-GB"/>
        </w:rPr>
        <w:t>, 2012</w:t>
      </w:r>
    </w:p>
    <w:p w:rsidR="00AB6103" w:rsidRPr="007A69C8" w:rsidRDefault="00E81D81" w:rsidP="00592037">
      <w:pPr>
        <w:pStyle w:val="Title1"/>
      </w:pPr>
      <w:r>
        <w:lastRenderedPageBreak/>
        <w:t>Table of Contents</w:t>
      </w:r>
    </w:p>
    <w:p w:rsidR="00A874AE" w:rsidRDefault="00815A08">
      <w:pPr>
        <w:pStyle w:val="TOC1"/>
        <w:rPr>
          <w:rFonts w:asciiTheme="minorHAnsi" w:eastAsiaTheme="minorEastAsia" w:hAnsiTheme="minorHAnsi" w:cstheme="minorBidi"/>
          <w:b w:val="0"/>
          <w:bCs w:val="0"/>
          <w:sz w:val="22"/>
          <w:szCs w:val="22"/>
          <w:lang w:val="en-GB" w:eastAsia="en-GB"/>
        </w:rPr>
      </w:pPr>
      <w:r w:rsidRPr="00815A08">
        <w:fldChar w:fldCharType="begin"/>
      </w:r>
      <w:r w:rsidR="00C26716">
        <w:instrText xml:space="preserve"> TOC \o "1-3" \h \z \u </w:instrText>
      </w:r>
      <w:r w:rsidRPr="00815A08">
        <w:fldChar w:fldCharType="separate"/>
      </w:r>
      <w:hyperlink w:anchor="_Toc320722061" w:history="1">
        <w:r w:rsidR="00A874AE" w:rsidRPr="0030279E">
          <w:rPr>
            <w:rStyle w:val="Hyperlink"/>
          </w:rPr>
          <w:t>1.</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Approval / comments of February 29 minutes</w:t>
        </w:r>
        <w:r w:rsidR="00A874AE">
          <w:rPr>
            <w:webHidden/>
          </w:rPr>
          <w:tab/>
        </w:r>
        <w:r>
          <w:rPr>
            <w:webHidden/>
          </w:rPr>
          <w:fldChar w:fldCharType="begin"/>
        </w:r>
        <w:r w:rsidR="00A874AE">
          <w:rPr>
            <w:webHidden/>
          </w:rPr>
          <w:instrText xml:space="preserve"> PAGEREF _Toc320722061 \h </w:instrText>
        </w:r>
        <w:r>
          <w:rPr>
            <w:webHidden/>
          </w:rPr>
        </w:r>
        <w:r>
          <w:rPr>
            <w:webHidden/>
          </w:rPr>
          <w:fldChar w:fldCharType="separate"/>
        </w:r>
        <w:r w:rsidR="00A874AE">
          <w:rPr>
            <w:webHidden/>
          </w:rPr>
          <w:t>4</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62" w:history="1">
        <w:r w:rsidR="00A874AE" w:rsidRPr="0030279E">
          <w:rPr>
            <w:rStyle w:val="Hyperlink"/>
          </w:rPr>
          <w:t>2.</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CA 203 - EIG+ and SMPG template Remaining issues</w:t>
        </w:r>
        <w:r w:rsidR="00A874AE">
          <w:rPr>
            <w:webHidden/>
          </w:rPr>
          <w:tab/>
        </w:r>
        <w:r>
          <w:rPr>
            <w:webHidden/>
          </w:rPr>
          <w:fldChar w:fldCharType="begin"/>
        </w:r>
        <w:r w:rsidR="00A874AE">
          <w:rPr>
            <w:webHidden/>
          </w:rPr>
          <w:instrText xml:space="preserve"> PAGEREF _Toc320722062 \h </w:instrText>
        </w:r>
        <w:r>
          <w:rPr>
            <w:webHidden/>
          </w:rPr>
        </w:r>
        <w:r>
          <w:rPr>
            <w:webHidden/>
          </w:rPr>
          <w:fldChar w:fldCharType="separate"/>
        </w:r>
        <w:r w:rsidR="00A874AE">
          <w:rPr>
            <w:webHidden/>
          </w:rPr>
          <w:t>4</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63" w:history="1">
        <w:r w:rsidR="00A874AE" w:rsidRPr="0030279E">
          <w:rPr>
            <w:rStyle w:val="Hyperlink"/>
          </w:rPr>
          <w:t>3.</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CA 167 – US Consent Events /+ Schemes - Clarify business flows</w:t>
        </w:r>
        <w:r w:rsidR="00A874AE">
          <w:rPr>
            <w:webHidden/>
          </w:rPr>
          <w:tab/>
        </w:r>
        <w:r>
          <w:rPr>
            <w:webHidden/>
          </w:rPr>
          <w:fldChar w:fldCharType="begin"/>
        </w:r>
        <w:r w:rsidR="00A874AE">
          <w:rPr>
            <w:webHidden/>
          </w:rPr>
          <w:instrText xml:space="preserve"> PAGEREF _Toc320722063 \h </w:instrText>
        </w:r>
        <w:r>
          <w:rPr>
            <w:webHidden/>
          </w:rPr>
        </w:r>
        <w:r>
          <w:rPr>
            <w:webHidden/>
          </w:rPr>
          <w:fldChar w:fldCharType="separate"/>
        </w:r>
        <w:r w:rsidR="00A874AE">
          <w:rPr>
            <w:webHidden/>
          </w:rPr>
          <w:t>4</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64" w:history="1">
        <w:r w:rsidR="00A874AE" w:rsidRPr="0030279E">
          <w:rPr>
            <w:rStyle w:val="Hyperlink"/>
          </w:rPr>
          <w:t>4.</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CA 194/202 - Reinvestment of Fund Cash Distribution (REIN) Code</w:t>
        </w:r>
        <w:r w:rsidR="00A874AE">
          <w:rPr>
            <w:webHidden/>
          </w:rPr>
          <w:tab/>
        </w:r>
        <w:r>
          <w:rPr>
            <w:webHidden/>
          </w:rPr>
          <w:fldChar w:fldCharType="begin"/>
        </w:r>
        <w:r w:rsidR="00A874AE">
          <w:rPr>
            <w:webHidden/>
          </w:rPr>
          <w:instrText xml:space="preserve"> PAGEREF _Toc320722064 \h </w:instrText>
        </w:r>
        <w:r>
          <w:rPr>
            <w:webHidden/>
          </w:rPr>
        </w:r>
        <w:r>
          <w:rPr>
            <w:webHidden/>
          </w:rPr>
          <w:fldChar w:fldCharType="separate"/>
        </w:r>
        <w:r w:rsidR="00A874AE">
          <w:rPr>
            <w:webHidden/>
          </w:rPr>
          <w:t>5</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65" w:history="1">
        <w:r w:rsidR="00A874AE" w:rsidRPr="0030279E">
          <w:rPr>
            <w:rStyle w:val="Hyperlink"/>
          </w:rPr>
          <w:t>5.</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CA 223 - MT 56X - New Event Type for Partial Redemption in Pro-Rata</w:t>
        </w:r>
        <w:r w:rsidR="00A874AE">
          <w:rPr>
            <w:webHidden/>
          </w:rPr>
          <w:tab/>
        </w:r>
        <w:r>
          <w:rPr>
            <w:webHidden/>
          </w:rPr>
          <w:fldChar w:fldCharType="begin"/>
        </w:r>
        <w:r w:rsidR="00A874AE">
          <w:rPr>
            <w:webHidden/>
          </w:rPr>
          <w:instrText xml:space="preserve"> PAGEREF _Toc320722065 \h </w:instrText>
        </w:r>
        <w:r>
          <w:rPr>
            <w:webHidden/>
          </w:rPr>
        </w:r>
        <w:r>
          <w:rPr>
            <w:webHidden/>
          </w:rPr>
          <w:fldChar w:fldCharType="separate"/>
        </w:r>
        <w:r w:rsidR="00A874AE">
          <w:rPr>
            <w:webHidden/>
          </w:rPr>
          <w:t>5</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66" w:history="1">
        <w:r w:rsidR="00A874AE" w:rsidRPr="0030279E">
          <w:rPr>
            <w:rStyle w:val="Hyperlink"/>
          </w:rPr>
          <w:t>6.</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CA 224 - MT 56X - New Event Type  INFO &amp; new INFO Indicator</w:t>
        </w:r>
        <w:r w:rsidR="00A874AE">
          <w:rPr>
            <w:webHidden/>
          </w:rPr>
          <w:tab/>
        </w:r>
        <w:r>
          <w:rPr>
            <w:webHidden/>
          </w:rPr>
          <w:fldChar w:fldCharType="begin"/>
        </w:r>
        <w:r w:rsidR="00A874AE">
          <w:rPr>
            <w:webHidden/>
          </w:rPr>
          <w:instrText xml:space="preserve"> PAGEREF _Toc320722066 \h </w:instrText>
        </w:r>
        <w:r>
          <w:rPr>
            <w:webHidden/>
          </w:rPr>
        </w:r>
        <w:r>
          <w:rPr>
            <w:webHidden/>
          </w:rPr>
          <w:fldChar w:fldCharType="separate"/>
        </w:r>
        <w:r w:rsidR="00A874AE">
          <w:rPr>
            <w:webHidden/>
          </w:rPr>
          <w:t>5</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67" w:history="1">
        <w:r w:rsidR="00A874AE" w:rsidRPr="0030279E">
          <w:rPr>
            <w:rStyle w:val="Hyperlink"/>
          </w:rPr>
          <w:t>7.</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CA 225 - MT 565 - Add Option Features, Rates and Narrative &amp; Remove OFFR</w:t>
        </w:r>
        <w:r w:rsidR="00A874AE">
          <w:rPr>
            <w:webHidden/>
          </w:rPr>
          <w:tab/>
        </w:r>
        <w:r>
          <w:rPr>
            <w:webHidden/>
          </w:rPr>
          <w:fldChar w:fldCharType="begin"/>
        </w:r>
        <w:r w:rsidR="00A874AE">
          <w:rPr>
            <w:webHidden/>
          </w:rPr>
          <w:instrText xml:space="preserve"> PAGEREF _Toc320722067 \h </w:instrText>
        </w:r>
        <w:r>
          <w:rPr>
            <w:webHidden/>
          </w:rPr>
        </w:r>
        <w:r>
          <w:rPr>
            <w:webHidden/>
          </w:rPr>
          <w:fldChar w:fldCharType="separate"/>
        </w:r>
        <w:r w:rsidR="00A874AE">
          <w:rPr>
            <w:webHidden/>
          </w:rPr>
          <w:t>6</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68" w:history="1">
        <w:r w:rsidR="00A874AE" w:rsidRPr="0030279E">
          <w:rPr>
            <w:rStyle w:val="Hyperlink"/>
          </w:rPr>
          <w:t>8.</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CA 226 - Disclosure (DSCL) event - Clarify usage / market practice</w:t>
        </w:r>
        <w:r w:rsidR="00A874AE">
          <w:rPr>
            <w:webHidden/>
          </w:rPr>
          <w:tab/>
        </w:r>
        <w:r>
          <w:rPr>
            <w:webHidden/>
          </w:rPr>
          <w:fldChar w:fldCharType="begin"/>
        </w:r>
        <w:r w:rsidR="00A874AE">
          <w:rPr>
            <w:webHidden/>
          </w:rPr>
          <w:instrText xml:space="preserve"> PAGEREF _Toc320722068 \h </w:instrText>
        </w:r>
        <w:r>
          <w:rPr>
            <w:webHidden/>
          </w:rPr>
        </w:r>
        <w:r>
          <w:rPr>
            <w:webHidden/>
          </w:rPr>
          <w:fldChar w:fldCharType="separate"/>
        </w:r>
        <w:r w:rsidR="00A874AE">
          <w:rPr>
            <w:webHidden/>
          </w:rPr>
          <w:t>6</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69" w:history="1">
        <w:r w:rsidR="00A874AE" w:rsidRPr="0030279E">
          <w:rPr>
            <w:rStyle w:val="Hyperlink"/>
          </w:rPr>
          <w:t>9.</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CA 231 - Interim and Final Dividend</w:t>
        </w:r>
        <w:r w:rsidR="00A874AE">
          <w:rPr>
            <w:webHidden/>
          </w:rPr>
          <w:tab/>
        </w:r>
        <w:r>
          <w:rPr>
            <w:webHidden/>
          </w:rPr>
          <w:fldChar w:fldCharType="begin"/>
        </w:r>
        <w:r w:rsidR="00A874AE">
          <w:rPr>
            <w:webHidden/>
          </w:rPr>
          <w:instrText xml:space="preserve"> PAGEREF _Toc320722069 \h </w:instrText>
        </w:r>
        <w:r>
          <w:rPr>
            <w:webHidden/>
          </w:rPr>
        </w:r>
        <w:r>
          <w:rPr>
            <w:webHidden/>
          </w:rPr>
          <w:fldChar w:fldCharType="separate"/>
        </w:r>
        <w:r w:rsidR="00A874AE">
          <w:rPr>
            <w:webHidden/>
          </w:rPr>
          <w:t>7</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70" w:history="1">
        <w:r w:rsidR="00A874AE" w:rsidRPr="0030279E">
          <w:rPr>
            <w:rStyle w:val="Hyperlink"/>
          </w:rPr>
          <w:t>10.</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Tax Subgroup Update</w:t>
        </w:r>
        <w:r w:rsidR="00A874AE">
          <w:rPr>
            <w:webHidden/>
          </w:rPr>
          <w:tab/>
        </w:r>
        <w:r>
          <w:rPr>
            <w:webHidden/>
          </w:rPr>
          <w:fldChar w:fldCharType="begin"/>
        </w:r>
        <w:r w:rsidR="00A874AE">
          <w:rPr>
            <w:webHidden/>
          </w:rPr>
          <w:instrText xml:space="preserve"> PAGEREF _Toc320722070 \h </w:instrText>
        </w:r>
        <w:r>
          <w:rPr>
            <w:webHidden/>
          </w:rPr>
        </w:r>
        <w:r>
          <w:rPr>
            <w:webHidden/>
          </w:rPr>
          <w:fldChar w:fldCharType="separate"/>
        </w:r>
        <w:r w:rsidR="00A874AE">
          <w:rPr>
            <w:webHidden/>
          </w:rPr>
          <w:t>7</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71" w:history="1">
        <w:r w:rsidR="00A874AE" w:rsidRPr="0030279E">
          <w:rPr>
            <w:rStyle w:val="Hyperlink"/>
          </w:rPr>
          <w:t>11.</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PV Subgroup Update</w:t>
        </w:r>
        <w:r w:rsidR="00A874AE">
          <w:rPr>
            <w:webHidden/>
          </w:rPr>
          <w:tab/>
        </w:r>
        <w:r>
          <w:rPr>
            <w:webHidden/>
          </w:rPr>
          <w:fldChar w:fldCharType="begin"/>
        </w:r>
        <w:r w:rsidR="00A874AE">
          <w:rPr>
            <w:webHidden/>
          </w:rPr>
          <w:instrText xml:space="preserve"> PAGEREF _Toc320722071 \h </w:instrText>
        </w:r>
        <w:r>
          <w:rPr>
            <w:webHidden/>
          </w:rPr>
        </w:r>
        <w:r>
          <w:rPr>
            <w:webHidden/>
          </w:rPr>
          <w:fldChar w:fldCharType="separate"/>
        </w:r>
        <w:r w:rsidR="00A874AE">
          <w:rPr>
            <w:webHidden/>
          </w:rPr>
          <w:t>7</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72" w:history="1">
        <w:r w:rsidR="00A874AE" w:rsidRPr="0030279E">
          <w:rPr>
            <w:rStyle w:val="Hyperlink"/>
            <w:lang w:val="sv-SE"/>
          </w:rPr>
          <w:t>12.</w:t>
        </w:r>
        <w:r w:rsidR="00A874AE">
          <w:rPr>
            <w:rFonts w:asciiTheme="minorHAnsi" w:eastAsiaTheme="minorEastAsia" w:hAnsiTheme="minorHAnsi" w:cstheme="minorBidi"/>
            <w:b w:val="0"/>
            <w:bCs w:val="0"/>
            <w:sz w:val="22"/>
            <w:szCs w:val="22"/>
            <w:lang w:val="en-GB" w:eastAsia="en-GB"/>
          </w:rPr>
          <w:tab/>
        </w:r>
        <w:r w:rsidR="00A874AE" w:rsidRPr="0030279E">
          <w:rPr>
            <w:rStyle w:val="Hyperlink"/>
            <w:lang w:val="sv-SE"/>
          </w:rPr>
          <w:t>AOB</w:t>
        </w:r>
        <w:r w:rsidR="00A874AE">
          <w:rPr>
            <w:webHidden/>
          </w:rPr>
          <w:tab/>
        </w:r>
        <w:r>
          <w:rPr>
            <w:webHidden/>
          </w:rPr>
          <w:fldChar w:fldCharType="begin"/>
        </w:r>
        <w:r w:rsidR="00A874AE">
          <w:rPr>
            <w:webHidden/>
          </w:rPr>
          <w:instrText xml:space="preserve"> PAGEREF _Toc320722072 \h </w:instrText>
        </w:r>
        <w:r>
          <w:rPr>
            <w:webHidden/>
          </w:rPr>
        </w:r>
        <w:r>
          <w:rPr>
            <w:webHidden/>
          </w:rPr>
          <w:fldChar w:fldCharType="separate"/>
        </w:r>
        <w:r w:rsidR="00A874AE">
          <w:rPr>
            <w:webHidden/>
          </w:rPr>
          <w:t>7</w:t>
        </w:r>
        <w:r>
          <w:rPr>
            <w:webHidden/>
          </w:rPr>
          <w:fldChar w:fldCharType="end"/>
        </w:r>
      </w:hyperlink>
    </w:p>
    <w:p w:rsidR="00A874AE" w:rsidRDefault="00815A08">
      <w:pPr>
        <w:pStyle w:val="TOC1"/>
        <w:rPr>
          <w:rFonts w:asciiTheme="minorHAnsi" w:eastAsiaTheme="minorEastAsia" w:hAnsiTheme="minorHAnsi" w:cstheme="minorBidi"/>
          <w:b w:val="0"/>
          <w:bCs w:val="0"/>
          <w:sz w:val="22"/>
          <w:szCs w:val="22"/>
          <w:lang w:val="en-GB" w:eastAsia="en-GB"/>
        </w:rPr>
      </w:pPr>
      <w:hyperlink w:anchor="_Toc320722073" w:history="1">
        <w:r w:rsidR="00A874AE" w:rsidRPr="0030279E">
          <w:rPr>
            <w:rStyle w:val="Hyperlink"/>
          </w:rPr>
          <w:t>13.</w:t>
        </w:r>
        <w:r w:rsidR="00A874AE">
          <w:rPr>
            <w:rFonts w:asciiTheme="minorHAnsi" w:eastAsiaTheme="minorEastAsia" w:hAnsiTheme="minorHAnsi" w:cstheme="minorBidi"/>
            <w:b w:val="0"/>
            <w:bCs w:val="0"/>
            <w:sz w:val="22"/>
            <w:szCs w:val="22"/>
            <w:lang w:val="en-GB" w:eastAsia="en-GB"/>
          </w:rPr>
          <w:tab/>
        </w:r>
        <w:r w:rsidR="00A874AE" w:rsidRPr="0030279E">
          <w:rPr>
            <w:rStyle w:val="Hyperlink"/>
          </w:rPr>
          <w:t>Next Meeting</w:t>
        </w:r>
        <w:r w:rsidR="00A874AE">
          <w:rPr>
            <w:webHidden/>
          </w:rPr>
          <w:tab/>
        </w:r>
        <w:r>
          <w:rPr>
            <w:webHidden/>
          </w:rPr>
          <w:fldChar w:fldCharType="begin"/>
        </w:r>
        <w:r w:rsidR="00A874AE">
          <w:rPr>
            <w:webHidden/>
          </w:rPr>
          <w:instrText xml:space="preserve"> PAGEREF _Toc320722073 \h </w:instrText>
        </w:r>
        <w:r>
          <w:rPr>
            <w:webHidden/>
          </w:rPr>
        </w:r>
        <w:r>
          <w:rPr>
            <w:webHidden/>
          </w:rPr>
          <w:fldChar w:fldCharType="separate"/>
        </w:r>
        <w:r w:rsidR="00A874AE">
          <w:rPr>
            <w:webHidden/>
          </w:rPr>
          <w:t>7</w:t>
        </w:r>
        <w:r>
          <w:rPr>
            <w:webHidden/>
          </w:rPr>
          <w:fldChar w:fldCharType="end"/>
        </w:r>
      </w:hyperlink>
    </w:p>
    <w:p w:rsidR="00AB6103" w:rsidRDefault="00815A08" w:rsidP="00D343DB">
      <w:pPr>
        <w:pStyle w:val="Title1"/>
        <w:tabs>
          <w:tab w:val="left" w:pos="450"/>
        </w:tabs>
      </w:pPr>
      <w: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766510" w:rsidRPr="007A69C8" w:rsidTr="00107248">
        <w:tc>
          <w:tcPr>
            <w:tcW w:w="622" w:type="pct"/>
            <w:tcBorders>
              <w:top w:val="nil"/>
              <w:left w:val="nil"/>
              <w:bottom w:val="nil"/>
              <w:right w:val="single" w:sz="4" w:space="0" w:color="auto"/>
            </w:tcBorders>
            <w:shd w:val="clear" w:color="auto" w:fill="FFFFFF"/>
          </w:tcPr>
          <w:p w:rsidR="00766510" w:rsidRPr="007A69C8" w:rsidRDefault="00766510" w:rsidP="008C2942">
            <w:pPr>
              <w:spacing w:before="40" w:after="40"/>
              <w:rPr>
                <w:b/>
                <w:sz w:val="22"/>
                <w:lang w:val="en-GB"/>
              </w:rPr>
            </w:pPr>
          </w:p>
        </w:tc>
        <w:tc>
          <w:tcPr>
            <w:tcW w:w="731" w:type="pct"/>
            <w:tcBorders>
              <w:left w:val="single" w:sz="4" w:space="0" w:color="auto"/>
            </w:tcBorders>
            <w:shd w:val="clear" w:color="auto" w:fill="CCCCCC"/>
          </w:tcPr>
          <w:p w:rsidR="00766510" w:rsidRPr="007A69C8" w:rsidRDefault="00766510" w:rsidP="008C2942">
            <w:pPr>
              <w:spacing w:before="40" w:after="40"/>
              <w:rPr>
                <w:b/>
                <w:sz w:val="22"/>
                <w:lang w:val="en-GB"/>
              </w:rPr>
            </w:pPr>
            <w:r w:rsidRPr="007A69C8">
              <w:rPr>
                <w:b/>
                <w:sz w:val="22"/>
                <w:lang w:val="en-GB"/>
              </w:rPr>
              <w:t>Country</w:t>
            </w:r>
          </w:p>
        </w:tc>
        <w:tc>
          <w:tcPr>
            <w:tcW w:w="1088" w:type="pct"/>
            <w:shd w:val="clear" w:color="auto" w:fill="CCCCCC"/>
          </w:tcPr>
          <w:p w:rsidR="00766510" w:rsidRPr="007A69C8" w:rsidRDefault="00766510" w:rsidP="008C2942">
            <w:pPr>
              <w:spacing w:before="40" w:after="40"/>
              <w:rPr>
                <w:b/>
                <w:sz w:val="22"/>
                <w:lang w:val="en-GB"/>
              </w:rPr>
            </w:pPr>
            <w:r>
              <w:rPr>
                <w:b/>
                <w:sz w:val="22"/>
                <w:lang w:val="en-GB"/>
              </w:rPr>
              <w:t>First Name</w:t>
            </w:r>
          </w:p>
        </w:tc>
        <w:tc>
          <w:tcPr>
            <w:tcW w:w="915" w:type="pct"/>
            <w:shd w:val="clear" w:color="auto" w:fill="CCCCCC"/>
          </w:tcPr>
          <w:p w:rsidR="00766510" w:rsidRPr="007A69C8" w:rsidRDefault="00766510" w:rsidP="008C2942">
            <w:pPr>
              <w:spacing w:before="40" w:after="40"/>
              <w:rPr>
                <w:b/>
                <w:sz w:val="22"/>
                <w:lang w:val="en-GB"/>
              </w:rPr>
            </w:pPr>
            <w:r>
              <w:rPr>
                <w:b/>
                <w:sz w:val="22"/>
                <w:lang w:val="en-GB"/>
              </w:rPr>
              <w:t>Last Name</w:t>
            </w:r>
          </w:p>
        </w:tc>
        <w:tc>
          <w:tcPr>
            <w:tcW w:w="1644" w:type="pct"/>
            <w:shd w:val="clear" w:color="auto" w:fill="CCCCCC"/>
          </w:tcPr>
          <w:p w:rsidR="00766510" w:rsidRPr="007A69C8" w:rsidRDefault="00766510" w:rsidP="008C2942">
            <w:pPr>
              <w:spacing w:before="40" w:after="40"/>
              <w:rPr>
                <w:b/>
                <w:sz w:val="22"/>
                <w:lang w:val="en-GB"/>
              </w:rPr>
            </w:pPr>
            <w:r w:rsidRPr="007A69C8">
              <w:rPr>
                <w:b/>
                <w:sz w:val="22"/>
                <w:lang w:val="en-GB"/>
              </w:rPr>
              <w:t>Institution</w:t>
            </w:r>
          </w:p>
        </w:tc>
      </w:tr>
      <w:tr w:rsidR="00173FAC"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73FAC" w:rsidRPr="00DD20C5" w:rsidRDefault="00173FAC"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173FAC" w:rsidRPr="00DD20C5" w:rsidRDefault="008A574C" w:rsidP="008C2942">
            <w:pPr>
              <w:spacing w:before="40" w:after="40"/>
              <w:rPr>
                <w:sz w:val="22"/>
                <w:lang w:val="en-GB"/>
              </w:rPr>
            </w:pPr>
            <w:r w:rsidRPr="00DD20C5">
              <w:rPr>
                <w:sz w:val="22"/>
                <w:lang w:val="en-GB"/>
              </w:rPr>
              <w:t>CH</w:t>
            </w:r>
          </w:p>
        </w:tc>
        <w:tc>
          <w:tcPr>
            <w:tcW w:w="1088" w:type="pct"/>
            <w:shd w:val="clear" w:color="auto" w:fill="FFFFFF" w:themeFill="background1"/>
          </w:tcPr>
          <w:p w:rsidR="00173FAC" w:rsidRPr="00DD20C5" w:rsidRDefault="008A574C" w:rsidP="008C2942">
            <w:pPr>
              <w:spacing w:before="40" w:after="40"/>
              <w:rPr>
                <w:sz w:val="22"/>
                <w:lang w:val="en-GB"/>
              </w:rPr>
            </w:pPr>
            <w:r w:rsidRPr="00DD20C5">
              <w:rPr>
                <w:sz w:val="22"/>
                <w:lang w:val="en-GB"/>
              </w:rPr>
              <w:t>Michael</w:t>
            </w:r>
          </w:p>
        </w:tc>
        <w:tc>
          <w:tcPr>
            <w:tcW w:w="915" w:type="pct"/>
            <w:shd w:val="clear" w:color="auto" w:fill="FFFFFF" w:themeFill="background1"/>
          </w:tcPr>
          <w:p w:rsidR="00173FAC" w:rsidRPr="00DD20C5" w:rsidRDefault="008A574C" w:rsidP="008C2942">
            <w:pPr>
              <w:spacing w:before="40" w:after="40"/>
              <w:rPr>
                <w:sz w:val="22"/>
                <w:lang w:val="en-GB"/>
              </w:rPr>
            </w:pPr>
            <w:r w:rsidRPr="00DD20C5">
              <w:rPr>
                <w:sz w:val="22"/>
                <w:lang w:val="en-GB"/>
              </w:rPr>
              <w:t>Blumer</w:t>
            </w:r>
          </w:p>
        </w:tc>
        <w:tc>
          <w:tcPr>
            <w:tcW w:w="1644" w:type="pct"/>
            <w:shd w:val="clear" w:color="auto" w:fill="FFFFFF" w:themeFill="background1"/>
          </w:tcPr>
          <w:p w:rsidR="00173FAC" w:rsidRPr="00DD20C5" w:rsidRDefault="008A574C" w:rsidP="008C2942">
            <w:pPr>
              <w:spacing w:before="40" w:after="40"/>
              <w:rPr>
                <w:sz w:val="22"/>
                <w:lang w:val="en-GB"/>
              </w:rPr>
            </w:pPr>
            <w:r w:rsidRPr="00DD20C5">
              <w:rPr>
                <w:sz w:val="22"/>
                <w:lang w:val="en-GB"/>
              </w:rPr>
              <w:t>Credit Suisse</w:t>
            </w:r>
          </w:p>
        </w:tc>
      </w:tr>
      <w:tr w:rsidR="00E370F1" w:rsidRPr="00D64DE9" w:rsidTr="00E370F1">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D64DE9" w:rsidRDefault="00E370F1" w:rsidP="00E370F1">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D64DE9" w:rsidRDefault="00E370F1" w:rsidP="00E370F1">
            <w:pPr>
              <w:spacing w:before="40" w:after="40"/>
              <w:rPr>
                <w:sz w:val="22"/>
                <w:lang w:val="en-GB"/>
              </w:rPr>
            </w:pPr>
            <w:r>
              <w:rPr>
                <w:sz w:val="22"/>
                <w:lang w:val="en-GB"/>
              </w:rPr>
              <w:t>DE</w:t>
            </w:r>
          </w:p>
        </w:tc>
        <w:tc>
          <w:tcPr>
            <w:tcW w:w="1088" w:type="pct"/>
            <w:shd w:val="clear" w:color="auto" w:fill="FFFFFF" w:themeFill="background1"/>
          </w:tcPr>
          <w:p w:rsidR="00E370F1" w:rsidRPr="00D64DE9" w:rsidRDefault="00E370F1" w:rsidP="00E370F1">
            <w:pPr>
              <w:spacing w:before="40" w:after="40"/>
              <w:rPr>
                <w:sz w:val="22"/>
                <w:lang w:val="en-GB"/>
              </w:rPr>
            </w:pPr>
            <w:r>
              <w:rPr>
                <w:sz w:val="22"/>
                <w:lang w:val="en-GB"/>
              </w:rPr>
              <w:t>Daniel</w:t>
            </w:r>
          </w:p>
        </w:tc>
        <w:tc>
          <w:tcPr>
            <w:tcW w:w="915" w:type="pct"/>
            <w:shd w:val="clear" w:color="auto" w:fill="FFFFFF" w:themeFill="background1"/>
          </w:tcPr>
          <w:p w:rsidR="00E370F1" w:rsidRPr="00D64DE9" w:rsidRDefault="00E370F1" w:rsidP="00E370F1">
            <w:pPr>
              <w:spacing w:before="40" w:after="40"/>
              <w:rPr>
                <w:sz w:val="22"/>
                <w:lang w:val="en-GB"/>
              </w:rPr>
            </w:pPr>
            <w:r>
              <w:rPr>
                <w:sz w:val="22"/>
                <w:lang w:val="en-GB"/>
              </w:rPr>
              <w:t>Schäfer</w:t>
            </w:r>
          </w:p>
        </w:tc>
        <w:tc>
          <w:tcPr>
            <w:tcW w:w="1644" w:type="pct"/>
            <w:shd w:val="clear" w:color="auto" w:fill="FFFFFF" w:themeFill="background1"/>
          </w:tcPr>
          <w:p w:rsidR="00E370F1" w:rsidRPr="00D64DE9" w:rsidRDefault="00E370F1" w:rsidP="00E370F1">
            <w:pPr>
              <w:spacing w:before="40" w:after="40"/>
              <w:rPr>
                <w:sz w:val="22"/>
                <w:lang w:val="en-GB"/>
              </w:rPr>
            </w:pPr>
            <w:r>
              <w:rPr>
                <w:sz w:val="22"/>
                <w:lang w:val="en-GB"/>
              </w:rPr>
              <w:t>HSBC</w:t>
            </w:r>
          </w:p>
        </w:tc>
      </w:tr>
      <w:tr w:rsidR="009B3F32"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9B3F32" w:rsidRPr="00DD20C5" w:rsidRDefault="009B3F32"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9B3F32" w:rsidRPr="00D64DE9" w:rsidRDefault="009B3F32" w:rsidP="00E370F1">
            <w:pPr>
              <w:spacing w:before="40" w:after="40"/>
              <w:rPr>
                <w:sz w:val="22"/>
                <w:lang w:val="en-GB"/>
              </w:rPr>
            </w:pPr>
            <w:r>
              <w:rPr>
                <w:sz w:val="22"/>
                <w:lang w:val="en-GB"/>
              </w:rPr>
              <w:t>DK</w:t>
            </w:r>
          </w:p>
        </w:tc>
        <w:tc>
          <w:tcPr>
            <w:tcW w:w="1088" w:type="pct"/>
            <w:shd w:val="clear" w:color="auto" w:fill="FFFFFF" w:themeFill="background1"/>
          </w:tcPr>
          <w:p w:rsidR="009B3F32" w:rsidRPr="00D64DE9" w:rsidRDefault="009B3F32" w:rsidP="00E370F1">
            <w:pPr>
              <w:spacing w:before="40" w:after="40"/>
              <w:rPr>
                <w:sz w:val="22"/>
                <w:lang w:val="en-GB"/>
              </w:rPr>
            </w:pPr>
            <w:r>
              <w:rPr>
                <w:sz w:val="22"/>
                <w:lang w:val="en-GB"/>
              </w:rPr>
              <w:t>Charlotte</w:t>
            </w:r>
          </w:p>
        </w:tc>
        <w:tc>
          <w:tcPr>
            <w:tcW w:w="915" w:type="pct"/>
            <w:shd w:val="clear" w:color="auto" w:fill="FFFFFF" w:themeFill="background1"/>
          </w:tcPr>
          <w:p w:rsidR="009B3F32" w:rsidRPr="00D64DE9" w:rsidRDefault="009B3F32" w:rsidP="00E370F1">
            <w:pPr>
              <w:spacing w:before="40" w:after="40"/>
              <w:rPr>
                <w:sz w:val="22"/>
                <w:lang w:val="en-GB"/>
              </w:rPr>
            </w:pPr>
            <w:r>
              <w:rPr>
                <w:sz w:val="22"/>
                <w:lang w:val="en-GB"/>
              </w:rPr>
              <w:t>Ravn</w:t>
            </w:r>
          </w:p>
        </w:tc>
        <w:tc>
          <w:tcPr>
            <w:tcW w:w="1644" w:type="pct"/>
            <w:shd w:val="clear" w:color="auto" w:fill="FFFFFF" w:themeFill="background1"/>
          </w:tcPr>
          <w:p w:rsidR="009B3F32" w:rsidRPr="00D64DE9" w:rsidRDefault="009B3F32" w:rsidP="00E370F1">
            <w:pPr>
              <w:spacing w:before="40" w:after="40"/>
              <w:rPr>
                <w:sz w:val="22"/>
                <w:lang w:val="en-GB"/>
              </w:rPr>
            </w:pPr>
            <w:r>
              <w:rPr>
                <w:sz w:val="22"/>
                <w:lang w:val="en-GB"/>
              </w:rPr>
              <w:t>VP Securities</w:t>
            </w:r>
          </w:p>
        </w:tc>
      </w:tr>
      <w:tr w:rsidR="00E370F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DD20C5"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D64DE9" w:rsidRDefault="00E370F1" w:rsidP="00E370F1">
            <w:pPr>
              <w:spacing w:before="40" w:after="40"/>
              <w:rPr>
                <w:sz w:val="22"/>
                <w:lang w:val="en-GB"/>
              </w:rPr>
            </w:pPr>
            <w:r w:rsidRPr="00D64DE9">
              <w:rPr>
                <w:sz w:val="22"/>
                <w:lang w:val="en-GB"/>
              </w:rPr>
              <w:t>FR</w:t>
            </w:r>
          </w:p>
        </w:tc>
        <w:tc>
          <w:tcPr>
            <w:tcW w:w="1088" w:type="pct"/>
            <w:shd w:val="clear" w:color="auto" w:fill="FFFFFF" w:themeFill="background1"/>
          </w:tcPr>
          <w:p w:rsidR="00E370F1" w:rsidRPr="00D64DE9" w:rsidRDefault="00E370F1" w:rsidP="00E370F1">
            <w:pPr>
              <w:spacing w:before="40" w:after="40"/>
              <w:rPr>
                <w:sz w:val="22"/>
                <w:lang w:val="en-GB"/>
              </w:rPr>
            </w:pPr>
            <w:r w:rsidRPr="00D64DE9">
              <w:rPr>
                <w:sz w:val="22"/>
                <w:lang w:val="en-GB"/>
              </w:rPr>
              <w:t>Kimchi</w:t>
            </w:r>
          </w:p>
        </w:tc>
        <w:tc>
          <w:tcPr>
            <w:tcW w:w="915" w:type="pct"/>
            <w:shd w:val="clear" w:color="auto" w:fill="FFFFFF" w:themeFill="background1"/>
          </w:tcPr>
          <w:p w:rsidR="00E370F1" w:rsidRPr="00D64DE9" w:rsidRDefault="00E370F1" w:rsidP="00E370F1">
            <w:pPr>
              <w:spacing w:before="40" w:after="40"/>
              <w:rPr>
                <w:sz w:val="22"/>
                <w:lang w:val="en-GB"/>
              </w:rPr>
            </w:pPr>
            <w:r w:rsidRPr="00D64DE9">
              <w:rPr>
                <w:sz w:val="22"/>
                <w:lang w:val="en-GB"/>
              </w:rPr>
              <w:t>Phungtran</w:t>
            </w:r>
          </w:p>
        </w:tc>
        <w:tc>
          <w:tcPr>
            <w:tcW w:w="1644" w:type="pct"/>
            <w:shd w:val="clear" w:color="auto" w:fill="FFFFFF" w:themeFill="background1"/>
          </w:tcPr>
          <w:p w:rsidR="00E370F1" w:rsidRPr="00D64DE9" w:rsidRDefault="00E370F1" w:rsidP="00E370F1">
            <w:pPr>
              <w:spacing w:before="40" w:after="40"/>
              <w:rPr>
                <w:sz w:val="22"/>
                <w:lang w:val="en-GB"/>
              </w:rPr>
            </w:pPr>
            <w:r w:rsidRPr="00D64DE9">
              <w:rPr>
                <w:sz w:val="22"/>
                <w:lang w:val="en-GB"/>
              </w:rPr>
              <w:t>BNP Paribas</w:t>
            </w:r>
          </w:p>
        </w:tc>
      </w:tr>
      <w:tr w:rsidR="00E370F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DD20C5"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DD20C5" w:rsidRDefault="00E370F1" w:rsidP="008C2942">
            <w:pPr>
              <w:spacing w:before="40" w:after="40"/>
              <w:rPr>
                <w:sz w:val="22"/>
                <w:lang w:val="en-GB"/>
              </w:rPr>
            </w:pPr>
            <w:r w:rsidRPr="00DD20C5">
              <w:rPr>
                <w:sz w:val="22"/>
                <w:lang w:val="en-GB"/>
              </w:rPr>
              <w:t>JP</w:t>
            </w:r>
          </w:p>
        </w:tc>
        <w:tc>
          <w:tcPr>
            <w:tcW w:w="1088" w:type="pct"/>
            <w:shd w:val="clear" w:color="auto" w:fill="FFFFFF" w:themeFill="background1"/>
          </w:tcPr>
          <w:p w:rsidR="00E370F1" w:rsidRPr="00DD20C5" w:rsidRDefault="00E370F1" w:rsidP="008C2942">
            <w:pPr>
              <w:spacing w:before="40" w:after="40"/>
              <w:rPr>
                <w:sz w:val="22"/>
                <w:lang w:val="en-GB"/>
              </w:rPr>
            </w:pPr>
            <w:r w:rsidRPr="00DD20C5">
              <w:rPr>
                <w:sz w:val="22"/>
                <w:lang w:val="en-GB"/>
              </w:rPr>
              <w:t>Ichiro</w:t>
            </w:r>
          </w:p>
        </w:tc>
        <w:tc>
          <w:tcPr>
            <w:tcW w:w="915" w:type="pct"/>
            <w:shd w:val="clear" w:color="auto" w:fill="FFFFFF" w:themeFill="background1"/>
          </w:tcPr>
          <w:p w:rsidR="00E370F1" w:rsidRPr="00DD20C5" w:rsidRDefault="00E370F1" w:rsidP="008C2942">
            <w:pPr>
              <w:spacing w:before="40" w:after="40"/>
              <w:rPr>
                <w:sz w:val="22"/>
                <w:lang w:val="en-GB"/>
              </w:rPr>
            </w:pPr>
            <w:r w:rsidRPr="00DD20C5">
              <w:rPr>
                <w:sz w:val="22"/>
                <w:lang w:val="en-GB"/>
              </w:rPr>
              <w:t>Yamamoto</w:t>
            </w:r>
          </w:p>
        </w:tc>
        <w:tc>
          <w:tcPr>
            <w:tcW w:w="1644" w:type="pct"/>
            <w:shd w:val="clear" w:color="auto" w:fill="FFFFFF" w:themeFill="background1"/>
          </w:tcPr>
          <w:p w:rsidR="00E370F1" w:rsidRPr="00DD20C5" w:rsidRDefault="00E370F1" w:rsidP="008C2942">
            <w:pPr>
              <w:spacing w:before="40" w:after="40"/>
              <w:rPr>
                <w:sz w:val="22"/>
                <w:lang w:val="en-GB"/>
              </w:rPr>
            </w:pPr>
            <w:r w:rsidRPr="00DD20C5">
              <w:rPr>
                <w:sz w:val="22"/>
                <w:lang w:val="en-GB"/>
              </w:rPr>
              <w:t>Mizuho</w:t>
            </w:r>
          </w:p>
        </w:tc>
      </w:tr>
      <w:tr w:rsidR="00E370F1" w:rsidRPr="00DD20C5" w:rsidTr="00425220">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DD20C5" w:rsidRDefault="00E370F1" w:rsidP="008C2942">
            <w:pPr>
              <w:spacing w:before="40" w:after="40"/>
              <w:jc w:val="right"/>
              <w:rPr>
                <w:sz w:val="22"/>
                <w:lang w:val="en-GB"/>
              </w:rPr>
            </w:pPr>
            <w:r w:rsidRPr="00DD20C5">
              <w:rPr>
                <w:sz w:val="22"/>
                <w:lang w:val="en-GB"/>
              </w:rPr>
              <w:t>Co-chair</w:t>
            </w:r>
          </w:p>
        </w:tc>
        <w:tc>
          <w:tcPr>
            <w:tcW w:w="731" w:type="pct"/>
            <w:tcBorders>
              <w:left w:val="single" w:sz="4" w:space="0" w:color="auto"/>
            </w:tcBorders>
            <w:shd w:val="clear" w:color="auto" w:fill="FFFFFF" w:themeFill="background1"/>
          </w:tcPr>
          <w:p w:rsidR="00E370F1" w:rsidRPr="00DD20C5" w:rsidRDefault="00E370F1" w:rsidP="008C2942">
            <w:pPr>
              <w:spacing w:before="40" w:after="40"/>
              <w:rPr>
                <w:sz w:val="22"/>
                <w:lang w:val="en-GB"/>
              </w:rPr>
            </w:pPr>
            <w:r w:rsidRPr="00DD20C5">
              <w:rPr>
                <w:sz w:val="22"/>
                <w:lang w:val="en-GB"/>
              </w:rPr>
              <w:t>LU</w:t>
            </w:r>
          </w:p>
        </w:tc>
        <w:tc>
          <w:tcPr>
            <w:tcW w:w="1088" w:type="pct"/>
            <w:shd w:val="clear" w:color="auto" w:fill="FFFFFF" w:themeFill="background1"/>
          </w:tcPr>
          <w:p w:rsidR="00E370F1" w:rsidRPr="00DD20C5" w:rsidRDefault="00E370F1" w:rsidP="008C2942">
            <w:pPr>
              <w:spacing w:before="40" w:after="40"/>
              <w:rPr>
                <w:sz w:val="22"/>
                <w:lang w:val="en-GB"/>
              </w:rPr>
            </w:pPr>
            <w:r w:rsidRPr="00DD20C5">
              <w:rPr>
                <w:sz w:val="22"/>
                <w:lang w:val="en-GB"/>
              </w:rPr>
              <w:t xml:space="preserve">Bernard </w:t>
            </w:r>
          </w:p>
        </w:tc>
        <w:tc>
          <w:tcPr>
            <w:tcW w:w="915" w:type="pct"/>
            <w:shd w:val="clear" w:color="auto" w:fill="FFFFFF" w:themeFill="background1"/>
          </w:tcPr>
          <w:p w:rsidR="00E370F1" w:rsidRPr="00DD20C5" w:rsidRDefault="00E370F1" w:rsidP="008C2942">
            <w:pPr>
              <w:spacing w:before="40" w:after="40"/>
              <w:rPr>
                <w:sz w:val="22"/>
                <w:lang w:val="en-GB"/>
              </w:rPr>
            </w:pPr>
            <w:r w:rsidRPr="00DD20C5">
              <w:rPr>
                <w:sz w:val="22"/>
                <w:lang w:val="en-GB"/>
              </w:rPr>
              <w:t>Lenelle</w:t>
            </w:r>
          </w:p>
        </w:tc>
        <w:tc>
          <w:tcPr>
            <w:tcW w:w="1644" w:type="pct"/>
            <w:shd w:val="clear" w:color="auto" w:fill="FFFFFF" w:themeFill="background1"/>
          </w:tcPr>
          <w:p w:rsidR="00E370F1" w:rsidRPr="00DD20C5" w:rsidRDefault="00E370F1" w:rsidP="008C2942">
            <w:pPr>
              <w:spacing w:before="40" w:after="40"/>
              <w:rPr>
                <w:sz w:val="22"/>
                <w:lang w:val="en-GB"/>
              </w:rPr>
            </w:pPr>
            <w:r w:rsidRPr="00DD20C5">
              <w:rPr>
                <w:sz w:val="22"/>
                <w:lang w:val="en-GB"/>
              </w:rPr>
              <w:t>Clearstream Banking</w:t>
            </w:r>
          </w:p>
        </w:tc>
      </w:tr>
      <w:tr w:rsidR="00E370F1" w:rsidRPr="00DD20C5" w:rsidTr="00425220">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DD20C5"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DD20C5" w:rsidRDefault="00E370F1" w:rsidP="008C2942">
            <w:pPr>
              <w:spacing w:before="40" w:after="40"/>
              <w:rPr>
                <w:snapToGrid w:val="0"/>
                <w:color w:val="000000"/>
                <w:sz w:val="22"/>
                <w:lang w:val="en-GB"/>
              </w:rPr>
            </w:pPr>
            <w:r w:rsidRPr="00DD20C5">
              <w:rPr>
                <w:snapToGrid w:val="0"/>
                <w:color w:val="000000"/>
                <w:sz w:val="22"/>
                <w:lang w:val="en-GB"/>
              </w:rPr>
              <w:t>MDPUG</w:t>
            </w:r>
          </w:p>
        </w:tc>
        <w:tc>
          <w:tcPr>
            <w:tcW w:w="1088" w:type="pct"/>
            <w:shd w:val="clear" w:color="auto" w:fill="FFFFFF" w:themeFill="background1"/>
          </w:tcPr>
          <w:p w:rsidR="00E370F1" w:rsidRPr="00DD20C5" w:rsidRDefault="00E370F1" w:rsidP="008C2942">
            <w:pPr>
              <w:spacing w:before="40" w:after="40"/>
              <w:rPr>
                <w:snapToGrid w:val="0"/>
                <w:sz w:val="22"/>
                <w:lang w:val="en-GB"/>
              </w:rPr>
            </w:pPr>
            <w:r w:rsidRPr="00DD20C5">
              <w:rPr>
                <w:snapToGrid w:val="0"/>
                <w:sz w:val="22"/>
                <w:lang w:val="en-GB"/>
              </w:rPr>
              <w:t>Laura</w:t>
            </w:r>
          </w:p>
        </w:tc>
        <w:tc>
          <w:tcPr>
            <w:tcW w:w="915" w:type="pct"/>
            <w:shd w:val="clear" w:color="auto" w:fill="FFFFFF" w:themeFill="background1"/>
          </w:tcPr>
          <w:p w:rsidR="00E370F1" w:rsidRPr="00DD20C5" w:rsidRDefault="00E370F1" w:rsidP="008C2942">
            <w:pPr>
              <w:spacing w:before="40" w:after="40"/>
              <w:rPr>
                <w:snapToGrid w:val="0"/>
                <w:sz w:val="22"/>
                <w:lang w:val="en-GB"/>
              </w:rPr>
            </w:pPr>
            <w:r w:rsidRPr="00DD20C5">
              <w:rPr>
                <w:snapToGrid w:val="0"/>
                <w:sz w:val="22"/>
                <w:lang w:val="en-GB"/>
              </w:rPr>
              <w:t>Fuller</w:t>
            </w:r>
          </w:p>
        </w:tc>
        <w:tc>
          <w:tcPr>
            <w:tcW w:w="1644" w:type="pct"/>
            <w:shd w:val="clear" w:color="auto" w:fill="FFFFFF" w:themeFill="background1"/>
          </w:tcPr>
          <w:p w:rsidR="00E370F1" w:rsidRPr="00DD20C5" w:rsidRDefault="00E370F1" w:rsidP="008C2942">
            <w:pPr>
              <w:spacing w:before="40" w:after="40"/>
              <w:rPr>
                <w:snapToGrid w:val="0"/>
                <w:color w:val="000000"/>
                <w:sz w:val="22"/>
                <w:lang w:val="en-GB"/>
              </w:rPr>
            </w:pPr>
            <w:r w:rsidRPr="00DD20C5">
              <w:rPr>
                <w:snapToGrid w:val="0"/>
                <w:color w:val="000000"/>
                <w:sz w:val="22"/>
                <w:lang w:val="en-GB"/>
              </w:rPr>
              <w:t>Telekurs</w:t>
            </w:r>
          </w:p>
        </w:tc>
      </w:tr>
      <w:tr w:rsidR="00E370F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DD20C5"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DD20C5" w:rsidRDefault="00E370F1" w:rsidP="008C2942">
            <w:pPr>
              <w:spacing w:before="40" w:after="40"/>
              <w:rPr>
                <w:snapToGrid w:val="0"/>
                <w:color w:val="000000"/>
                <w:sz w:val="22"/>
                <w:lang w:val="en-GB"/>
              </w:rPr>
            </w:pPr>
            <w:r w:rsidRPr="00DD20C5">
              <w:rPr>
                <w:snapToGrid w:val="0"/>
                <w:color w:val="000000"/>
                <w:sz w:val="22"/>
                <w:lang w:val="en-GB"/>
              </w:rPr>
              <w:t>MDPUG</w:t>
            </w:r>
          </w:p>
        </w:tc>
        <w:tc>
          <w:tcPr>
            <w:tcW w:w="1088" w:type="pct"/>
            <w:shd w:val="clear" w:color="auto" w:fill="FFFFFF" w:themeFill="background1"/>
          </w:tcPr>
          <w:p w:rsidR="00E370F1" w:rsidRPr="00DD20C5" w:rsidRDefault="00E370F1" w:rsidP="008C2942">
            <w:pPr>
              <w:spacing w:before="40" w:after="40"/>
              <w:rPr>
                <w:snapToGrid w:val="0"/>
                <w:sz w:val="22"/>
                <w:lang w:val="en-GB"/>
              </w:rPr>
            </w:pPr>
            <w:r w:rsidRPr="00DD20C5">
              <w:rPr>
                <w:snapToGrid w:val="0"/>
                <w:sz w:val="22"/>
                <w:lang w:val="en-GB"/>
              </w:rPr>
              <w:t>Peter</w:t>
            </w:r>
          </w:p>
        </w:tc>
        <w:tc>
          <w:tcPr>
            <w:tcW w:w="915" w:type="pct"/>
            <w:shd w:val="clear" w:color="auto" w:fill="FFFFFF" w:themeFill="background1"/>
          </w:tcPr>
          <w:p w:rsidR="00E370F1" w:rsidRPr="00DD20C5" w:rsidRDefault="00E370F1" w:rsidP="008C2942">
            <w:pPr>
              <w:spacing w:before="40" w:after="40"/>
              <w:rPr>
                <w:snapToGrid w:val="0"/>
                <w:sz w:val="22"/>
                <w:lang w:val="en-GB"/>
              </w:rPr>
            </w:pPr>
            <w:r w:rsidRPr="00DD20C5">
              <w:rPr>
                <w:snapToGrid w:val="0"/>
                <w:sz w:val="22"/>
                <w:lang w:val="en-GB"/>
              </w:rPr>
              <w:t>Hinds</w:t>
            </w:r>
          </w:p>
        </w:tc>
        <w:tc>
          <w:tcPr>
            <w:tcW w:w="1644" w:type="pct"/>
            <w:shd w:val="clear" w:color="auto" w:fill="FFFFFF" w:themeFill="background1"/>
          </w:tcPr>
          <w:p w:rsidR="00E370F1" w:rsidRPr="00DD20C5" w:rsidRDefault="00E370F1" w:rsidP="008C2942">
            <w:pPr>
              <w:spacing w:before="40" w:after="40"/>
              <w:rPr>
                <w:snapToGrid w:val="0"/>
                <w:color w:val="000000"/>
                <w:sz w:val="22"/>
                <w:lang w:val="en-GB"/>
              </w:rPr>
            </w:pPr>
            <w:r w:rsidRPr="00DD20C5">
              <w:rPr>
                <w:snapToGrid w:val="0"/>
                <w:color w:val="000000"/>
                <w:sz w:val="22"/>
                <w:lang w:val="en-GB"/>
              </w:rPr>
              <w:t>Interactive Data</w:t>
            </w:r>
          </w:p>
        </w:tc>
      </w:tr>
      <w:tr w:rsidR="00E370F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DD20C5" w:rsidRDefault="00E370F1" w:rsidP="008C2942">
            <w:pPr>
              <w:spacing w:before="40" w:after="40"/>
              <w:jc w:val="right"/>
              <w:rPr>
                <w:sz w:val="22"/>
                <w:lang w:val="en-GB"/>
              </w:rPr>
            </w:pPr>
            <w:r w:rsidRPr="00DD20C5">
              <w:rPr>
                <w:sz w:val="22"/>
                <w:lang w:val="en-GB"/>
              </w:rPr>
              <w:t>Co-chair</w:t>
            </w:r>
          </w:p>
        </w:tc>
        <w:tc>
          <w:tcPr>
            <w:tcW w:w="731" w:type="pct"/>
            <w:tcBorders>
              <w:left w:val="single" w:sz="4" w:space="0" w:color="auto"/>
            </w:tcBorders>
            <w:shd w:val="clear" w:color="auto" w:fill="FFFFFF" w:themeFill="background1"/>
          </w:tcPr>
          <w:p w:rsidR="00E370F1" w:rsidRPr="00DD20C5" w:rsidRDefault="00E370F1" w:rsidP="008C2942">
            <w:pPr>
              <w:spacing w:before="40" w:after="40"/>
              <w:rPr>
                <w:sz w:val="22"/>
                <w:lang w:val="en-GB"/>
              </w:rPr>
            </w:pPr>
            <w:r w:rsidRPr="00DD20C5">
              <w:rPr>
                <w:sz w:val="22"/>
                <w:lang w:val="en-GB"/>
              </w:rPr>
              <w:t>SE</w:t>
            </w:r>
          </w:p>
        </w:tc>
        <w:tc>
          <w:tcPr>
            <w:tcW w:w="1088" w:type="pct"/>
            <w:shd w:val="clear" w:color="auto" w:fill="FFFFFF" w:themeFill="background1"/>
          </w:tcPr>
          <w:p w:rsidR="00E370F1" w:rsidRPr="00DD20C5" w:rsidRDefault="00E370F1" w:rsidP="008C2942">
            <w:pPr>
              <w:spacing w:before="40" w:after="40"/>
              <w:rPr>
                <w:sz w:val="22"/>
                <w:lang w:val="en-GB"/>
              </w:rPr>
            </w:pPr>
            <w:r w:rsidRPr="00DD20C5">
              <w:rPr>
                <w:snapToGrid w:val="0"/>
                <w:sz w:val="22"/>
                <w:lang w:val="en-GB"/>
              </w:rPr>
              <w:t xml:space="preserve">Christine </w:t>
            </w:r>
          </w:p>
        </w:tc>
        <w:tc>
          <w:tcPr>
            <w:tcW w:w="915" w:type="pct"/>
            <w:shd w:val="clear" w:color="auto" w:fill="FFFFFF" w:themeFill="background1"/>
          </w:tcPr>
          <w:p w:rsidR="00E370F1" w:rsidRPr="00DD20C5" w:rsidRDefault="00E370F1" w:rsidP="008C2942">
            <w:pPr>
              <w:pStyle w:val="CommentText"/>
              <w:spacing w:before="40" w:after="40"/>
              <w:rPr>
                <w:sz w:val="22"/>
                <w:lang w:val="en-GB"/>
              </w:rPr>
            </w:pPr>
            <w:r w:rsidRPr="00DD20C5">
              <w:rPr>
                <w:snapToGrid w:val="0"/>
                <w:sz w:val="22"/>
                <w:lang w:val="en-GB"/>
              </w:rPr>
              <w:t>Strandberg</w:t>
            </w:r>
          </w:p>
        </w:tc>
        <w:tc>
          <w:tcPr>
            <w:tcW w:w="1644" w:type="pct"/>
            <w:shd w:val="clear" w:color="auto" w:fill="FFFFFF" w:themeFill="background1"/>
          </w:tcPr>
          <w:p w:rsidR="00E370F1" w:rsidRPr="00DD20C5" w:rsidRDefault="00E370F1" w:rsidP="008C2942">
            <w:pPr>
              <w:pStyle w:val="CommentText"/>
              <w:spacing w:before="40" w:after="40"/>
              <w:rPr>
                <w:sz w:val="22"/>
                <w:lang w:val="en-GB"/>
              </w:rPr>
            </w:pPr>
            <w:smartTag w:uri="urn:schemas-microsoft-com:office:smarttags" w:element="stockticker">
              <w:r w:rsidRPr="00DD20C5">
                <w:rPr>
                  <w:sz w:val="22"/>
                  <w:lang w:val="en-GB"/>
                </w:rPr>
                <w:t>SEB</w:t>
              </w:r>
            </w:smartTag>
          </w:p>
        </w:tc>
      </w:tr>
      <w:tr w:rsidR="00E370F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DD20C5" w:rsidRDefault="00E370F1"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E370F1" w:rsidRPr="00DD20C5" w:rsidRDefault="00E370F1" w:rsidP="008C2942">
            <w:pPr>
              <w:spacing w:before="40" w:after="40"/>
              <w:rPr>
                <w:sz w:val="22"/>
                <w:lang w:val="en-GB"/>
              </w:rPr>
            </w:pPr>
            <w:r w:rsidRPr="00DD20C5">
              <w:rPr>
                <w:sz w:val="22"/>
                <w:lang w:val="en-GB"/>
              </w:rPr>
              <w:t>UK &amp; IE</w:t>
            </w:r>
          </w:p>
        </w:tc>
        <w:tc>
          <w:tcPr>
            <w:tcW w:w="1088" w:type="pct"/>
            <w:shd w:val="clear" w:color="auto" w:fill="FFFFFF" w:themeFill="background1"/>
          </w:tcPr>
          <w:p w:rsidR="00E370F1" w:rsidRPr="00DD20C5" w:rsidRDefault="00E370F1" w:rsidP="008C2942">
            <w:pPr>
              <w:spacing w:before="40" w:after="40"/>
              <w:rPr>
                <w:snapToGrid w:val="0"/>
                <w:sz w:val="22"/>
                <w:lang w:val="en-GB"/>
              </w:rPr>
            </w:pPr>
            <w:r w:rsidRPr="00DD20C5">
              <w:rPr>
                <w:snapToGrid w:val="0"/>
                <w:sz w:val="22"/>
                <w:lang w:val="en-GB"/>
              </w:rPr>
              <w:t>Mariangela</w:t>
            </w:r>
          </w:p>
        </w:tc>
        <w:tc>
          <w:tcPr>
            <w:tcW w:w="915" w:type="pct"/>
            <w:shd w:val="clear" w:color="auto" w:fill="FFFFFF" w:themeFill="background1"/>
          </w:tcPr>
          <w:p w:rsidR="00E370F1" w:rsidRPr="00DD20C5" w:rsidRDefault="00E370F1" w:rsidP="008C2942">
            <w:pPr>
              <w:pStyle w:val="CommentText"/>
              <w:spacing w:before="40" w:after="40"/>
              <w:rPr>
                <w:snapToGrid w:val="0"/>
                <w:sz w:val="22"/>
                <w:lang w:val="en-GB"/>
              </w:rPr>
            </w:pPr>
            <w:r w:rsidRPr="00DD20C5">
              <w:rPr>
                <w:snapToGrid w:val="0"/>
                <w:sz w:val="22"/>
                <w:lang w:val="en-GB"/>
              </w:rPr>
              <w:t>Fumagalli</w:t>
            </w:r>
          </w:p>
        </w:tc>
        <w:tc>
          <w:tcPr>
            <w:tcW w:w="1644" w:type="pct"/>
            <w:shd w:val="clear" w:color="auto" w:fill="FFFFFF" w:themeFill="background1"/>
          </w:tcPr>
          <w:p w:rsidR="00E370F1" w:rsidRPr="00DD20C5" w:rsidRDefault="00E370F1" w:rsidP="008C2942">
            <w:pPr>
              <w:pStyle w:val="CommentText"/>
              <w:spacing w:before="40" w:after="40"/>
              <w:rPr>
                <w:sz w:val="22"/>
                <w:lang w:val="en-GB"/>
              </w:rPr>
            </w:pPr>
            <w:r w:rsidRPr="00DD20C5">
              <w:rPr>
                <w:sz w:val="22"/>
                <w:lang w:val="en-GB"/>
              </w:rPr>
              <w:t>BNP Paribas</w:t>
            </w:r>
          </w:p>
        </w:tc>
      </w:tr>
      <w:tr w:rsidR="00E370F1" w:rsidRPr="00DD20C5" w:rsidTr="008E586A">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DD20C5"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DD20C5" w:rsidRDefault="00E370F1" w:rsidP="008C2942">
            <w:pPr>
              <w:spacing w:before="40" w:after="40"/>
              <w:rPr>
                <w:sz w:val="22"/>
                <w:lang w:val="en-GB"/>
              </w:rPr>
            </w:pPr>
            <w:r w:rsidRPr="00DD20C5">
              <w:rPr>
                <w:sz w:val="22"/>
                <w:lang w:val="en-GB"/>
              </w:rPr>
              <w:t>UK &amp; IE</w:t>
            </w:r>
          </w:p>
        </w:tc>
        <w:tc>
          <w:tcPr>
            <w:tcW w:w="1088" w:type="pct"/>
            <w:shd w:val="clear" w:color="auto" w:fill="FFFFFF" w:themeFill="background1"/>
          </w:tcPr>
          <w:p w:rsidR="00E370F1" w:rsidRPr="00DD20C5" w:rsidRDefault="00E370F1" w:rsidP="008C2942">
            <w:pPr>
              <w:pStyle w:val="CommentText"/>
              <w:spacing w:before="40" w:after="40"/>
              <w:rPr>
                <w:sz w:val="22"/>
                <w:lang w:val="en-GB"/>
              </w:rPr>
            </w:pPr>
            <w:r w:rsidRPr="00DD20C5">
              <w:rPr>
                <w:sz w:val="22"/>
                <w:lang w:val="en-GB"/>
              </w:rPr>
              <w:t xml:space="preserve">Matthew </w:t>
            </w:r>
          </w:p>
        </w:tc>
        <w:tc>
          <w:tcPr>
            <w:tcW w:w="915" w:type="pct"/>
            <w:shd w:val="clear" w:color="auto" w:fill="FFFFFF" w:themeFill="background1"/>
          </w:tcPr>
          <w:p w:rsidR="00E370F1" w:rsidRPr="00DD20C5" w:rsidRDefault="00E370F1" w:rsidP="008C2942">
            <w:pPr>
              <w:spacing w:before="40" w:after="40"/>
              <w:rPr>
                <w:sz w:val="22"/>
                <w:lang w:val="en-GB"/>
              </w:rPr>
            </w:pPr>
            <w:r w:rsidRPr="00DD20C5">
              <w:rPr>
                <w:sz w:val="22"/>
                <w:lang w:val="en-GB"/>
              </w:rPr>
              <w:t>Middleton</w:t>
            </w:r>
          </w:p>
        </w:tc>
        <w:tc>
          <w:tcPr>
            <w:tcW w:w="1644" w:type="pct"/>
            <w:shd w:val="clear" w:color="auto" w:fill="FFFFFF" w:themeFill="background1"/>
          </w:tcPr>
          <w:p w:rsidR="00E370F1" w:rsidRPr="00DD20C5" w:rsidRDefault="00E370F1" w:rsidP="008C2942">
            <w:pPr>
              <w:spacing w:before="40" w:after="40"/>
              <w:rPr>
                <w:sz w:val="22"/>
                <w:szCs w:val="22"/>
                <w:lang w:val="en-GB"/>
              </w:rPr>
            </w:pPr>
            <w:r w:rsidRPr="00DD20C5">
              <w:rPr>
                <w:sz w:val="22"/>
                <w:szCs w:val="22"/>
                <w:lang w:val="en-GB"/>
              </w:rPr>
              <w:t>LSE</w:t>
            </w:r>
          </w:p>
        </w:tc>
      </w:tr>
      <w:tr w:rsidR="00E370F1" w:rsidRPr="00E370F1"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E370F1" w:rsidRDefault="00E370F1"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E370F1" w:rsidRPr="00E370F1" w:rsidRDefault="00E370F1" w:rsidP="008C2942">
            <w:pPr>
              <w:spacing w:before="40" w:after="40"/>
              <w:rPr>
                <w:sz w:val="22"/>
                <w:lang w:val="en-GB"/>
              </w:rPr>
            </w:pPr>
            <w:r w:rsidRPr="00E370F1">
              <w:rPr>
                <w:sz w:val="22"/>
                <w:lang w:val="en-GB"/>
              </w:rPr>
              <w:t>XS</w:t>
            </w:r>
          </w:p>
        </w:tc>
        <w:tc>
          <w:tcPr>
            <w:tcW w:w="1088" w:type="pct"/>
            <w:shd w:val="clear" w:color="auto" w:fill="FFFFFF" w:themeFill="background1"/>
          </w:tcPr>
          <w:p w:rsidR="00E370F1" w:rsidRPr="00E370F1" w:rsidRDefault="00E370F1" w:rsidP="008C2942">
            <w:pPr>
              <w:pStyle w:val="CommentText"/>
              <w:spacing w:before="40" w:after="40"/>
              <w:rPr>
                <w:sz w:val="22"/>
                <w:lang w:val="en-GB"/>
              </w:rPr>
            </w:pPr>
            <w:r w:rsidRPr="00E370F1">
              <w:rPr>
                <w:sz w:val="22"/>
                <w:lang w:val="en-GB"/>
              </w:rPr>
              <w:t xml:space="preserve">Delphine </w:t>
            </w:r>
          </w:p>
        </w:tc>
        <w:tc>
          <w:tcPr>
            <w:tcW w:w="915" w:type="pct"/>
            <w:shd w:val="clear" w:color="auto" w:fill="FFFFFF" w:themeFill="background1"/>
          </w:tcPr>
          <w:p w:rsidR="00E370F1" w:rsidRPr="00E370F1" w:rsidRDefault="00E370F1" w:rsidP="008C2942">
            <w:pPr>
              <w:spacing w:before="40" w:after="40"/>
              <w:rPr>
                <w:sz w:val="22"/>
                <w:lang w:val="en-GB"/>
              </w:rPr>
            </w:pPr>
            <w:r w:rsidRPr="00E370F1">
              <w:rPr>
                <w:sz w:val="22"/>
                <w:lang w:val="en-GB"/>
              </w:rPr>
              <w:t>Haillez</w:t>
            </w:r>
          </w:p>
        </w:tc>
        <w:tc>
          <w:tcPr>
            <w:tcW w:w="1644" w:type="pct"/>
            <w:shd w:val="clear" w:color="auto" w:fill="FFFFFF" w:themeFill="background1"/>
          </w:tcPr>
          <w:p w:rsidR="00E370F1" w:rsidRPr="00E370F1" w:rsidRDefault="00E370F1" w:rsidP="008C2942">
            <w:pPr>
              <w:spacing w:before="40" w:after="40"/>
              <w:rPr>
                <w:sz w:val="22"/>
                <w:lang w:val="en-GB"/>
              </w:rPr>
            </w:pPr>
            <w:r w:rsidRPr="00E370F1">
              <w:rPr>
                <w:sz w:val="22"/>
                <w:lang w:val="en-GB"/>
              </w:rPr>
              <w:t>Euroclear</w:t>
            </w:r>
          </w:p>
        </w:tc>
      </w:tr>
      <w:tr w:rsidR="00E370F1" w:rsidRPr="00C9606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E370F1" w:rsidRDefault="00E370F1" w:rsidP="008C2942">
            <w:pPr>
              <w:spacing w:before="40" w:after="40"/>
              <w:jc w:val="right"/>
              <w:rPr>
                <w:sz w:val="22"/>
                <w:lang w:val="en-GB"/>
              </w:rPr>
            </w:pPr>
            <w:r w:rsidRPr="00E370F1">
              <w:rPr>
                <w:sz w:val="22"/>
                <w:lang w:val="en-GB"/>
              </w:rPr>
              <w:t>Facilitator</w:t>
            </w:r>
          </w:p>
        </w:tc>
        <w:tc>
          <w:tcPr>
            <w:tcW w:w="731" w:type="pct"/>
            <w:tcBorders>
              <w:left w:val="single" w:sz="4" w:space="0" w:color="auto"/>
            </w:tcBorders>
            <w:shd w:val="clear" w:color="auto" w:fill="FFFFFF" w:themeFill="background1"/>
          </w:tcPr>
          <w:p w:rsidR="00E370F1" w:rsidRPr="00E370F1" w:rsidRDefault="00E370F1" w:rsidP="008C2942">
            <w:pPr>
              <w:spacing w:before="40" w:after="40"/>
              <w:rPr>
                <w:sz w:val="22"/>
                <w:lang w:val="en-GB"/>
              </w:rPr>
            </w:pPr>
            <w:r w:rsidRPr="00E370F1">
              <w:rPr>
                <w:sz w:val="22"/>
                <w:lang w:val="en-GB"/>
              </w:rPr>
              <w:t>-</w:t>
            </w:r>
          </w:p>
        </w:tc>
        <w:tc>
          <w:tcPr>
            <w:tcW w:w="1088" w:type="pct"/>
            <w:shd w:val="clear" w:color="auto" w:fill="FFFFFF" w:themeFill="background1"/>
          </w:tcPr>
          <w:p w:rsidR="00E370F1" w:rsidRPr="00E370F1" w:rsidRDefault="00E370F1" w:rsidP="008C2942">
            <w:pPr>
              <w:pStyle w:val="CommentText"/>
              <w:spacing w:before="40" w:after="40"/>
              <w:rPr>
                <w:sz w:val="22"/>
                <w:lang w:val="en-GB"/>
              </w:rPr>
            </w:pPr>
            <w:r w:rsidRPr="00E370F1">
              <w:rPr>
                <w:sz w:val="22"/>
                <w:lang w:val="en-GB"/>
              </w:rPr>
              <w:t xml:space="preserve">Jacques </w:t>
            </w:r>
          </w:p>
        </w:tc>
        <w:tc>
          <w:tcPr>
            <w:tcW w:w="915" w:type="pct"/>
            <w:shd w:val="clear" w:color="auto" w:fill="FFFFFF" w:themeFill="background1"/>
          </w:tcPr>
          <w:p w:rsidR="00E370F1" w:rsidRPr="00E370F1" w:rsidRDefault="00E370F1" w:rsidP="008C2942">
            <w:pPr>
              <w:spacing w:before="40" w:after="40"/>
              <w:rPr>
                <w:sz w:val="22"/>
                <w:lang w:val="en-GB"/>
              </w:rPr>
            </w:pPr>
            <w:r w:rsidRPr="00E370F1">
              <w:rPr>
                <w:sz w:val="22"/>
                <w:lang w:val="en-GB"/>
              </w:rPr>
              <w:t>Littré</w:t>
            </w:r>
          </w:p>
        </w:tc>
        <w:tc>
          <w:tcPr>
            <w:tcW w:w="1644" w:type="pct"/>
            <w:shd w:val="clear" w:color="auto" w:fill="FFFFFF" w:themeFill="background1"/>
          </w:tcPr>
          <w:p w:rsidR="00E370F1" w:rsidRPr="00E370F1" w:rsidRDefault="00E370F1" w:rsidP="008C2942">
            <w:pPr>
              <w:spacing w:before="40" w:after="40"/>
              <w:rPr>
                <w:sz w:val="22"/>
                <w:lang w:val="en-GB"/>
              </w:rPr>
            </w:pPr>
            <w:r w:rsidRPr="00E370F1">
              <w:rPr>
                <w:sz w:val="22"/>
                <w:lang w:val="en-GB"/>
              </w:rPr>
              <w:t>SWIFT Standards</w:t>
            </w:r>
          </w:p>
        </w:tc>
      </w:tr>
    </w:tbl>
    <w:p w:rsidR="00B02FFF" w:rsidRPr="00BA2B97" w:rsidRDefault="00B02FFF" w:rsidP="00592037">
      <w:pPr>
        <w:pStyle w:val="BlockText"/>
        <w:rPr>
          <w:shd w:val="clear" w:color="auto" w:fill="00FFFF"/>
        </w:rPr>
      </w:pPr>
    </w:p>
    <w:bookmarkEnd w:id="1"/>
    <w:bookmarkEnd w:id="2"/>
    <w:p w:rsidR="00652BA8" w:rsidRPr="00BA2B97" w:rsidRDefault="00652BA8" w:rsidP="00652BA8">
      <w:pPr>
        <w:pStyle w:val="Title1"/>
      </w:pPr>
      <w:r w:rsidRPr="00BA2B97">
        <w:t>Apologies</w:t>
      </w: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432190" w:rsidRPr="00BA2B97" w:rsidTr="00432190">
        <w:tc>
          <w:tcPr>
            <w:tcW w:w="622" w:type="pct"/>
            <w:tcBorders>
              <w:top w:val="nil"/>
              <w:left w:val="nil"/>
              <w:bottom w:val="nil"/>
              <w:right w:val="single" w:sz="4" w:space="0" w:color="auto"/>
            </w:tcBorders>
            <w:shd w:val="clear" w:color="auto" w:fill="FFFFFF"/>
          </w:tcPr>
          <w:p w:rsidR="00432190" w:rsidRPr="00BA2B97" w:rsidRDefault="00432190" w:rsidP="00432190">
            <w:pPr>
              <w:rPr>
                <w:b/>
                <w:sz w:val="22"/>
                <w:lang w:val="en-GB"/>
              </w:rPr>
            </w:pPr>
          </w:p>
        </w:tc>
        <w:tc>
          <w:tcPr>
            <w:tcW w:w="731" w:type="pct"/>
            <w:tcBorders>
              <w:left w:val="single" w:sz="4" w:space="0" w:color="auto"/>
            </w:tcBorders>
            <w:shd w:val="clear" w:color="auto" w:fill="CCCCCC"/>
          </w:tcPr>
          <w:p w:rsidR="00432190" w:rsidRPr="00BA2B97" w:rsidRDefault="00432190" w:rsidP="00432190">
            <w:pPr>
              <w:rPr>
                <w:b/>
                <w:sz w:val="22"/>
                <w:lang w:val="en-GB"/>
              </w:rPr>
            </w:pPr>
            <w:r w:rsidRPr="00BA2B97">
              <w:rPr>
                <w:b/>
                <w:sz w:val="22"/>
                <w:lang w:val="en-GB"/>
              </w:rPr>
              <w:t>Country</w:t>
            </w:r>
          </w:p>
        </w:tc>
        <w:tc>
          <w:tcPr>
            <w:tcW w:w="1088" w:type="pct"/>
            <w:shd w:val="clear" w:color="auto" w:fill="CCCCCC"/>
          </w:tcPr>
          <w:p w:rsidR="00432190" w:rsidRPr="00BA2B97" w:rsidRDefault="00432190" w:rsidP="00432190">
            <w:pPr>
              <w:rPr>
                <w:b/>
                <w:sz w:val="22"/>
                <w:lang w:val="en-GB"/>
              </w:rPr>
            </w:pPr>
            <w:r w:rsidRPr="00BA2B97">
              <w:rPr>
                <w:b/>
                <w:sz w:val="22"/>
                <w:lang w:val="en-GB"/>
              </w:rPr>
              <w:t>First Name</w:t>
            </w:r>
          </w:p>
        </w:tc>
        <w:tc>
          <w:tcPr>
            <w:tcW w:w="915" w:type="pct"/>
            <w:shd w:val="clear" w:color="auto" w:fill="CCCCCC"/>
          </w:tcPr>
          <w:p w:rsidR="00432190" w:rsidRPr="00BA2B97" w:rsidRDefault="00432190" w:rsidP="00432190">
            <w:pPr>
              <w:rPr>
                <w:b/>
                <w:sz w:val="22"/>
                <w:lang w:val="en-GB"/>
              </w:rPr>
            </w:pPr>
            <w:r w:rsidRPr="00BA2B97">
              <w:rPr>
                <w:b/>
                <w:sz w:val="22"/>
                <w:lang w:val="en-GB"/>
              </w:rPr>
              <w:t>Last Name</w:t>
            </w:r>
          </w:p>
        </w:tc>
        <w:tc>
          <w:tcPr>
            <w:tcW w:w="1644" w:type="pct"/>
            <w:shd w:val="clear" w:color="auto" w:fill="CCCCCC"/>
          </w:tcPr>
          <w:p w:rsidR="00432190" w:rsidRPr="00BA2B97" w:rsidRDefault="00432190" w:rsidP="00432190">
            <w:pPr>
              <w:rPr>
                <w:b/>
                <w:sz w:val="22"/>
                <w:lang w:val="en-GB"/>
              </w:rPr>
            </w:pPr>
            <w:r w:rsidRPr="00BA2B97">
              <w:rPr>
                <w:b/>
                <w:sz w:val="22"/>
                <w:lang w:val="en-GB"/>
              </w:rPr>
              <w:t>Institution</w:t>
            </w:r>
          </w:p>
        </w:tc>
      </w:tr>
      <w:tr w:rsidR="00E370F1" w:rsidRPr="00DD20C5" w:rsidTr="00E370F1">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DD20C5" w:rsidRDefault="00E370F1" w:rsidP="00E370F1">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DD20C5" w:rsidRDefault="00E370F1" w:rsidP="00E370F1">
            <w:pPr>
              <w:spacing w:before="40" w:after="40"/>
              <w:rPr>
                <w:sz w:val="22"/>
                <w:lang w:val="en-GB"/>
              </w:rPr>
            </w:pPr>
            <w:r w:rsidRPr="00DD20C5">
              <w:rPr>
                <w:sz w:val="22"/>
                <w:lang w:val="en-GB"/>
              </w:rPr>
              <w:t>US</w:t>
            </w:r>
          </w:p>
        </w:tc>
        <w:tc>
          <w:tcPr>
            <w:tcW w:w="1088" w:type="pct"/>
            <w:shd w:val="clear" w:color="auto" w:fill="FFFFFF" w:themeFill="background1"/>
          </w:tcPr>
          <w:p w:rsidR="00E370F1" w:rsidRPr="00DD20C5" w:rsidRDefault="00E370F1" w:rsidP="00E370F1">
            <w:pPr>
              <w:pStyle w:val="CommentText"/>
              <w:spacing w:before="40" w:after="40"/>
              <w:rPr>
                <w:sz w:val="22"/>
                <w:lang w:val="en-GB"/>
              </w:rPr>
            </w:pPr>
            <w:r w:rsidRPr="00DD20C5">
              <w:rPr>
                <w:sz w:val="22"/>
                <w:lang w:val="en-GB"/>
              </w:rPr>
              <w:t>Sonda</w:t>
            </w:r>
          </w:p>
        </w:tc>
        <w:tc>
          <w:tcPr>
            <w:tcW w:w="915" w:type="pct"/>
            <w:shd w:val="clear" w:color="auto" w:fill="FFFFFF" w:themeFill="background1"/>
          </w:tcPr>
          <w:p w:rsidR="00E370F1" w:rsidRPr="00DD20C5" w:rsidRDefault="00E370F1" w:rsidP="00E370F1">
            <w:pPr>
              <w:spacing w:before="40" w:after="40"/>
              <w:rPr>
                <w:sz w:val="22"/>
                <w:lang w:val="en-GB"/>
              </w:rPr>
            </w:pPr>
            <w:r w:rsidRPr="00DD20C5">
              <w:rPr>
                <w:sz w:val="22"/>
                <w:lang w:val="en-GB"/>
              </w:rPr>
              <w:t>Pimental</w:t>
            </w:r>
          </w:p>
        </w:tc>
        <w:tc>
          <w:tcPr>
            <w:tcW w:w="1644" w:type="pct"/>
            <w:shd w:val="clear" w:color="auto" w:fill="FFFFFF" w:themeFill="background1"/>
          </w:tcPr>
          <w:p w:rsidR="00E370F1" w:rsidRPr="00DD20C5" w:rsidRDefault="00E370F1" w:rsidP="00E370F1">
            <w:pPr>
              <w:spacing w:before="40" w:after="40"/>
              <w:rPr>
                <w:sz w:val="22"/>
                <w:lang w:val="en-GB"/>
              </w:rPr>
            </w:pPr>
            <w:r w:rsidRPr="00DD20C5">
              <w:rPr>
                <w:sz w:val="22"/>
                <w:lang w:val="en-GB"/>
              </w:rPr>
              <w:t>BBH</w:t>
            </w:r>
          </w:p>
        </w:tc>
      </w:tr>
      <w:tr w:rsidR="00DD20C5" w:rsidRPr="008A574C" w:rsidTr="00E45D1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DD20C5" w:rsidRPr="008A574C" w:rsidRDefault="00DD20C5" w:rsidP="00E45D1D">
            <w:pPr>
              <w:jc w:val="right"/>
              <w:rPr>
                <w:sz w:val="22"/>
                <w:lang w:val="en-GB"/>
              </w:rPr>
            </w:pPr>
          </w:p>
        </w:tc>
        <w:tc>
          <w:tcPr>
            <w:tcW w:w="731" w:type="pct"/>
            <w:tcBorders>
              <w:left w:val="single" w:sz="4" w:space="0" w:color="auto"/>
            </w:tcBorders>
            <w:shd w:val="clear" w:color="auto" w:fill="FFFFFF" w:themeFill="background1"/>
          </w:tcPr>
          <w:p w:rsidR="00DD20C5" w:rsidRPr="008A574C" w:rsidRDefault="0059253E" w:rsidP="00E45D1D">
            <w:pPr>
              <w:rPr>
                <w:snapToGrid w:val="0"/>
                <w:color w:val="000000"/>
                <w:sz w:val="22"/>
                <w:lang w:val="en-GB"/>
              </w:rPr>
            </w:pPr>
            <w:r>
              <w:rPr>
                <w:snapToGrid w:val="0"/>
                <w:color w:val="000000"/>
                <w:sz w:val="22"/>
                <w:lang w:val="en-GB"/>
              </w:rPr>
              <w:t>NO</w:t>
            </w:r>
          </w:p>
        </w:tc>
        <w:tc>
          <w:tcPr>
            <w:tcW w:w="1088" w:type="pct"/>
            <w:shd w:val="clear" w:color="auto" w:fill="FFFFFF" w:themeFill="background1"/>
          </w:tcPr>
          <w:p w:rsidR="00DD20C5" w:rsidRPr="008A574C" w:rsidRDefault="0059253E" w:rsidP="00E45D1D">
            <w:pPr>
              <w:rPr>
                <w:snapToGrid w:val="0"/>
                <w:sz w:val="22"/>
                <w:lang w:val="en-GB"/>
              </w:rPr>
            </w:pPr>
            <w:r>
              <w:rPr>
                <w:snapToGrid w:val="0"/>
                <w:sz w:val="22"/>
                <w:lang w:val="en-GB"/>
              </w:rPr>
              <w:t>Grethe</w:t>
            </w:r>
          </w:p>
        </w:tc>
        <w:tc>
          <w:tcPr>
            <w:tcW w:w="915" w:type="pct"/>
            <w:shd w:val="clear" w:color="auto" w:fill="FFFFFF" w:themeFill="background1"/>
          </w:tcPr>
          <w:p w:rsidR="00DD20C5" w:rsidRPr="008A574C" w:rsidRDefault="0059253E" w:rsidP="00E45D1D">
            <w:pPr>
              <w:rPr>
                <w:snapToGrid w:val="0"/>
                <w:sz w:val="22"/>
                <w:lang w:val="en-GB"/>
              </w:rPr>
            </w:pPr>
            <w:r>
              <w:rPr>
                <w:snapToGrid w:val="0"/>
                <w:sz w:val="22"/>
                <w:lang w:val="en-GB"/>
              </w:rPr>
              <w:t>Pedersen</w:t>
            </w:r>
          </w:p>
        </w:tc>
        <w:tc>
          <w:tcPr>
            <w:tcW w:w="1644" w:type="pct"/>
            <w:shd w:val="clear" w:color="auto" w:fill="FFFFFF" w:themeFill="background1"/>
          </w:tcPr>
          <w:p w:rsidR="00DD20C5" w:rsidRPr="008A574C" w:rsidRDefault="0059253E" w:rsidP="00E45D1D">
            <w:pPr>
              <w:rPr>
                <w:snapToGrid w:val="0"/>
                <w:color w:val="000000"/>
                <w:sz w:val="22"/>
                <w:lang w:val="en-GB"/>
              </w:rPr>
            </w:pPr>
            <w:r>
              <w:rPr>
                <w:snapToGrid w:val="0"/>
                <w:color w:val="000000"/>
                <w:sz w:val="22"/>
                <w:lang w:val="en-GB"/>
              </w:rPr>
              <w:t>DNB NOR</w:t>
            </w:r>
          </w:p>
        </w:tc>
      </w:tr>
    </w:tbl>
    <w:p w:rsidR="00404D4D" w:rsidRDefault="00F23DA7" w:rsidP="003E5EFD">
      <w:pPr>
        <w:pStyle w:val="Title1"/>
      </w:pPr>
      <w:r>
        <w:br w:type="page"/>
      </w:r>
      <w:r w:rsidR="003E5EFD" w:rsidRPr="00E07780">
        <w:lastRenderedPageBreak/>
        <w:t>Meeting Agenda</w:t>
      </w:r>
    </w:p>
    <w:p w:rsidR="00F80F49" w:rsidRDefault="00F80F49" w:rsidP="00F80F49">
      <w:r>
        <w:t>0. Comments on Feb. 29 minutes</w:t>
      </w:r>
    </w:p>
    <w:p w:rsidR="00F80F49" w:rsidRDefault="00F80F49" w:rsidP="00F80F49">
      <w:r>
        <w:t>1. CA203     EIG+ and SMPG template</w:t>
      </w:r>
      <w:r w:rsidR="00FD48FC">
        <w:t xml:space="preserve"> Remaining issues (Jacques)</w:t>
      </w:r>
    </w:p>
    <w:p w:rsidR="00F80F49" w:rsidRDefault="00F80F49" w:rsidP="00F80F49">
      <w:r>
        <w:t xml:space="preserve">2. CA167    Consent Events /+ Schemes - </w:t>
      </w:r>
      <w:r w:rsidR="00A874AE">
        <w:t>Clarify</w:t>
      </w:r>
      <w:r>
        <w:t xml:space="preserve"> business flows (Sonda)</w:t>
      </w:r>
    </w:p>
    <w:p w:rsidR="00F80F49" w:rsidRDefault="00F80F49" w:rsidP="00F80F49">
      <w:r>
        <w:t>3. CA194/202        Reinvestment of Fund Cash Distribution (REIN) Code (Mari)</w:t>
      </w:r>
    </w:p>
    <w:p w:rsidR="00F80F49" w:rsidRDefault="00F80F49" w:rsidP="00F80F49">
      <w:r>
        <w:t>4. CA223    MT 56X - New Event Type for Partial Redemption in Pro-Rata (Bernard)</w:t>
      </w:r>
    </w:p>
    <w:p w:rsidR="00F80F49" w:rsidRDefault="00F80F49" w:rsidP="00F80F49">
      <w:r>
        <w:t>5. CA224    MT 56X - New Event Type  INFO &amp; new INFO Indicator (Sonda/Delphine/Bernard)</w:t>
      </w:r>
    </w:p>
    <w:p w:rsidR="00F80F49" w:rsidRDefault="00F80F49" w:rsidP="00F80F49">
      <w:r>
        <w:t>6. CA225    MT 565 - Add Option Features, Rates and Narrative – joint UK/ISITC meeting feedback (Sonda/Mari/Matthew)</w:t>
      </w:r>
    </w:p>
    <w:p w:rsidR="00F80F49" w:rsidRDefault="00F80F49" w:rsidP="00F80F49">
      <w:r>
        <w:t>7. CA226    Disclosure (DSCL) event - Clarify usage / market practice (Bernard / Delphine)</w:t>
      </w:r>
    </w:p>
    <w:p w:rsidR="00F80F49" w:rsidRDefault="00F80F49" w:rsidP="00F80F49">
      <w:r>
        <w:t>8. CA231    Interim and Final Dividend (</w:t>
      </w:r>
      <w:r w:rsidR="00A60E7A">
        <w:t>Sonda</w:t>
      </w:r>
      <w:r>
        <w:t>)</w:t>
      </w:r>
    </w:p>
    <w:p w:rsidR="00F80F49" w:rsidRDefault="00F80F49" w:rsidP="00F80F49">
      <w:pPr>
        <w:rPr>
          <w:lang w:val="fr-BE"/>
        </w:rPr>
      </w:pPr>
      <w:r>
        <w:rPr>
          <w:lang w:val="fr-BE"/>
        </w:rPr>
        <w:t>9</w:t>
      </w:r>
      <w:r w:rsidR="00F42334">
        <w:rPr>
          <w:lang w:val="fr-BE"/>
        </w:rPr>
        <w:t>. Tax Subgroup update (Kimchi</w:t>
      </w:r>
      <w:r>
        <w:rPr>
          <w:lang w:val="fr-BE"/>
        </w:rPr>
        <w:t>)</w:t>
      </w:r>
    </w:p>
    <w:p w:rsidR="00F80F49" w:rsidRDefault="00F80F49" w:rsidP="00F80F49">
      <w:pPr>
        <w:rPr>
          <w:lang w:val="en-GB"/>
        </w:rPr>
      </w:pPr>
      <w:r>
        <w:t>10. PV Subgroup update (Christine)</w:t>
      </w:r>
    </w:p>
    <w:p w:rsidR="005507A9" w:rsidRDefault="00F80F49" w:rsidP="00347CFB">
      <w:pPr>
        <w:pStyle w:val="Heading1"/>
      </w:pPr>
      <w:bookmarkStart w:id="3" w:name="_Toc320722061"/>
      <w:r>
        <w:t>Approval / comments of</w:t>
      </w:r>
      <w:r w:rsidR="005507A9">
        <w:t xml:space="preserve"> </w:t>
      </w:r>
      <w:r>
        <w:t>February 29</w:t>
      </w:r>
      <w:r w:rsidR="005507A9">
        <w:t xml:space="preserve"> minutes</w:t>
      </w:r>
      <w:bookmarkEnd w:id="3"/>
    </w:p>
    <w:p w:rsidR="008E586A" w:rsidRDefault="008E586A" w:rsidP="008E586A">
      <w:pPr>
        <w:rPr>
          <w:lang w:val="sv-SE"/>
        </w:rPr>
      </w:pPr>
      <w:r>
        <w:rPr>
          <w:lang w:val="sv-SE"/>
        </w:rPr>
        <w:t>The minutes were approved without comments.</w:t>
      </w:r>
    </w:p>
    <w:p w:rsidR="00347CFB" w:rsidRDefault="00DF3302" w:rsidP="00FD48FC">
      <w:pPr>
        <w:pStyle w:val="Heading1"/>
      </w:pPr>
      <w:bookmarkStart w:id="4" w:name="_Toc320722062"/>
      <w:r w:rsidRPr="0086532D">
        <w:t xml:space="preserve">CA 203 - </w:t>
      </w:r>
      <w:r w:rsidR="00FD48FC">
        <w:t>EIG+ and SMPG template Remaining issues</w:t>
      </w:r>
      <w:bookmarkEnd w:id="4"/>
    </w:p>
    <w:p w:rsidR="00BA5E79" w:rsidRDefault="00BA5E79" w:rsidP="00FD48FC">
      <w:r>
        <w:object w:dxaOrig="1534" w:dyaOrig="993">
          <v:shape id="_x0000_i1025" type="#_x0000_t75" style="width:76.5pt;height:49.5pt" o:ole="">
            <v:imagedata r:id="rId11" o:title=""/>
          </v:shape>
          <o:OLEObject Type="Embed" ProgID="Excel.Sheet.12" ShapeID="_x0000_i1025" DrawAspect="Icon" ObjectID="_1394516330" r:id="rId12"/>
        </w:object>
      </w:r>
    </w:p>
    <w:p w:rsidR="00FD48FC" w:rsidRDefault="00FD48FC" w:rsidP="00FD48FC">
      <w:r>
        <w:t>A consolidated document with all EIG+ global grid, country columns and SMPG templates issues has been distributed with the minutes of the Feb. 29 conference call.</w:t>
      </w:r>
    </w:p>
    <w:p w:rsidR="00FD48FC" w:rsidRDefault="00FD48FC" w:rsidP="00FD48FC">
      <w:r>
        <w:t xml:space="preserve">The country column issues </w:t>
      </w:r>
      <w:r w:rsidR="004A0858">
        <w:t xml:space="preserve">(i.e. US, CH, UK&amp;IE, JP, DE, RU, refer to </w:t>
      </w:r>
      <w:r>
        <w:t xml:space="preserve">the second table in the document) </w:t>
      </w:r>
      <w:r w:rsidRPr="00FD48FC">
        <w:t>should ideally be responded to in advance of the Athens</w:t>
      </w:r>
      <w:r>
        <w:t xml:space="preserve"> meeting as </w:t>
      </w:r>
      <w:r w:rsidRPr="00FD48FC">
        <w:t xml:space="preserve">we will discuss the questions </w:t>
      </w:r>
      <w:r>
        <w:t>for EIG+ GG</w:t>
      </w:r>
      <w:r w:rsidRPr="00FD48FC">
        <w:t xml:space="preserve"> </w:t>
      </w:r>
      <w:r>
        <w:t xml:space="preserve">and templates </w:t>
      </w:r>
      <w:r w:rsidRPr="00FD48FC">
        <w:t>during the meeting.</w:t>
      </w:r>
    </w:p>
    <w:p w:rsidR="0046758F" w:rsidRDefault="00FD48FC" w:rsidP="0046758F">
      <w:r w:rsidRPr="00FD48FC">
        <w:t>Bernard questioned the format of the document</w:t>
      </w:r>
      <w:r>
        <w:t xml:space="preserve"> and suggest to </w:t>
      </w:r>
      <w:r w:rsidRPr="00FD48FC">
        <w:t xml:space="preserve">transfer it to Excel </w:t>
      </w:r>
      <w:r>
        <w:t>so that each country can add its feedback/comments in a different column and the comparison will be easier.</w:t>
      </w:r>
    </w:p>
    <w:p w:rsidR="00CA5189" w:rsidRDefault="00E45D1D" w:rsidP="00E45D1D">
      <w:pPr>
        <w:pStyle w:val="Actions"/>
        <w:rPr>
          <w:rFonts w:eastAsia="Helvetica"/>
        </w:rPr>
      </w:pPr>
      <w:r w:rsidRPr="0046758F">
        <w:rPr>
          <w:rFonts w:eastAsia="Helvetica"/>
          <w:b/>
          <w:u w:val="single"/>
        </w:rPr>
        <w:t>Action</w:t>
      </w:r>
      <w:r>
        <w:rPr>
          <w:rFonts w:eastAsia="Helvetica"/>
        </w:rPr>
        <w:t xml:space="preserve">: </w:t>
      </w:r>
    </w:p>
    <w:p w:rsidR="00E45D1D" w:rsidRDefault="00E45D1D" w:rsidP="009820D4">
      <w:pPr>
        <w:pStyle w:val="Actions"/>
        <w:numPr>
          <w:ilvl w:val="0"/>
          <w:numId w:val="26"/>
        </w:numPr>
        <w:rPr>
          <w:rFonts w:eastAsia="Helvetica"/>
        </w:rPr>
      </w:pPr>
      <w:r>
        <w:rPr>
          <w:rFonts w:eastAsia="Helvetica"/>
        </w:rPr>
        <w:t xml:space="preserve">Jacques to </w:t>
      </w:r>
      <w:r w:rsidR="00A810F9">
        <w:rPr>
          <w:rFonts w:eastAsia="Helvetica"/>
        </w:rPr>
        <w:t>transfer the input document in Excel and send it back to the countries for comments/feedback</w:t>
      </w:r>
      <w:r w:rsidR="00BA5E79">
        <w:rPr>
          <w:rFonts w:eastAsia="Helvetica"/>
        </w:rPr>
        <w:t xml:space="preserve"> (see attached above)</w:t>
      </w:r>
    </w:p>
    <w:p w:rsidR="00A810F9" w:rsidRPr="00A810F9" w:rsidRDefault="00A810F9" w:rsidP="00A810F9">
      <w:pPr>
        <w:numPr>
          <w:ilvl w:val="0"/>
          <w:numId w:val="26"/>
        </w:numPr>
        <w:rPr>
          <w:color w:val="FF0000"/>
        </w:rPr>
      </w:pPr>
      <w:r w:rsidRPr="00A810F9">
        <w:rPr>
          <w:color w:val="FF0000"/>
        </w:rPr>
        <w:t>Japan should check the presence of POST date in 6 of the issue items and confirm whether this is MT564 seq. C date or POST date in the MT566 instead as having POST in sequence C does not make sense in some of the events listed.</w:t>
      </w:r>
    </w:p>
    <w:p w:rsidR="00CA5189" w:rsidRPr="002B2602" w:rsidRDefault="00CA5189" w:rsidP="009820D4">
      <w:pPr>
        <w:pStyle w:val="Actions"/>
        <w:numPr>
          <w:ilvl w:val="0"/>
          <w:numId w:val="26"/>
        </w:numPr>
        <w:rPr>
          <w:u w:val="single"/>
        </w:rPr>
      </w:pPr>
      <w:r>
        <w:t xml:space="preserve">NMPG’s to provide RDTE usage input in the “Record Date Tracking” table in GMP Part 2. </w:t>
      </w:r>
    </w:p>
    <w:p w:rsidR="00FD48FC" w:rsidRPr="00266BEE" w:rsidRDefault="00992532" w:rsidP="00FD48FC">
      <w:pPr>
        <w:pStyle w:val="Actions"/>
        <w:numPr>
          <w:ilvl w:val="0"/>
          <w:numId w:val="26"/>
        </w:numPr>
        <w:rPr>
          <w:rFonts w:eastAsia="Helvetica"/>
        </w:rPr>
      </w:pPr>
      <w:r>
        <w:rPr>
          <w:lang w:val="sv-SE"/>
        </w:rPr>
        <w:t>Kim to send SOFF CHOS sample</w:t>
      </w:r>
    </w:p>
    <w:p w:rsidR="001C5442" w:rsidRDefault="001C5442" w:rsidP="00347CFB">
      <w:pPr>
        <w:pStyle w:val="Heading1"/>
      </w:pPr>
      <w:bookmarkStart w:id="5" w:name="_Toc320722063"/>
      <w:r>
        <w:lastRenderedPageBreak/>
        <w:t>CA 167 – US Consent Events /+ Schemes - Clarify business flows</w:t>
      </w:r>
      <w:bookmarkEnd w:id="5"/>
    </w:p>
    <w:p w:rsidR="00AC3C92" w:rsidRDefault="00AC3C92" w:rsidP="00FD5CA2">
      <w:pPr>
        <w:rPr>
          <w:rFonts w:ascii="Palatino" w:hAnsi="Palatino"/>
          <w:sz w:val="22"/>
          <w:szCs w:val="22"/>
          <w:lang w:val="sv-SE"/>
        </w:rPr>
      </w:pPr>
      <w:r w:rsidRPr="006A7C92">
        <w:rPr>
          <w:rFonts w:ascii="Palatino" w:hAnsi="Palatino"/>
          <w:sz w:val="22"/>
          <w:szCs w:val="22"/>
          <w:lang w:val="sv-SE"/>
        </w:rPr>
        <w:object w:dxaOrig="1534" w:dyaOrig="993">
          <v:shape id="_x0000_i1026" type="#_x0000_t75" style="width:76.5pt;height:49.5pt" o:ole="">
            <v:imagedata r:id="rId13" o:title=""/>
          </v:shape>
          <o:OLEObject Type="Embed" ProgID="Word.Document.8" ShapeID="_x0000_i1026" DrawAspect="Icon" ObjectID="_1394516331" r:id="rId14">
            <o:FieldCodes>\s</o:FieldCodes>
          </o:OLEObject>
        </w:object>
      </w:r>
    </w:p>
    <w:p w:rsidR="00FB638A" w:rsidRPr="00FB638A" w:rsidRDefault="00FB638A" w:rsidP="00C70ADD">
      <w:pPr>
        <w:rPr>
          <w:lang w:val="sv-SE"/>
        </w:rPr>
      </w:pPr>
      <w:r w:rsidRPr="00FB638A">
        <w:rPr>
          <w:bCs/>
        </w:rPr>
        <w:t xml:space="preserve">Sonda, Bernard and Delphine have </w:t>
      </w:r>
      <w:r w:rsidR="00C70ADD">
        <w:rPr>
          <w:bCs/>
        </w:rPr>
        <w:t xml:space="preserve">a call scheduled next week to discuss the remaining questions in the </w:t>
      </w:r>
      <w:r w:rsidRPr="00FB638A">
        <w:rPr>
          <w:bCs/>
        </w:rPr>
        <w:t xml:space="preserve">the </w:t>
      </w:r>
      <w:r w:rsidR="00E740EE">
        <w:rPr>
          <w:bCs/>
        </w:rPr>
        <w:t>attached document.</w:t>
      </w:r>
      <w:r w:rsidRPr="00FB638A">
        <w:rPr>
          <w:bCs/>
        </w:rPr>
        <w:t xml:space="preserve"> </w:t>
      </w:r>
      <w:r w:rsidR="00C70ADD">
        <w:rPr>
          <w:bCs/>
        </w:rPr>
        <w:t>They will provide an updated document as input to the Athens meeting.</w:t>
      </w:r>
    </w:p>
    <w:p w:rsidR="00534E47" w:rsidRDefault="001B1DAD" w:rsidP="001B1DAD">
      <w:pPr>
        <w:pStyle w:val="Actions"/>
      </w:pPr>
      <w:r w:rsidRPr="001B1DAD">
        <w:rPr>
          <w:u w:val="single"/>
        </w:rPr>
        <w:t>Actions</w:t>
      </w:r>
      <w:r>
        <w:t>:</w:t>
      </w:r>
    </w:p>
    <w:p w:rsidR="00BF0809" w:rsidRDefault="00BF0809" w:rsidP="00BF0809">
      <w:pPr>
        <w:pStyle w:val="Actions"/>
        <w:numPr>
          <w:ilvl w:val="0"/>
          <w:numId w:val="25"/>
        </w:numPr>
      </w:pPr>
      <w:r w:rsidRPr="006A3078">
        <w:rPr>
          <w:u w:val="single"/>
        </w:rPr>
        <w:t>Sonda / Bernard</w:t>
      </w:r>
      <w:r w:rsidR="00C70ADD">
        <w:rPr>
          <w:u w:val="single"/>
        </w:rPr>
        <w:t xml:space="preserve"> / Delphine</w:t>
      </w:r>
      <w:r>
        <w:t xml:space="preserve"> to progress in March on the finalisation of the paper on consent so as to distribute it </w:t>
      </w:r>
      <w:r w:rsidR="00C70ADD">
        <w:t>befopre Athens meeting.</w:t>
      </w:r>
    </w:p>
    <w:p w:rsidR="001B1DAD" w:rsidRDefault="001B1DAD" w:rsidP="001B1DAD">
      <w:pPr>
        <w:pStyle w:val="Actions"/>
        <w:numPr>
          <w:ilvl w:val="0"/>
          <w:numId w:val="16"/>
        </w:numPr>
      </w:pPr>
      <w:r w:rsidRPr="00C12CB2">
        <w:rPr>
          <w:u w:val="single"/>
        </w:rPr>
        <w:t>Proxy Voting subgroup</w:t>
      </w:r>
      <w:r>
        <w:t xml:space="preserve"> to look at item 10</w:t>
      </w:r>
      <w:r w:rsidRPr="001B1DAD">
        <w:t xml:space="preserve"> </w:t>
      </w:r>
      <w:r>
        <w:t xml:space="preserve"> (Should a vote be handled as a proxy or consent event).</w:t>
      </w:r>
    </w:p>
    <w:p w:rsidR="00AC3C92" w:rsidRDefault="008F2EED" w:rsidP="00AC3C92">
      <w:pPr>
        <w:pStyle w:val="Heading1"/>
      </w:pPr>
      <w:bookmarkStart w:id="6" w:name="_Toc320722064"/>
      <w:r>
        <w:t xml:space="preserve">CA 194/202 - </w:t>
      </w:r>
      <w:r w:rsidR="00AC3C92">
        <w:t>Reinvestment of Fund Cash Distribution (REIN) Code</w:t>
      </w:r>
      <w:bookmarkEnd w:id="6"/>
    </w:p>
    <w:p w:rsidR="006E6F68" w:rsidRDefault="006E6F68" w:rsidP="00C12CB2">
      <w:pPr>
        <w:pStyle w:val="Actions"/>
      </w:pPr>
      <w:r>
        <w:object w:dxaOrig="1534" w:dyaOrig="993">
          <v:shape id="_x0000_i1027" type="#_x0000_t75" style="width:76.5pt;height:49.5pt" o:ole="">
            <v:imagedata r:id="rId15" o:title=""/>
          </v:shape>
          <o:OLEObject Type="Embed" ProgID="Word.Document.8" ShapeID="_x0000_i1027" DrawAspect="Icon" ObjectID="_1394516332" r:id="rId16">
            <o:FieldCodes>\s</o:FieldCodes>
          </o:OLEObject>
        </w:object>
      </w:r>
    </w:p>
    <w:p w:rsidR="00A57E5E" w:rsidRPr="00A57E5E" w:rsidRDefault="00A57E5E" w:rsidP="00A57E5E">
      <w:pPr>
        <w:rPr>
          <w:bCs/>
        </w:rPr>
      </w:pPr>
      <w:r w:rsidRPr="00A57E5E">
        <w:rPr>
          <w:bCs/>
        </w:rPr>
        <w:t xml:space="preserve">Mari could not </w:t>
      </w:r>
      <w:r>
        <w:rPr>
          <w:bCs/>
        </w:rPr>
        <w:t xml:space="preserve">update / </w:t>
      </w:r>
      <w:r w:rsidRPr="00A57E5E">
        <w:rPr>
          <w:bCs/>
        </w:rPr>
        <w:t xml:space="preserve">complete the document in time for this call, </w:t>
      </w:r>
      <w:r>
        <w:rPr>
          <w:bCs/>
        </w:rPr>
        <w:t xml:space="preserve">she </w:t>
      </w:r>
      <w:r w:rsidRPr="00A57E5E">
        <w:rPr>
          <w:bCs/>
        </w:rPr>
        <w:t>will try to do so in time for Athens.</w:t>
      </w:r>
    </w:p>
    <w:p w:rsidR="00E4046F" w:rsidRPr="00E4046F" w:rsidRDefault="00E4046F" w:rsidP="00E4046F">
      <w:pPr>
        <w:pStyle w:val="Actions"/>
        <w:rPr>
          <w:b/>
        </w:rPr>
      </w:pPr>
      <w:r w:rsidRPr="00E4046F">
        <w:rPr>
          <w:b/>
        </w:rPr>
        <w:t>Actions</w:t>
      </w:r>
      <w:r>
        <w:rPr>
          <w:b/>
        </w:rPr>
        <w:t xml:space="preserve"> items</w:t>
      </w:r>
      <w:r w:rsidRPr="00E4046F">
        <w:rPr>
          <w:b/>
        </w:rPr>
        <w:t>:</w:t>
      </w:r>
    </w:p>
    <w:p w:rsidR="00E4046F" w:rsidRDefault="00E4046F" w:rsidP="00E4046F">
      <w:pPr>
        <w:numPr>
          <w:ilvl w:val="0"/>
          <w:numId w:val="16"/>
        </w:numPr>
        <w:rPr>
          <w:bCs/>
          <w:color w:val="FF0000"/>
        </w:rPr>
      </w:pPr>
      <w:r>
        <w:rPr>
          <w:bCs/>
          <w:color w:val="FF0000"/>
        </w:rPr>
        <w:t>Mari to add an introduction to the document to provide the business context and explain the group 1 and group 2 concept.</w:t>
      </w:r>
      <w:r w:rsidR="00F2532B">
        <w:rPr>
          <w:bCs/>
          <w:color w:val="FF0000"/>
        </w:rPr>
        <w:t xml:space="preserve"> equali</w:t>
      </w:r>
      <w:r w:rsidR="001066E7">
        <w:rPr>
          <w:bCs/>
          <w:color w:val="FF0000"/>
        </w:rPr>
        <w:t>zation</w:t>
      </w:r>
      <w:r w:rsidR="00F2532B">
        <w:rPr>
          <w:bCs/>
          <w:color w:val="FF0000"/>
        </w:rPr>
        <w:t xml:space="preserve"> and </w:t>
      </w:r>
      <w:r w:rsidR="00A607E1">
        <w:rPr>
          <w:bCs/>
          <w:color w:val="FF0000"/>
        </w:rPr>
        <w:t>incorporate comments provided at the conference call.</w:t>
      </w:r>
      <w:r w:rsidR="00A57E5E">
        <w:rPr>
          <w:bCs/>
          <w:color w:val="FF0000"/>
        </w:rPr>
        <w:t xml:space="preserve"> To be provided for the Athens meeting.</w:t>
      </w:r>
    </w:p>
    <w:p w:rsidR="00D225E5" w:rsidRDefault="00D225E5" w:rsidP="00E4046F">
      <w:pPr>
        <w:numPr>
          <w:ilvl w:val="0"/>
          <w:numId w:val="16"/>
        </w:numPr>
        <w:rPr>
          <w:bCs/>
          <w:color w:val="FF0000"/>
        </w:rPr>
      </w:pPr>
      <w:r>
        <w:rPr>
          <w:bCs/>
          <w:color w:val="FF0000"/>
        </w:rPr>
        <w:t>Jacques to draw attention of Germany and Australia on this item</w:t>
      </w:r>
      <w:r w:rsidR="007C2D26">
        <w:rPr>
          <w:bCs/>
          <w:color w:val="FF0000"/>
        </w:rPr>
        <w:t xml:space="preserve"> as they might have the same kind of events/ needs.</w:t>
      </w:r>
    </w:p>
    <w:p w:rsidR="00AC3C92" w:rsidRDefault="00AC3C92" w:rsidP="00AC3C92">
      <w:pPr>
        <w:pStyle w:val="Heading1"/>
      </w:pPr>
      <w:bookmarkStart w:id="7" w:name="_Toc320722065"/>
      <w:r>
        <w:t>CA 223</w:t>
      </w:r>
      <w:r w:rsidR="008F2EED">
        <w:t xml:space="preserve"> - </w:t>
      </w:r>
      <w:r>
        <w:t>MT 56X - New Event Type for Partial Redemption in Pro-Rata</w:t>
      </w:r>
      <w:bookmarkEnd w:id="7"/>
    </w:p>
    <w:p w:rsidR="00473488" w:rsidRPr="00473488" w:rsidRDefault="00473488" w:rsidP="00473488">
      <w:r>
        <w:object w:dxaOrig="1534" w:dyaOrig="993">
          <v:shape id="_x0000_i1028" type="#_x0000_t75" style="width:76.5pt;height:49.5pt" o:ole="">
            <v:imagedata r:id="rId17" o:title=""/>
          </v:shape>
          <o:OLEObject Type="Embed" ProgID="Word.Document.12" ShapeID="_x0000_i1028" DrawAspect="Icon" ObjectID="_1394516333" r:id="rId18">
            <o:FieldCodes>\s</o:FieldCodes>
          </o:OLEObject>
        </w:object>
      </w:r>
    </w:p>
    <w:p w:rsidR="00C12CB2" w:rsidRPr="005508A1" w:rsidRDefault="00B629F0" w:rsidP="00C12CB2">
      <w:pPr>
        <w:rPr>
          <w:lang w:val="sv-SE"/>
        </w:rPr>
      </w:pPr>
      <w:r>
        <w:rPr>
          <w:lang w:val="sv-SE"/>
        </w:rPr>
        <w:t xml:space="preserve">No input provided. Discussion postponed to </w:t>
      </w:r>
      <w:r w:rsidR="005C66BC">
        <w:rPr>
          <w:lang w:val="sv-SE"/>
        </w:rPr>
        <w:t>Athens meeting</w:t>
      </w:r>
      <w:r>
        <w:rPr>
          <w:lang w:val="sv-SE"/>
        </w:rPr>
        <w:t>.</w:t>
      </w:r>
    </w:p>
    <w:p w:rsidR="00C12CB2" w:rsidRPr="00B629F0" w:rsidRDefault="005508A1" w:rsidP="00220185">
      <w:pPr>
        <w:pStyle w:val="Actions"/>
      </w:pPr>
      <w:r w:rsidRPr="00220185">
        <w:rPr>
          <w:u w:val="single"/>
        </w:rPr>
        <w:t>Action</w:t>
      </w:r>
      <w:r>
        <w:t xml:space="preserve">: </w:t>
      </w:r>
      <w:r w:rsidR="00B629F0" w:rsidRPr="00B629F0">
        <w:t xml:space="preserve">Jacques to </w:t>
      </w:r>
      <w:r w:rsidR="00B629F0">
        <w:t>extract the input from the SR2012 MWG minutes CR 000210 and distribute before next conference call</w:t>
      </w:r>
      <w:r w:rsidR="00473488">
        <w:t xml:space="preserve"> (See document attached)</w:t>
      </w:r>
      <w:r w:rsidR="00B629F0">
        <w:t>.</w:t>
      </w:r>
    </w:p>
    <w:p w:rsidR="00067C23" w:rsidRDefault="00067C23" w:rsidP="00067C23">
      <w:pPr>
        <w:pStyle w:val="Heading1"/>
      </w:pPr>
      <w:bookmarkStart w:id="8" w:name="_Toc320722066"/>
      <w:r>
        <w:t>CA 224 - MT 56X - New Event Type  INFO &amp; new INFO Indicator</w:t>
      </w:r>
      <w:bookmarkEnd w:id="8"/>
    </w:p>
    <w:p w:rsidR="00337354" w:rsidRDefault="00C72846" w:rsidP="00B526D0">
      <w:pPr>
        <w:rPr>
          <w:rFonts w:ascii="Palatino" w:hAnsi="Palatino"/>
          <w:bCs/>
          <w:sz w:val="22"/>
          <w:szCs w:val="22"/>
        </w:rPr>
      </w:pPr>
      <w:r w:rsidRPr="007F7E34">
        <w:rPr>
          <w:rFonts w:ascii="Palatino" w:hAnsi="Palatino"/>
          <w:bCs/>
          <w:sz w:val="22"/>
          <w:szCs w:val="22"/>
        </w:rPr>
        <w:object w:dxaOrig="1814" w:dyaOrig="1174">
          <v:shape id="_x0000_i1029" type="#_x0000_t75" style="width:90.75pt;height:58.5pt" o:ole="">
            <v:imagedata r:id="rId19" o:title=""/>
          </v:shape>
          <o:OLEObject Type="Embed" ProgID="Word.Document.12" ShapeID="_x0000_i1029" DrawAspect="Icon" ObjectID="_1394516334" r:id="rId20">
            <o:FieldCodes>\s</o:FieldCodes>
          </o:OLEObject>
        </w:object>
      </w:r>
    </w:p>
    <w:p w:rsidR="00F1365A" w:rsidRDefault="00F1365A" w:rsidP="00F1365A">
      <w:pPr>
        <w:rPr>
          <w:bCs/>
        </w:rPr>
      </w:pPr>
      <w:r>
        <w:rPr>
          <w:bCs/>
        </w:rPr>
        <w:t>Additional feedback provided by countries:</w:t>
      </w:r>
    </w:p>
    <w:p w:rsidR="00F1365A" w:rsidRPr="00F1365A" w:rsidRDefault="00F1365A" w:rsidP="00F1365A">
      <w:pPr>
        <w:rPr>
          <w:bCs/>
        </w:rPr>
      </w:pPr>
      <w:r w:rsidRPr="00F1365A">
        <w:rPr>
          <w:bCs/>
        </w:rPr>
        <w:t>NO: no objection</w:t>
      </w:r>
      <w:r>
        <w:rPr>
          <w:bCs/>
        </w:rPr>
        <w:t>s</w:t>
      </w:r>
      <w:r w:rsidRPr="00F1365A">
        <w:rPr>
          <w:bCs/>
        </w:rPr>
        <w:t xml:space="preserve"> to create a new INFO indicator different from 25D:::PROC/INFO, as long as INFO does not become a CAEV code.</w:t>
      </w:r>
    </w:p>
    <w:p w:rsidR="00F1365A" w:rsidRPr="00F1365A" w:rsidRDefault="00F1365A" w:rsidP="00F1365A">
      <w:pPr>
        <w:rPr>
          <w:bCs/>
        </w:rPr>
      </w:pPr>
      <w:r w:rsidRPr="00F1365A">
        <w:rPr>
          <w:bCs/>
        </w:rPr>
        <w:t>SE: Same as NO</w:t>
      </w:r>
      <w:r>
        <w:rPr>
          <w:bCs/>
        </w:rPr>
        <w:t xml:space="preserve"> above</w:t>
      </w:r>
      <w:r w:rsidRPr="00F1365A">
        <w:rPr>
          <w:bCs/>
        </w:rPr>
        <w:t>.</w:t>
      </w:r>
    </w:p>
    <w:p w:rsidR="00F1365A" w:rsidRPr="00F1365A" w:rsidRDefault="00F1365A" w:rsidP="00F1365A">
      <w:pPr>
        <w:rPr>
          <w:bCs/>
        </w:rPr>
      </w:pPr>
      <w:r w:rsidRPr="00F1365A">
        <w:rPr>
          <w:bCs/>
        </w:rPr>
        <w:lastRenderedPageBreak/>
        <w:t>CH: No objection</w:t>
      </w:r>
      <w:r>
        <w:rPr>
          <w:bCs/>
        </w:rPr>
        <w:t>s</w:t>
      </w:r>
      <w:r w:rsidRPr="00F1365A">
        <w:rPr>
          <w:bCs/>
        </w:rPr>
        <w:t xml:space="preserve"> to either INFO as a new indicator or as a CAEV code.</w:t>
      </w:r>
    </w:p>
    <w:p w:rsidR="00F1365A" w:rsidRPr="00F1365A" w:rsidRDefault="00F1365A" w:rsidP="00F1365A">
      <w:pPr>
        <w:rPr>
          <w:bCs/>
        </w:rPr>
      </w:pPr>
      <w:r w:rsidRPr="00F1365A">
        <w:rPr>
          <w:bCs/>
        </w:rPr>
        <w:t xml:space="preserve">UK: </w:t>
      </w:r>
      <w:r>
        <w:rPr>
          <w:bCs/>
        </w:rPr>
        <w:t>s</w:t>
      </w:r>
      <w:r w:rsidRPr="00F1365A">
        <w:rPr>
          <w:bCs/>
        </w:rPr>
        <w:t xml:space="preserve">ee little need for INFO as CAEV code, except for conference calls. Have not yet discussed INFO as a new indicator; will revert at </w:t>
      </w:r>
      <w:r>
        <w:rPr>
          <w:bCs/>
        </w:rPr>
        <w:t xml:space="preserve">the </w:t>
      </w:r>
      <w:r w:rsidRPr="00F1365A">
        <w:rPr>
          <w:bCs/>
        </w:rPr>
        <w:t>Athens meeting.</w:t>
      </w:r>
    </w:p>
    <w:p w:rsidR="00F1365A" w:rsidRPr="00F1365A" w:rsidRDefault="00F1365A" w:rsidP="00F1365A">
      <w:pPr>
        <w:rPr>
          <w:bCs/>
        </w:rPr>
      </w:pPr>
      <w:r w:rsidRPr="00F1365A">
        <w:rPr>
          <w:bCs/>
        </w:rPr>
        <w:t>FR: Do not see need for INFO as CAEV code. Have not yet discussed INFO as a new indicator; will revert at Athens meeting.</w:t>
      </w:r>
    </w:p>
    <w:p w:rsidR="00F1365A" w:rsidRPr="00F1365A" w:rsidRDefault="00F1365A" w:rsidP="00F1365A">
      <w:pPr>
        <w:rPr>
          <w:bCs/>
        </w:rPr>
      </w:pPr>
      <w:r w:rsidRPr="00F1365A">
        <w:rPr>
          <w:bCs/>
        </w:rPr>
        <w:t>DE: Do not see a need for INFO as either a CAEV code or a new indicator.</w:t>
      </w:r>
    </w:p>
    <w:p w:rsidR="00F1365A" w:rsidRPr="00F1365A" w:rsidRDefault="00F1365A" w:rsidP="00F1365A">
      <w:pPr>
        <w:rPr>
          <w:bCs/>
        </w:rPr>
      </w:pPr>
      <w:r>
        <w:rPr>
          <w:bCs/>
        </w:rPr>
        <w:t>All a</w:t>
      </w:r>
      <w:r w:rsidRPr="00F1365A">
        <w:rPr>
          <w:bCs/>
        </w:rPr>
        <w:t>gree that there is a need to separate unspecified events with (possible) movements</w:t>
      </w:r>
      <w:r>
        <w:rPr>
          <w:bCs/>
        </w:rPr>
        <w:t>/processing</w:t>
      </w:r>
      <w:r w:rsidRPr="00F1365A">
        <w:rPr>
          <w:bCs/>
        </w:rPr>
        <w:t xml:space="preserve"> </w:t>
      </w:r>
      <w:r>
        <w:rPr>
          <w:bCs/>
        </w:rPr>
        <w:t xml:space="preserve"> </w:t>
      </w:r>
      <w:r w:rsidRPr="00F1365A">
        <w:rPr>
          <w:bCs/>
        </w:rPr>
        <w:t xml:space="preserve">from unspecified events </w:t>
      </w:r>
      <w:r>
        <w:rPr>
          <w:bCs/>
        </w:rPr>
        <w:t xml:space="preserve">being </w:t>
      </w:r>
      <w:r w:rsidRPr="00F1365A">
        <w:rPr>
          <w:bCs/>
        </w:rPr>
        <w:t>simply for information</w:t>
      </w:r>
      <w:r>
        <w:rPr>
          <w:bCs/>
        </w:rPr>
        <w:t xml:space="preserve"> (without processing)</w:t>
      </w:r>
      <w:r w:rsidRPr="00F1365A">
        <w:rPr>
          <w:bCs/>
        </w:rPr>
        <w:t>.</w:t>
      </w:r>
      <w:r w:rsidR="00345C75">
        <w:rPr>
          <w:bCs/>
        </w:rPr>
        <w:t xml:space="preserve"> It is mentioned also that using an INFO event would facilitate eventually the routing compared to an INFO indicator !</w:t>
      </w:r>
    </w:p>
    <w:p w:rsidR="00965602" w:rsidRPr="00C72846" w:rsidRDefault="006953DE" w:rsidP="00965602">
      <w:pPr>
        <w:pStyle w:val="Actions"/>
      </w:pPr>
      <w:r w:rsidRPr="00EE1AC0">
        <w:rPr>
          <w:rFonts w:eastAsia="Helvetica"/>
          <w:u w:val="single"/>
        </w:rPr>
        <w:t>Action</w:t>
      </w:r>
      <w:r w:rsidRPr="00EE1AC0">
        <w:rPr>
          <w:rFonts w:eastAsia="Helvetica"/>
        </w:rPr>
        <w:t xml:space="preserve">: </w:t>
      </w:r>
      <w:r w:rsidR="00965602" w:rsidRPr="00C72846">
        <w:t>The NMPGs to revi</w:t>
      </w:r>
      <w:r w:rsidR="00965602">
        <w:t xml:space="preserve">ew this new proposal </w:t>
      </w:r>
      <w:r w:rsidR="00F1365A">
        <w:t xml:space="preserve">(either a new INFO event or a new INFO indicator) </w:t>
      </w:r>
      <w:r w:rsidR="00965602">
        <w:t>and revert.</w:t>
      </w:r>
    </w:p>
    <w:p w:rsidR="008F2EED" w:rsidRDefault="008F2EED" w:rsidP="006E176D">
      <w:pPr>
        <w:pStyle w:val="Heading1"/>
      </w:pPr>
      <w:bookmarkStart w:id="9" w:name="_Toc320722067"/>
      <w:r>
        <w:t>CA 225 - MT 565 - Add Option Features, Rates and Narrative &amp; Remove OFF</w:t>
      </w:r>
      <w:r w:rsidR="006E176D">
        <w:t>R</w:t>
      </w:r>
      <w:bookmarkEnd w:id="9"/>
    </w:p>
    <w:p w:rsidR="009158A8" w:rsidRPr="009158A8" w:rsidRDefault="009158A8" w:rsidP="009158A8">
      <w:pPr>
        <w:rPr>
          <w:bCs/>
        </w:rPr>
      </w:pPr>
      <w:r w:rsidRPr="009158A8">
        <w:rPr>
          <w:bCs/>
        </w:rPr>
        <w:t>A joint call has been held</w:t>
      </w:r>
      <w:r>
        <w:rPr>
          <w:bCs/>
        </w:rPr>
        <w:t xml:space="preserve"> between ISITC and UK&amp;IE NMPG on March 2 on this topic with IM’s present with the purpose of exchanging views on the new ISITC MP on options features</w:t>
      </w:r>
      <w:r w:rsidRPr="009158A8">
        <w:rPr>
          <w:bCs/>
        </w:rPr>
        <w:t>. UK plans to revert to ISITC with i</w:t>
      </w:r>
      <w:r>
        <w:rPr>
          <w:bCs/>
        </w:rPr>
        <w:t>ts comments on the draft minutes by end of this week. Feedback from the joint meeting will be provided for the Athens meeting.</w:t>
      </w:r>
    </w:p>
    <w:p w:rsidR="00337354" w:rsidRPr="009158A8" w:rsidRDefault="009158A8" w:rsidP="009158A8">
      <w:r w:rsidRPr="009158A8">
        <w:rPr>
          <w:bCs/>
        </w:rPr>
        <w:t>Bernard mentioned the Greek restructuring events a few weeks ago, which would have been very difficult to process if the issuer had not provided options numbers to the market. Jacques requested Bernard to email a sample notification for one of these events</w:t>
      </w:r>
      <w:r w:rsidR="00CD1B44">
        <w:rPr>
          <w:bCs/>
        </w:rPr>
        <w:t xml:space="preserve"> so as to have a concrete example.</w:t>
      </w:r>
    </w:p>
    <w:p w:rsidR="008E3463" w:rsidRDefault="008E3463" w:rsidP="008E3463">
      <w:pPr>
        <w:pStyle w:val="Actions"/>
      </w:pPr>
      <w:r w:rsidRPr="008E3463">
        <w:rPr>
          <w:u w:val="single"/>
        </w:rPr>
        <w:t>Actions</w:t>
      </w:r>
      <w:r>
        <w:t>:</w:t>
      </w:r>
    </w:p>
    <w:p w:rsidR="007A495F" w:rsidRDefault="007A495F" w:rsidP="008E3463">
      <w:pPr>
        <w:pStyle w:val="Actions"/>
      </w:pPr>
      <w:r>
        <w:t>1. Bernard to provide an example of Grece debt restructuring event notification.</w:t>
      </w:r>
    </w:p>
    <w:p w:rsidR="007A495F" w:rsidRDefault="007A495F" w:rsidP="008E3463">
      <w:pPr>
        <w:pStyle w:val="Actions"/>
      </w:pPr>
      <w:r>
        <w:t>2. Mari/Matthew to provide feedback on the UK&amp;IE / ISITC joint meeting for Athens</w:t>
      </w:r>
    </w:p>
    <w:p w:rsidR="008E3463" w:rsidRDefault="007A495F" w:rsidP="008E3463">
      <w:pPr>
        <w:pStyle w:val="Actions"/>
      </w:pPr>
      <w:r>
        <w:t xml:space="preserve">3. </w:t>
      </w:r>
      <w:r w:rsidR="006E176D">
        <w:t xml:space="preserve">NMPGs are requested to </w:t>
      </w:r>
      <w:r w:rsidR="008E3463">
        <w:t xml:space="preserve">provide their feedback at the Athens meeting in </w:t>
      </w:r>
      <w:r w:rsidR="006E176D">
        <w:t>April</w:t>
      </w:r>
      <w:r w:rsidR="00337354">
        <w:t xml:space="preserve"> on this topic and answer the </w:t>
      </w:r>
      <w:r w:rsidR="008E3463">
        <w:t>following question</w:t>
      </w:r>
      <w:r w:rsidR="006E176D">
        <w:t>:</w:t>
      </w:r>
    </w:p>
    <w:p w:rsidR="006E176D" w:rsidRPr="00337354" w:rsidRDefault="008E3463" w:rsidP="008E3463">
      <w:pPr>
        <w:pStyle w:val="Actions"/>
        <w:rPr>
          <w:i/>
        </w:rPr>
      </w:pPr>
      <w:r w:rsidRPr="00337354">
        <w:rPr>
          <w:i/>
        </w:rPr>
        <w:t>Do they agree</w:t>
      </w:r>
      <w:r w:rsidR="006E176D" w:rsidRPr="00337354">
        <w:rPr>
          <w:i/>
        </w:rPr>
        <w:t xml:space="preserve"> to </w:t>
      </w:r>
      <w:r w:rsidRPr="00337354">
        <w:rPr>
          <w:i/>
        </w:rPr>
        <w:t>address</w:t>
      </w:r>
      <w:r w:rsidR="006E176D" w:rsidRPr="00337354">
        <w:rPr>
          <w:i/>
        </w:rPr>
        <w:t xml:space="preserve"> </w:t>
      </w:r>
      <w:r w:rsidRPr="00337354">
        <w:rPr>
          <w:i/>
        </w:rPr>
        <w:t xml:space="preserve">the issue with an alternative </w:t>
      </w:r>
      <w:r w:rsidR="006E176D" w:rsidRPr="00337354">
        <w:rPr>
          <w:i/>
        </w:rPr>
        <w:t>algo</w:t>
      </w:r>
      <w:r w:rsidRPr="00337354">
        <w:rPr>
          <w:i/>
        </w:rPr>
        <w:t xml:space="preserve">rithm </w:t>
      </w:r>
      <w:r w:rsidR="006E176D" w:rsidRPr="00337354">
        <w:rPr>
          <w:i/>
        </w:rPr>
        <w:t>/</w:t>
      </w:r>
      <w:r w:rsidRPr="00337354">
        <w:rPr>
          <w:i/>
        </w:rPr>
        <w:t xml:space="preserve"> </w:t>
      </w:r>
      <w:r w:rsidR="006E176D" w:rsidRPr="00337354">
        <w:rPr>
          <w:i/>
        </w:rPr>
        <w:t>logic</w:t>
      </w:r>
      <w:r w:rsidRPr="00337354">
        <w:rPr>
          <w:i/>
        </w:rPr>
        <w:t xml:space="preserve"> approach still to be found knowing that we</w:t>
      </w:r>
      <w:r w:rsidR="006E176D" w:rsidRPr="00337354">
        <w:rPr>
          <w:i/>
        </w:rPr>
        <w:t xml:space="preserve"> will never be able to create something that will work for all events, </w:t>
      </w:r>
      <w:r w:rsidRPr="00337354">
        <w:rPr>
          <w:i/>
        </w:rPr>
        <w:t xml:space="preserve">at </w:t>
      </w:r>
      <w:r w:rsidR="006E176D" w:rsidRPr="00337354">
        <w:rPr>
          <w:i/>
        </w:rPr>
        <w:t>all levels of the intermediary chain</w:t>
      </w:r>
      <w:r w:rsidRPr="00337354">
        <w:rPr>
          <w:i/>
        </w:rPr>
        <w:t>.</w:t>
      </w:r>
    </w:p>
    <w:p w:rsidR="008F2EED" w:rsidRDefault="008F2EED" w:rsidP="006E176D">
      <w:pPr>
        <w:pStyle w:val="Heading1"/>
      </w:pPr>
      <w:bookmarkStart w:id="10" w:name="_Toc320722068"/>
      <w:r>
        <w:t>CA 226 - Disclosure (DSCL) event - Clarify usage / market practice</w:t>
      </w:r>
      <w:bookmarkEnd w:id="10"/>
    </w:p>
    <w:p w:rsidR="004A2770" w:rsidRPr="004A2770" w:rsidRDefault="004A2770" w:rsidP="004A2770">
      <w:pPr>
        <w:rPr>
          <w:bCs/>
        </w:rPr>
      </w:pPr>
      <w:r w:rsidRPr="004A2770">
        <w:rPr>
          <w:bCs/>
        </w:rPr>
        <w:t>Input from Bernard:</w:t>
      </w:r>
    </w:p>
    <w:p w:rsidR="004A2770" w:rsidRDefault="004A2770" w:rsidP="004A2770">
      <w:pPr>
        <w:rPr>
          <w:bCs/>
        </w:rPr>
      </w:pPr>
      <w:r w:rsidRPr="004A2770">
        <w:rPr>
          <w:bCs/>
        </w:rPr>
        <w:t xml:space="preserve">There needs to be a differentiation between </w:t>
      </w:r>
      <w:r>
        <w:rPr>
          <w:bCs/>
        </w:rPr>
        <w:t xml:space="preserve">different </w:t>
      </w:r>
      <w:r w:rsidRPr="004A2770">
        <w:rPr>
          <w:bCs/>
        </w:rPr>
        <w:t>types</w:t>
      </w:r>
      <w:r>
        <w:rPr>
          <w:bCs/>
        </w:rPr>
        <w:t xml:space="preserve"> of disclosures</w:t>
      </w:r>
      <w:r w:rsidRPr="004A2770">
        <w:rPr>
          <w:bCs/>
        </w:rPr>
        <w:t>.</w:t>
      </w:r>
    </w:p>
    <w:p w:rsidR="004A2770" w:rsidRDefault="004A2770" w:rsidP="004A2770">
      <w:pPr>
        <w:rPr>
          <w:bCs/>
        </w:rPr>
      </w:pPr>
      <w:r w:rsidRPr="004A2770">
        <w:rPr>
          <w:bCs/>
        </w:rPr>
        <w:t>There are two main types</w:t>
      </w:r>
      <w:r>
        <w:rPr>
          <w:bCs/>
        </w:rPr>
        <w:t xml:space="preserve"> and subtypes to distinguish from as follows:</w:t>
      </w:r>
      <w:r w:rsidRPr="004A2770">
        <w:rPr>
          <w:bCs/>
        </w:rPr>
        <w:t xml:space="preserve">: </w:t>
      </w:r>
    </w:p>
    <w:p w:rsidR="004A2770" w:rsidRDefault="004A2770" w:rsidP="004A2770">
      <w:pPr>
        <w:rPr>
          <w:bCs/>
        </w:rPr>
      </w:pPr>
      <w:r w:rsidRPr="004A2770">
        <w:rPr>
          <w:bCs/>
          <w:u w:val="single"/>
        </w:rPr>
        <w:t>1. Disclosures completely unrelated to a CA event</w:t>
      </w:r>
      <w:r w:rsidRPr="004A2770">
        <w:rPr>
          <w:bCs/>
        </w:rPr>
        <w:t xml:space="preserve">; </w:t>
      </w:r>
    </w:p>
    <w:p w:rsidR="004A2770" w:rsidRDefault="004A2770" w:rsidP="004A2770">
      <w:pPr>
        <w:rPr>
          <w:bCs/>
        </w:rPr>
      </w:pPr>
      <w:r w:rsidRPr="004A2770">
        <w:rPr>
          <w:bCs/>
        </w:rPr>
        <w:t>For the first type, there are four subtypes:</w:t>
      </w:r>
      <w:r>
        <w:rPr>
          <w:bCs/>
        </w:rPr>
        <w:t xml:space="preserve"> a)</w:t>
      </w:r>
      <w:r w:rsidRPr="004A2770">
        <w:rPr>
          <w:bCs/>
        </w:rPr>
        <w:t xml:space="preserve"> threshold</w:t>
      </w:r>
      <w:r>
        <w:rPr>
          <w:bCs/>
        </w:rPr>
        <w:t xml:space="preserve"> reached (regulatory nature)</w:t>
      </w:r>
      <w:r w:rsidRPr="004A2770">
        <w:rPr>
          <w:bCs/>
        </w:rPr>
        <w:t xml:space="preserve">; </w:t>
      </w:r>
      <w:r>
        <w:rPr>
          <w:bCs/>
        </w:rPr>
        <w:t xml:space="preserve">b) </w:t>
      </w:r>
      <w:r w:rsidRPr="004A2770">
        <w:rPr>
          <w:bCs/>
        </w:rPr>
        <w:t xml:space="preserve">voluntary; </w:t>
      </w:r>
      <w:r>
        <w:rPr>
          <w:bCs/>
        </w:rPr>
        <w:t xml:space="preserve">c) </w:t>
      </w:r>
      <w:r w:rsidRPr="004A2770">
        <w:rPr>
          <w:bCs/>
        </w:rPr>
        <w:t xml:space="preserve">mandatory at the CSD level; </w:t>
      </w:r>
      <w:r>
        <w:rPr>
          <w:bCs/>
        </w:rPr>
        <w:t>d)</w:t>
      </w:r>
      <w:r w:rsidRPr="004A2770">
        <w:rPr>
          <w:bCs/>
        </w:rPr>
        <w:t xml:space="preserve"> mandatory down to the end-investor level</w:t>
      </w:r>
      <w:r>
        <w:rPr>
          <w:bCs/>
        </w:rPr>
        <w:t>.</w:t>
      </w:r>
    </w:p>
    <w:p w:rsidR="004A2770" w:rsidRDefault="004A2770" w:rsidP="004A2770">
      <w:pPr>
        <w:rPr>
          <w:bCs/>
        </w:rPr>
      </w:pPr>
      <w:r w:rsidRPr="004A2770">
        <w:rPr>
          <w:bCs/>
          <w:u w:val="single"/>
        </w:rPr>
        <w:t>2. Disclosures in relation to a CA event</w:t>
      </w:r>
      <w:r w:rsidRPr="004A2770">
        <w:rPr>
          <w:bCs/>
        </w:rPr>
        <w:t>.</w:t>
      </w:r>
    </w:p>
    <w:p w:rsidR="004A2770" w:rsidRPr="004A2770" w:rsidRDefault="004A2770" w:rsidP="004A2770">
      <w:pPr>
        <w:rPr>
          <w:bCs/>
        </w:rPr>
      </w:pPr>
      <w:r w:rsidRPr="004A2770">
        <w:rPr>
          <w:bCs/>
        </w:rPr>
        <w:t>For the second type, there are two subtypes:</w:t>
      </w:r>
      <w:r>
        <w:rPr>
          <w:bCs/>
        </w:rPr>
        <w:t xml:space="preserve"> a)</w:t>
      </w:r>
      <w:r w:rsidRPr="004A2770">
        <w:rPr>
          <w:bCs/>
        </w:rPr>
        <w:t xml:space="preserve"> if you would like to participate in an elective event for a specific option, you must disclose; </w:t>
      </w:r>
      <w:r>
        <w:rPr>
          <w:bCs/>
        </w:rPr>
        <w:t xml:space="preserve">b) </w:t>
      </w:r>
      <w:r w:rsidRPr="004A2770">
        <w:rPr>
          <w:bCs/>
        </w:rPr>
        <w:t>disclosure in a mandatory event, without which you will not get the entitlement.</w:t>
      </w:r>
    </w:p>
    <w:p w:rsidR="004A2770" w:rsidRDefault="004A2770" w:rsidP="004A2770">
      <w:pPr>
        <w:rPr>
          <w:bCs/>
        </w:rPr>
      </w:pPr>
      <w:r w:rsidRPr="004A2770">
        <w:rPr>
          <w:bCs/>
        </w:rPr>
        <w:t xml:space="preserve">Bernard will include </w:t>
      </w:r>
      <w:r>
        <w:rPr>
          <w:bCs/>
        </w:rPr>
        <w:t>t</w:t>
      </w:r>
      <w:r w:rsidRPr="004A2770">
        <w:rPr>
          <w:bCs/>
        </w:rPr>
        <w:t xml:space="preserve">his input in a table, for discussion at the Athens meeting. </w:t>
      </w:r>
    </w:p>
    <w:p w:rsidR="004A2770" w:rsidRPr="004A2770" w:rsidRDefault="004A2770" w:rsidP="004A2770">
      <w:pPr>
        <w:rPr>
          <w:bCs/>
        </w:rPr>
      </w:pPr>
      <w:r w:rsidRPr="002F2938">
        <w:rPr>
          <w:bCs/>
          <w:u w:val="single"/>
        </w:rPr>
        <w:t>Question</w:t>
      </w:r>
      <w:r>
        <w:rPr>
          <w:bCs/>
        </w:rPr>
        <w:t xml:space="preserve">: </w:t>
      </w:r>
      <w:r w:rsidRPr="004A2770">
        <w:rPr>
          <w:bCs/>
        </w:rPr>
        <w:t>When and how should we use CA messages for each of the subtypes?</w:t>
      </w:r>
    </w:p>
    <w:p w:rsidR="00BE4D60" w:rsidRDefault="00215A86" w:rsidP="00EB22BC">
      <w:r>
        <w:t>More feedback from countries on the usage of this event is still required.</w:t>
      </w:r>
    </w:p>
    <w:p w:rsidR="002F2938" w:rsidRDefault="002E55C2" w:rsidP="002E55C2">
      <w:pPr>
        <w:pStyle w:val="Actions"/>
      </w:pPr>
      <w:r w:rsidRPr="002E55C2">
        <w:rPr>
          <w:u w:val="single"/>
        </w:rPr>
        <w:t>Action</w:t>
      </w:r>
      <w:r>
        <w:t>:</w:t>
      </w:r>
    </w:p>
    <w:p w:rsidR="002F2938" w:rsidRDefault="002F2938" w:rsidP="002E55C2">
      <w:pPr>
        <w:pStyle w:val="Actions"/>
      </w:pPr>
      <w:r>
        <w:t xml:space="preserve">1. </w:t>
      </w:r>
      <w:r w:rsidRPr="002F2938">
        <w:rPr>
          <w:u w:val="single"/>
        </w:rPr>
        <w:t>Bernard</w:t>
      </w:r>
      <w:r>
        <w:t xml:space="preserve"> to provide input table for this topic for Athens</w:t>
      </w:r>
    </w:p>
    <w:p w:rsidR="006E176D" w:rsidRDefault="002F2938" w:rsidP="002E55C2">
      <w:pPr>
        <w:pStyle w:val="Actions"/>
      </w:pPr>
      <w:r>
        <w:rPr>
          <w:u w:val="single"/>
        </w:rPr>
        <w:lastRenderedPageBreak/>
        <w:t xml:space="preserve">2. </w:t>
      </w:r>
      <w:r w:rsidR="00BE4D60" w:rsidRPr="00215A86">
        <w:rPr>
          <w:u w:val="single"/>
        </w:rPr>
        <w:t>NMPGs</w:t>
      </w:r>
      <w:r w:rsidR="00BE4D60">
        <w:t xml:space="preserve"> are request</w:t>
      </w:r>
      <w:r w:rsidR="00215A86">
        <w:t xml:space="preserve">ed to provide their feedback </w:t>
      </w:r>
      <w:r w:rsidR="00BE4D60">
        <w:t xml:space="preserve">on this topic </w:t>
      </w:r>
      <w:r w:rsidR="00215A86">
        <w:t xml:space="preserve">at the </w:t>
      </w:r>
      <w:r w:rsidR="004A2770">
        <w:t>Athens meeting</w:t>
      </w:r>
      <w:r w:rsidR="006E176D" w:rsidRPr="002E55C2">
        <w:t>.</w:t>
      </w:r>
    </w:p>
    <w:p w:rsidR="0086532D" w:rsidRDefault="0086532D" w:rsidP="0086532D">
      <w:pPr>
        <w:pStyle w:val="Heading1"/>
      </w:pPr>
      <w:bookmarkStart w:id="11" w:name="_Toc320722069"/>
      <w:r w:rsidRPr="0086532D">
        <w:t>CA 231 - Interim and Final Dividend</w:t>
      </w:r>
      <w:bookmarkEnd w:id="11"/>
    </w:p>
    <w:p w:rsidR="00A60E7A" w:rsidRPr="00A60E7A" w:rsidRDefault="00A60E7A" w:rsidP="00A60E7A">
      <w:pPr>
        <w:rPr>
          <w:bCs/>
        </w:rPr>
      </w:pPr>
      <w:r w:rsidRPr="00A60E7A">
        <w:rPr>
          <w:bCs/>
        </w:rPr>
        <w:t xml:space="preserve">Postponed, since Sonda has not provided a response to Bernard’s </w:t>
      </w:r>
      <w:r>
        <w:rPr>
          <w:bCs/>
        </w:rPr>
        <w:t xml:space="preserve">question sent via email as to whether </w:t>
      </w:r>
      <w:r>
        <w:t>the objective is to have 1 or 2 events for the interim and final dividend.</w:t>
      </w:r>
    </w:p>
    <w:p w:rsidR="00337354" w:rsidRDefault="00215A86" w:rsidP="00215A86">
      <w:pPr>
        <w:pStyle w:val="Actions"/>
      </w:pPr>
      <w:r w:rsidRPr="00215A86">
        <w:rPr>
          <w:u w:val="single"/>
        </w:rPr>
        <w:t>Action</w:t>
      </w:r>
      <w:r>
        <w:t xml:space="preserve">: </w:t>
      </w:r>
      <w:r w:rsidR="00337354" w:rsidRPr="00215A86">
        <w:rPr>
          <w:u w:val="single"/>
        </w:rPr>
        <w:t>Sonda</w:t>
      </w:r>
      <w:r w:rsidR="00337354">
        <w:t xml:space="preserve"> to provide input to Bernard’s question. </w:t>
      </w:r>
    </w:p>
    <w:p w:rsidR="00067C23" w:rsidRDefault="00067C23" w:rsidP="00067C23">
      <w:pPr>
        <w:pStyle w:val="Heading1"/>
      </w:pPr>
      <w:bookmarkStart w:id="12" w:name="_Toc320722070"/>
      <w:r>
        <w:t>Tax Subgroup Update</w:t>
      </w:r>
      <w:bookmarkEnd w:id="12"/>
    </w:p>
    <w:p w:rsidR="009C556B" w:rsidRDefault="009C556B" w:rsidP="00337354">
      <w:pPr>
        <w:rPr>
          <w:bCs/>
        </w:rPr>
      </w:pPr>
      <w:r w:rsidRPr="009C556B">
        <w:rPr>
          <w:bCs/>
        </w:rPr>
        <w:t>The last conf call was on March 12, the next meeting to be held during the SMPG meeting in Athens.</w:t>
      </w:r>
    </w:p>
    <w:p w:rsidR="009C556B" w:rsidRDefault="009C556B" w:rsidP="00337354">
      <w:pPr>
        <w:rPr>
          <w:bCs/>
        </w:rPr>
      </w:pPr>
      <w:r w:rsidRPr="009C556B">
        <w:rPr>
          <w:bCs/>
        </w:rPr>
        <w:t>The group is reviewing the content of some key messages. The issue with the highest probable impact is the possible inclusion of tax reclaims in the message flow for the underlying event (similar to disclosure and consent, which can also be processed as part of an event or as a separate event).</w:t>
      </w:r>
    </w:p>
    <w:p w:rsidR="00337354" w:rsidRPr="009C556B" w:rsidRDefault="009C556B" w:rsidP="00337354">
      <w:pPr>
        <w:rPr>
          <w:bCs/>
        </w:rPr>
      </w:pPr>
      <w:r>
        <w:rPr>
          <w:bCs/>
        </w:rPr>
        <w:t>T</w:t>
      </w:r>
      <w:r w:rsidRPr="009C556B">
        <w:rPr>
          <w:bCs/>
        </w:rPr>
        <w:t>he tax certification process a</w:t>
      </w:r>
      <w:r>
        <w:rPr>
          <w:bCs/>
        </w:rPr>
        <w:t>nd the different tax qualifiers are also reviewed.</w:t>
      </w:r>
    </w:p>
    <w:p w:rsidR="00067C23" w:rsidRDefault="00067C23" w:rsidP="00067C23">
      <w:pPr>
        <w:pStyle w:val="Heading1"/>
      </w:pPr>
      <w:bookmarkStart w:id="13" w:name="_Toc320722071"/>
      <w:r>
        <w:t>PV Subgroup Update</w:t>
      </w:r>
      <w:bookmarkEnd w:id="13"/>
    </w:p>
    <w:p w:rsidR="009C556B" w:rsidRPr="009C556B" w:rsidRDefault="009C556B" w:rsidP="009C556B">
      <w:bookmarkStart w:id="14" w:name="OLE_LINK5"/>
      <w:bookmarkStart w:id="15" w:name="OLE_LINK8"/>
      <w:r w:rsidRPr="009C556B">
        <w:t xml:space="preserve">Christine has emailed the PV subgroup members to ask for a new chair. Candidates to email Jacques/Christine by April 13. If no chair, the subgroup will be closed. The member from Broadridge requested </w:t>
      </w:r>
      <w:r>
        <w:t xml:space="preserve">in what consisted the role of chair. Christine will revert to them.. </w:t>
      </w:r>
    </w:p>
    <w:p w:rsidR="006E176D" w:rsidRDefault="006E176D" w:rsidP="002E55C2">
      <w:pPr>
        <w:pStyle w:val="Heading1"/>
        <w:rPr>
          <w:lang w:val="sv-SE"/>
        </w:rPr>
      </w:pPr>
      <w:bookmarkStart w:id="16" w:name="_Toc320722072"/>
      <w:r w:rsidRPr="004E455A">
        <w:rPr>
          <w:lang w:val="sv-SE"/>
        </w:rPr>
        <w:t>AOB</w:t>
      </w:r>
      <w:bookmarkEnd w:id="16"/>
    </w:p>
    <w:p w:rsidR="00D353CD" w:rsidRDefault="009C556B" w:rsidP="009C556B">
      <w:r w:rsidRPr="009C556B">
        <w:t xml:space="preserve">Delphine asked when the agenda for Athens will be sent. Answer: </w:t>
      </w:r>
      <w:r w:rsidR="00D353CD">
        <w:t>Jacques will send it b</w:t>
      </w:r>
      <w:r w:rsidRPr="009C556B">
        <w:t>efore the end of the week.</w:t>
      </w:r>
      <w:r w:rsidR="00D353CD">
        <w:t xml:space="preserve"> </w:t>
      </w:r>
    </w:p>
    <w:p w:rsidR="009C556B" w:rsidRPr="009C556B" w:rsidRDefault="00D353CD" w:rsidP="009C556B">
      <w:r>
        <w:t xml:space="preserve">Bernard insisted on the fact that it is crucial that the SMPG can provide clear recommendations / MPs regarding the disclosure, certification and consent processes (on-going open items). </w:t>
      </w:r>
    </w:p>
    <w:p w:rsidR="001E4357" w:rsidRDefault="001E4357" w:rsidP="006A3C3D">
      <w:pPr>
        <w:pStyle w:val="Heading1"/>
      </w:pPr>
      <w:bookmarkStart w:id="17" w:name="_Toc320722073"/>
      <w:r>
        <w:t xml:space="preserve">Next </w:t>
      </w:r>
      <w:r w:rsidR="00E45CE2">
        <w:t>Meeting</w:t>
      </w:r>
      <w:bookmarkEnd w:id="17"/>
    </w:p>
    <w:p w:rsidR="00F80F49" w:rsidRDefault="00F80F49" w:rsidP="009E1B4F">
      <w:r>
        <w:t>Athens, April 24 to 26</w:t>
      </w:r>
      <w:r w:rsidR="00EB4AFC">
        <w:t>, 2012</w:t>
      </w:r>
      <w:r w:rsidR="00BA1789">
        <w:t xml:space="preserve"> </w:t>
      </w:r>
    </w:p>
    <w:p w:rsidR="00F80F49" w:rsidRDefault="00F80F49" w:rsidP="009E1B4F"/>
    <w:bookmarkEnd w:id="14"/>
    <w:bookmarkEnd w:id="15"/>
    <w:p w:rsidR="006E176D" w:rsidRDefault="003C599B" w:rsidP="0085019F">
      <w:pPr>
        <w:pStyle w:val="BlockText"/>
        <w:rPr>
          <w:b/>
        </w:rPr>
      </w:pPr>
      <w:r>
        <w:rPr>
          <w:b/>
        </w:rPr>
        <w:t xml:space="preserve">------------------------ </w:t>
      </w:r>
      <w:r w:rsidRPr="003C599B">
        <w:rPr>
          <w:b/>
        </w:rPr>
        <w:t xml:space="preserve">End of the </w:t>
      </w:r>
      <w:r w:rsidR="007A08A5">
        <w:rPr>
          <w:b/>
        </w:rPr>
        <w:t>Meeting</w:t>
      </w:r>
      <w:r>
        <w:rPr>
          <w:b/>
        </w:rPr>
        <w:t xml:space="preserve"> </w:t>
      </w:r>
      <w:r w:rsidR="0085019F">
        <w:rPr>
          <w:b/>
        </w:rPr>
        <w:t xml:space="preserve">Minutes </w:t>
      </w:r>
      <w:r>
        <w:rPr>
          <w:b/>
        </w:rPr>
        <w:t>-----------------</w:t>
      </w:r>
    </w:p>
    <w:p w:rsidR="006E176D" w:rsidRPr="0085019F" w:rsidRDefault="006E176D" w:rsidP="0085019F">
      <w:pPr>
        <w:pStyle w:val="BlockText"/>
        <w:rPr>
          <w:b/>
        </w:rPr>
      </w:pPr>
    </w:p>
    <w:sectPr w:rsidR="006E176D" w:rsidRPr="0085019F" w:rsidSect="002322DE">
      <w:headerReference w:type="even" r:id="rId21"/>
      <w:headerReference w:type="default" r:id="rId22"/>
      <w:headerReference w:type="first" r:id="rId23"/>
      <w:pgSz w:w="12240" w:h="15840"/>
      <w:pgMar w:top="1296" w:right="1350"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6B" w:rsidRDefault="009C556B" w:rsidP="00592037">
      <w:r>
        <w:separator/>
      </w:r>
    </w:p>
    <w:p w:rsidR="009C556B" w:rsidRDefault="009C556B" w:rsidP="00592037"/>
  </w:endnote>
  <w:endnote w:type="continuationSeparator" w:id="0">
    <w:p w:rsidR="009C556B" w:rsidRDefault="009C556B" w:rsidP="00592037">
      <w:r>
        <w:continuationSeparator/>
      </w:r>
    </w:p>
    <w:p w:rsidR="009C556B" w:rsidRDefault="009C556B" w:rsidP="005920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6B" w:rsidRDefault="00815A08" w:rsidP="00592037">
    <w:pPr>
      <w:pStyle w:val="Footer"/>
      <w:rPr>
        <w:rStyle w:val="PageNumber"/>
      </w:rPr>
    </w:pPr>
    <w:r>
      <w:rPr>
        <w:rStyle w:val="PageNumber"/>
      </w:rPr>
      <w:fldChar w:fldCharType="begin"/>
    </w:r>
    <w:r w:rsidR="009C556B">
      <w:rPr>
        <w:rStyle w:val="PageNumber"/>
      </w:rPr>
      <w:instrText xml:space="preserve">PAGE  </w:instrText>
    </w:r>
    <w:r>
      <w:rPr>
        <w:rStyle w:val="PageNumber"/>
      </w:rPr>
      <w:fldChar w:fldCharType="separate"/>
    </w:r>
    <w:r w:rsidR="009C556B">
      <w:rPr>
        <w:rStyle w:val="PageNumber"/>
        <w:noProof/>
      </w:rPr>
      <w:t>1</w:t>
    </w:r>
    <w:r>
      <w:rPr>
        <w:rStyle w:val="PageNumber"/>
      </w:rPr>
      <w:fldChar w:fldCharType="end"/>
    </w:r>
  </w:p>
  <w:p w:rsidR="009C556B" w:rsidRDefault="009C556B" w:rsidP="0059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6B" w:rsidRPr="00F23DA7" w:rsidRDefault="00815A08" w:rsidP="00592037">
    <w:pPr>
      <w:pStyle w:val="Footer"/>
      <w:rPr>
        <w:lang w:val="fr-BE"/>
      </w:rPr>
    </w:pPr>
    <w:r w:rsidRPr="008C30B6">
      <w:rPr>
        <w:sz w:val="16"/>
        <w:szCs w:val="16"/>
      </w:rPr>
      <w:fldChar w:fldCharType="begin"/>
    </w:r>
    <w:r w:rsidR="009C556B" w:rsidRPr="008C30B6">
      <w:rPr>
        <w:sz w:val="16"/>
        <w:szCs w:val="16"/>
        <w:lang w:val="sv-SE"/>
      </w:rPr>
      <w:instrText xml:space="preserve"> FILENAME </w:instrText>
    </w:r>
    <w:r w:rsidRPr="008C30B6">
      <w:rPr>
        <w:sz w:val="16"/>
        <w:szCs w:val="16"/>
      </w:rPr>
      <w:fldChar w:fldCharType="separate"/>
    </w:r>
    <w:r w:rsidR="009B3F32">
      <w:rPr>
        <w:noProof/>
        <w:sz w:val="16"/>
        <w:szCs w:val="16"/>
        <w:lang w:val="sv-SE"/>
      </w:rPr>
      <w:t>FINAL mins SMPG CA telco_20120328_v1_0.docx</w:t>
    </w:r>
    <w:r w:rsidRPr="008C30B6">
      <w:rPr>
        <w:sz w:val="16"/>
        <w:szCs w:val="16"/>
      </w:rPr>
      <w:fldChar w:fldCharType="end"/>
    </w:r>
    <w:r w:rsidR="009C556B" w:rsidRPr="00F23DA7">
      <w:rPr>
        <w:lang w:val="fr-BE"/>
      </w:rPr>
      <w:tab/>
      <w:t xml:space="preserve">Page </w:t>
    </w:r>
    <w:r w:rsidRPr="00D53847">
      <w:rPr>
        <w:lang w:val="fr-BE"/>
      </w:rPr>
      <w:fldChar w:fldCharType="begin"/>
    </w:r>
    <w:r w:rsidR="009C556B" w:rsidRPr="00D53847">
      <w:rPr>
        <w:lang w:val="fr-BE"/>
      </w:rPr>
      <w:instrText xml:space="preserve"> PAGE   \* MERGEFORMAT </w:instrText>
    </w:r>
    <w:r w:rsidRPr="00D53847">
      <w:rPr>
        <w:lang w:val="fr-BE"/>
      </w:rPr>
      <w:fldChar w:fldCharType="separate"/>
    </w:r>
    <w:r w:rsidR="009B3F32">
      <w:rPr>
        <w:noProof/>
        <w:lang w:val="fr-BE"/>
      </w:rPr>
      <w:t>3</w:t>
    </w:r>
    <w:r w:rsidRPr="00D53847">
      <w:rPr>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6B" w:rsidRDefault="009C556B" w:rsidP="00592037">
      <w:r>
        <w:separator/>
      </w:r>
    </w:p>
    <w:p w:rsidR="009C556B" w:rsidRDefault="009C556B" w:rsidP="00592037"/>
  </w:footnote>
  <w:footnote w:type="continuationSeparator" w:id="0">
    <w:p w:rsidR="009C556B" w:rsidRDefault="009C556B" w:rsidP="00592037">
      <w:r>
        <w:continuationSeparator/>
      </w:r>
    </w:p>
    <w:p w:rsidR="009C556B" w:rsidRDefault="009C556B" w:rsidP="005920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6B" w:rsidRDefault="009C556B" w:rsidP="0059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6B" w:rsidRPr="00284B42" w:rsidRDefault="00815A08" w:rsidP="00652BA8">
    <w:pPr>
      <w:jc w:val="center"/>
      <w:rPr>
        <w:b/>
      </w:rPr>
    </w:pPr>
    <w:r w:rsidRPr="00815A0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67.8pt;margin-top:-29.5pt;width:137.65pt;height:93.35pt;z-index:251657728;visibility:visible;mso-wrap-edited:f" o:allowincell="f">
          <v:imagedata r:id="rId1" o:title=""/>
        </v:shape>
        <o:OLEObject Type="Embed" ProgID="Word.Picture.8" ShapeID="_x0000_s2056" DrawAspect="Content" ObjectID="_1394516335" r:id="rId2"/>
      </w:pict>
    </w:r>
    <w:r w:rsidR="009C556B" w:rsidRPr="00284B42">
      <w:rPr>
        <w:b/>
      </w:rPr>
      <w:t xml:space="preserve">CA SMPG </w:t>
    </w:r>
    <w:r w:rsidR="009C556B">
      <w:rPr>
        <w:b/>
      </w:rPr>
      <w:t>– 29 March, 2012 Conference Call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6B" w:rsidRDefault="009C556B" w:rsidP="0059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47116"/>
    <w:multiLevelType w:val="hybridMultilevel"/>
    <w:tmpl w:val="2CF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A03B0"/>
    <w:multiLevelType w:val="hybridMultilevel"/>
    <w:tmpl w:val="84288BF6"/>
    <w:lvl w:ilvl="0" w:tplc="624C84B4">
      <w:numFmt w:val="bullet"/>
      <w:lvlText w:val="-"/>
      <w:lvlJc w:val="left"/>
      <w:pPr>
        <w:ind w:left="720" w:hanging="360"/>
      </w:pPr>
      <w:rPr>
        <w:rFonts w:ascii="Calibri" w:eastAsia="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3F3B18"/>
    <w:multiLevelType w:val="hybridMultilevel"/>
    <w:tmpl w:val="253CC17C"/>
    <w:lvl w:ilvl="0" w:tplc="5FE8AD7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644211"/>
    <w:multiLevelType w:val="hybridMultilevel"/>
    <w:tmpl w:val="856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A2484"/>
    <w:multiLevelType w:val="hybridMultilevel"/>
    <w:tmpl w:val="2A9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7B0DAF"/>
    <w:multiLevelType w:val="hybridMultilevel"/>
    <w:tmpl w:val="4DA0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B6797"/>
    <w:multiLevelType w:val="hybridMultilevel"/>
    <w:tmpl w:val="2E92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53CF7"/>
    <w:multiLevelType w:val="hybridMultilevel"/>
    <w:tmpl w:val="475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1">
    <w:nsid w:val="49EA5A94"/>
    <w:multiLevelType w:val="hybridMultilevel"/>
    <w:tmpl w:val="694A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B932C6"/>
    <w:multiLevelType w:val="hybridMultilevel"/>
    <w:tmpl w:val="4264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409D8"/>
    <w:multiLevelType w:val="hybridMultilevel"/>
    <w:tmpl w:val="AE4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D774F"/>
    <w:multiLevelType w:val="hybridMultilevel"/>
    <w:tmpl w:val="E67A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E2058"/>
    <w:multiLevelType w:val="hybridMultilevel"/>
    <w:tmpl w:val="A26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D20A00"/>
    <w:multiLevelType w:val="hybridMultilevel"/>
    <w:tmpl w:val="9336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5CE57A89"/>
    <w:multiLevelType w:val="hybridMultilevel"/>
    <w:tmpl w:val="334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905074"/>
    <w:multiLevelType w:val="hybridMultilevel"/>
    <w:tmpl w:val="F8AEC412"/>
    <w:lvl w:ilvl="0" w:tplc="6F56AB4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233622E"/>
    <w:multiLevelType w:val="hybridMultilevel"/>
    <w:tmpl w:val="8EF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F54EDD"/>
    <w:multiLevelType w:val="hybridMultilevel"/>
    <w:tmpl w:val="8BD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8E2F33"/>
    <w:multiLevelType w:val="hybridMultilevel"/>
    <w:tmpl w:val="C47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6"/>
  </w:num>
  <w:num w:numId="5">
    <w:abstractNumId w:val="3"/>
  </w:num>
  <w:num w:numId="6">
    <w:abstractNumId w:val="21"/>
  </w:num>
  <w:num w:numId="7">
    <w:abstractNumId w:val="20"/>
  </w:num>
  <w:num w:numId="8">
    <w:abstractNumId w:val="16"/>
  </w:num>
  <w:num w:numId="9">
    <w:abstractNumId w:val="11"/>
  </w:num>
  <w:num w:numId="10">
    <w:abstractNumId w:val="19"/>
  </w:num>
  <w:num w:numId="11">
    <w:abstractNumId w:val="8"/>
  </w:num>
  <w:num w:numId="12">
    <w:abstractNumId w:val="1"/>
  </w:num>
  <w:num w:numId="13">
    <w:abstractNumId w:val="7"/>
  </w:num>
  <w:num w:numId="14">
    <w:abstractNumId w:val="15"/>
  </w:num>
  <w:num w:numId="15">
    <w:abstractNumId w:val="24"/>
  </w:num>
  <w:num w:numId="16">
    <w:abstractNumId w:val="9"/>
  </w:num>
  <w:num w:numId="17">
    <w:abstractNumId w:val="25"/>
  </w:num>
  <w:num w:numId="18">
    <w:abstractNumId w:val="13"/>
  </w:num>
  <w:num w:numId="19">
    <w:abstractNumId w:val="23"/>
  </w:num>
  <w:num w:numId="20">
    <w:abstractNumId w:val="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7"/>
  </w:num>
  <w:num w:numId="25">
    <w:abstractNumId w:val="14"/>
  </w:num>
  <w:num w:numId="2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073F"/>
    <w:rsid w:val="0000241A"/>
    <w:rsid w:val="00002D65"/>
    <w:rsid w:val="000051B3"/>
    <w:rsid w:val="00005A1F"/>
    <w:rsid w:val="00005B96"/>
    <w:rsid w:val="00006049"/>
    <w:rsid w:val="0001004E"/>
    <w:rsid w:val="00010813"/>
    <w:rsid w:val="00012B6C"/>
    <w:rsid w:val="000152DC"/>
    <w:rsid w:val="000157C2"/>
    <w:rsid w:val="00015AA5"/>
    <w:rsid w:val="00015FFC"/>
    <w:rsid w:val="00016247"/>
    <w:rsid w:val="000238B1"/>
    <w:rsid w:val="00023C98"/>
    <w:rsid w:val="000250CC"/>
    <w:rsid w:val="000265A9"/>
    <w:rsid w:val="00026FE7"/>
    <w:rsid w:val="00027143"/>
    <w:rsid w:val="00027503"/>
    <w:rsid w:val="00030760"/>
    <w:rsid w:val="00030CC6"/>
    <w:rsid w:val="000357FF"/>
    <w:rsid w:val="0003700F"/>
    <w:rsid w:val="00037351"/>
    <w:rsid w:val="0004321D"/>
    <w:rsid w:val="00043978"/>
    <w:rsid w:val="00043D75"/>
    <w:rsid w:val="00044AD0"/>
    <w:rsid w:val="00044BC1"/>
    <w:rsid w:val="00045E01"/>
    <w:rsid w:val="00046B58"/>
    <w:rsid w:val="00046E03"/>
    <w:rsid w:val="00047EB2"/>
    <w:rsid w:val="0005309A"/>
    <w:rsid w:val="00057AD3"/>
    <w:rsid w:val="00057B4E"/>
    <w:rsid w:val="00063494"/>
    <w:rsid w:val="00063E96"/>
    <w:rsid w:val="00064ABF"/>
    <w:rsid w:val="00066415"/>
    <w:rsid w:val="0006676A"/>
    <w:rsid w:val="000669C7"/>
    <w:rsid w:val="000676D0"/>
    <w:rsid w:val="00067901"/>
    <w:rsid w:val="00067C23"/>
    <w:rsid w:val="00071DDE"/>
    <w:rsid w:val="00071ED9"/>
    <w:rsid w:val="00072DAB"/>
    <w:rsid w:val="00073090"/>
    <w:rsid w:val="000739DF"/>
    <w:rsid w:val="000745EC"/>
    <w:rsid w:val="00075D3E"/>
    <w:rsid w:val="000768FB"/>
    <w:rsid w:val="00081263"/>
    <w:rsid w:val="00081B28"/>
    <w:rsid w:val="00083D8B"/>
    <w:rsid w:val="0009050D"/>
    <w:rsid w:val="0009483B"/>
    <w:rsid w:val="00095B6F"/>
    <w:rsid w:val="00095F57"/>
    <w:rsid w:val="00096171"/>
    <w:rsid w:val="00096CBE"/>
    <w:rsid w:val="000971AD"/>
    <w:rsid w:val="0009749E"/>
    <w:rsid w:val="000A020C"/>
    <w:rsid w:val="000A0465"/>
    <w:rsid w:val="000A07A2"/>
    <w:rsid w:val="000A0FAC"/>
    <w:rsid w:val="000A0FFC"/>
    <w:rsid w:val="000A198A"/>
    <w:rsid w:val="000A2DA8"/>
    <w:rsid w:val="000A4E72"/>
    <w:rsid w:val="000A641E"/>
    <w:rsid w:val="000A6633"/>
    <w:rsid w:val="000A785A"/>
    <w:rsid w:val="000B0127"/>
    <w:rsid w:val="000B1811"/>
    <w:rsid w:val="000B1929"/>
    <w:rsid w:val="000B4025"/>
    <w:rsid w:val="000B557A"/>
    <w:rsid w:val="000B5831"/>
    <w:rsid w:val="000B5DFD"/>
    <w:rsid w:val="000B7094"/>
    <w:rsid w:val="000B70C1"/>
    <w:rsid w:val="000B7388"/>
    <w:rsid w:val="000C021B"/>
    <w:rsid w:val="000C0868"/>
    <w:rsid w:val="000C103C"/>
    <w:rsid w:val="000C29FB"/>
    <w:rsid w:val="000C5A2C"/>
    <w:rsid w:val="000D04FB"/>
    <w:rsid w:val="000D1EB3"/>
    <w:rsid w:val="000D3879"/>
    <w:rsid w:val="000D3E94"/>
    <w:rsid w:val="000D46A6"/>
    <w:rsid w:val="000D493E"/>
    <w:rsid w:val="000D4C85"/>
    <w:rsid w:val="000D4E57"/>
    <w:rsid w:val="000D5B98"/>
    <w:rsid w:val="000D7A8E"/>
    <w:rsid w:val="000D7B6D"/>
    <w:rsid w:val="000E0ADE"/>
    <w:rsid w:val="000E20CE"/>
    <w:rsid w:val="000E2A55"/>
    <w:rsid w:val="000E2F7A"/>
    <w:rsid w:val="000E38B8"/>
    <w:rsid w:val="000E4C23"/>
    <w:rsid w:val="000E5ACC"/>
    <w:rsid w:val="000E6378"/>
    <w:rsid w:val="000E6687"/>
    <w:rsid w:val="000E7A30"/>
    <w:rsid w:val="000F07A5"/>
    <w:rsid w:val="000F360E"/>
    <w:rsid w:val="000F39A6"/>
    <w:rsid w:val="000F4705"/>
    <w:rsid w:val="001006E9"/>
    <w:rsid w:val="001010D0"/>
    <w:rsid w:val="0010148B"/>
    <w:rsid w:val="00104342"/>
    <w:rsid w:val="00104475"/>
    <w:rsid w:val="00104E0B"/>
    <w:rsid w:val="00106021"/>
    <w:rsid w:val="001066E7"/>
    <w:rsid w:val="00107248"/>
    <w:rsid w:val="00111B6A"/>
    <w:rsid w:val="00112883"/>
    <w:rsid w:val="00114286"/>
    <w:rsid w:val="001146D2"/>
    <w:rsid w:val="001147AD"/>
    <w:rsid w:val="00115141"/>
    <w:rsid w:val="00116E13"/>
    <w:rsid w:val="001170FE"/>
    <w:rsid w:val="00120940"/>
    <w:rsid w:val="00120B68"/>
    <w:rsid w:val="001210F0"/>
    <w:rsid w:val="0012291D"/>
    <w:rsid w:val="00123412"/>
    <w:rsid w:val="001249FA"/>
    <w:rsid w:val="001252D0"/>
    <w:rsid w:val="00125819"/>
    <w:rsid w:val="00125C14"/>
    <w:rsid w:val="0013330E"/>
    <w:rsid w:val="00133F85"/>
    <w:rsid w:val="0013486A"/>
    <w:rsid w:val="0013566B"/>
    <w:rsid w:val="001358D5"/>
    <w:rsid w:val="00136796"/>
    <w:rsid w:val="001368E8"/>
    <w:rsid w:val="001379EC"/>
    <w:rsid w:val="00137E29"/>
    <w:rsid w:val="00140D10"/>
    <w:rsid w:val="00141100"/>
    <w:rsid w:val="0014123C"/>
    <w:rsid w:val="001418F7"/>
    <w:rsid w:val="00143146"/>
    <w:rsid w:val="001438E0"/>
    <w:rsid w:val="00143CD5"/>
    <w:rsid w:val="0014506F"/>
    <w:rsid w:val="00147115"/>
    <w:rsid w:val="00147C1D"/>
    <w:rsid w:val="00152168"/>
    <w:rsid w:val="00152AFF"/>
    <w:rsid w:val="00155B4B"/>
    <w:rsid w:val="00156EF0"/>
    <w:rsid w:val="0015716F"/>
    <w:rsid w:val="00157457"/>
    <w:rsid w:val="001577B5"/>
    <w:rsid w:val="001661A6"/>
    <w:rsid w:val="001676C8"/>
    <w:rsid w:val="001724A7"/>
    <w:rsid w:val="0017306F"/>
    <w:rsid w:val="00173FAC"/>
    <w:rsid w:val="001753F9"/>
    <w:rsid w:val="00177C7D"/>
    <w:rsid w:val="001803DE"/>
    <w:rsid w:val="0018271E"/>
    <w:rsid w:val="0018324D"/>
    <w:rsid w:val="001865D5"/>
    <w:rsid w:val="001868D6"/>
    <w:rsid w:val="001869F3"/>
    <w:rsid w:val="00187EB0"/>
    <w:rsid w:val="00190D5F"/>
    <w:rsid w:val="00191E31"/>
    <w:rsid w:val="00193B1C"/>
    <w:rsid w:val="00193C6C"/>
    <w:rsid w:val="00196DC2"/>
    <w:rsid w:val="001A07E2"/>
    <w:rsid w:val="001A0FFD"/>
    <w:rsid w:val="001A13AA"/>
    <w:rsid w:val="001A2F9A"/>
    <w:rsid w:val="001A5A33"/>
    <w:rsid w:val="001B0406"/>
    <w:rsid w:val="001B1DAD"/>
    <w:rsid w:val="001B1E86"/>
    <w:rsid w:val="001B2789"/>
    <w:rsid w:val="001B3103"/>
    <w:rsid w:val="001B5E2D"/>
    <w:rsid w:val="001B65D2"/>
    <w:rsid w:val="001B7D5A"/>
    <w:rsid w:val="001C1436"/>
    <w:rsid w:val="001C16D3"/>
    <w:rsid w:val="001C2AB4"/>
    <w:rsid w:val="001C2F37"/>
    <w:rsid w:val="001C391C"/>
    <w:rsid w:val="001C3DAA"/>
    <w:rsid w:val="001C50FA"/>
    <w:rsid w:val="001C5442"/>
    <w:rsid w:val="001C5824"/>
    <w:rsid w:val="001C6483"/>
    <w:rsid w:val="001C7F55"/>
    <w:rsid w:val="001D0007"/>
    <w:rsid w:val="001D0D2F"/>
    <w:rsid w:val="001D0D7A"/>
    <w:rsid w:val="001D0FDF"/>
    <w:rsid w:val="001D1050"/>
    <w:rsid w:val="001D1633"/>
    <w:rsid w:val="001D1FD6"/>
    <w:rsid w:val="001D2505"/>
    <w:rsid w:val="001D2EE1"/>
    <w:rsid w:val="001D7F34"/>
    <w:rsid w:val="001E3E8E"/>
    <w:rsid w:val="001E4357"/>
    <w:rsid w:val="001E4780"/>
    <w:rsid w:val="001E5AAA"/>
    <w:rsid w:val="001E774B"/>
    <w:rsid w:val="001E78CC"/>
    <w:rsid w:val="001F2C65"/>
    <w:rsid w:val="001F3F45"/>
    <w:rsid w:val="001F70B4"/>
    <w:rsid w:val="001F7791"/>
    <w:rsid w:val="0020115E"/>
    <w:rsid w:val="00201BDB"/>
    <w:rsid w:val="00202058"/>
    <w:rsid w:val="0020323F"/>
    <w:rsid w:val="0020391C"/>
    <w:rsid w:val="002055C7"/>
    <w:rsid w:val="00206DF5"/>
    <w:rsid w:val="00211C67"/>
    <w:rsid w:val="00212BFF"/>
    <w:rsid w:val="002131AF"/>
    <w:rsid w:val="00214D22"/>
    <w:rsid w:val="00215780"/>
    <w:rsid w:val="00215A86"/>
    <w:rsid w:val="00216A0C"/>
    <w:rsid w:val="00217002"/>
    <w:rsid w:val="002178B6"/>
    <w:rsid w:val="002200F0"/>
    <w:rsid w:val="00220185"/>
    <w:rsid w:val="00220F3C"/>
    <w:rsid w:val="00221837"/>
    <w:rsid w:val="00222412"/>
    <w:rsid w:val="002251B0"/>
    <w:rsid w:val="00225FFD"/>
    <w:rsid w:val="0022784C"/>
    <w:rsid w:val="00230996"/>
    <w:rsid w:val="00231917"/>
    <w:rsid w:val="002321F8"/>
    <w:rsid w:val="002322DE"/>
    <w:rsid w:val="00236BA7"/>
    <w:rsid w:val="00236F14"/>
    <w:rsid w:val="0023774C"/>
    <w:rsid w:val="00240BD1"/>
    <w:rsid w:val="00240FD7"/>
    <w:rsid w:val="002423C3"/>
    <w:rsid w:val="002454FF"/>
    <w:rsid w:val="002456C7"/>
    <w:rsid w:val="00245BAF"/>
    <w:rsid w:val="00246A6A"/>
    <w:rsid w:val="00246C2F"/>
    <w:rsid w:val="002508BC"/>
    <w:rsid w:val="00251E0B"/>
    <w:rsid w:val="0025223A"/>
    <w:rsid w:val="00254E98"/>
    <w:rsid w:val="00257190"/>
    <w:rsid w:val="00257502"/>
    <w:rsid w:val="0025798E"/>
    <w:rsid w:val="00260B07"/>
    <w:rsid w:val="00262529"/>
    <w:rsid w:val="00262E44"/>
    <w:rsid w:val="00262F75"/>
    <w:rsid w:val="00265B60"/>
    <w:rsid w:val="00266341"/>
    <w:rsid w:val="00266950"/>
    <w:rsid w:val="00266BEE"/>
    <w:rsid w:val="00270080"/>
    <w:rsid w:val="00270330"/>
    <w:rsid w:val="00272B37"/>
    <w:rsid w:val="00275165"/>
    <w:rsid w:val="00275317"/>
    <w:rsid w:val="002762B1"/>
    <w:rsid w:val="00276C1F"/>
    <w:rsid w:val="00277BC7"/>
    <w:rsid w:val="00281FE5"/>
    <w:rsid w:val="002825D2"/>
    <w:rsid w:val="00284921"/>
    <w:rsid w:val="00284B42"/>
    <w:rsid w:val="00285001"/>
    <w:rsid w:val="0028574A"/>
    <w:rsid w:val="0028678C"/>
    <w:rsid w:val="0029301A"/>
    <w:rsid w:val="00293BD3"/>
    <w:rsid w:val="00293EC3"/>
    <w:rsid w:val="0029519D"/>
    <w:rsid w:val="00297D5D"/>
    <w:rsid w:val="002A0A67"/>
    <w:rsid w:val="002A1D00"/>
    <w:rsid w:val="002A1D10"/>
    <w:rsid w:val="002A4CC2"/>
    <w:rsid w:val="002A54C7"/>
    <w:rsid w:val="002A63CB"/>
    <w:rsid w:val="002A7995"/>
    <w:rsid w:val="002B0D84"/>
    <w:rsid w:val="002B2602"/>
    <w:rsid w:val="002B289A"/>
    <w:rsid w:val="002B3AA8"/>
    <w:rsid w:val="002B5469"/>
    <w:rsid w:val="002B5AA2"/>
    <w:rsid w:val="002B6054"/>
    <w:rsid w:val="002B659F"/>
    <w:rsid w:val="002B66CE"/>
    <w:rsid w:val="002B6B40"/>
    <w:rsid w:val="002C140D"/>
    <w:rsid w:val="002C4E0C"/>
    <w:rsid w:val="002C5EF2"/>
    <w:rsid w:val="002C666D"/>
    <w:rsid w:val="002D13AB"/>
    <w:rsid w:val="002D15BA"/>
    <w:rsid w:val="002D20A6"/>
    <w:rsid w:val="002D26F6"/>
    <w:rsid w:val="002D33B9"/>
    <w:rsid w:val="002D4171"/>
    <w:rsid w:val="002D5A70"/>
    <w:rsid w:val="002E08BB"/>
    <w:rsid w:val="002E4ABE"/>
    <w:rsid w:val="002E55C2"/>
    <w:rsid w:val="002F0EA9"/>
    <w:rsid w:val="002F1879"/>
    <w:rsid w:val="002F18DE"/>
    <w:rsid w:val="002F2938"/>
    <w:rsid w:val="002F3775"/>
    <w:rsid w:val="002F7332"/>
    <w:rsid w:val="002F79AF"/>
    <w:rsid w:val="0030375D"/>
    <w:rsid w:val="00304516"/>
    <w:rsid w:val="00305A21"/>
    <w:rsid w:val="00305B81"/>
    <w:rsid w:val="00305BD1"/>
    <w:rsid w:val="003119EC"/>
    <w:rsid w:val="00312E97"/>
    <w:rsid w:val="00313942"/>
    <w:rsid w:val="00315877"/>
    <w:rsid w:val="003158F8"/>
    <w:rsid w:val="00315F00"/>
    <w:rsid w:val="00316C4E"/>
    <w:rsid w:val="00321229"/>
    <w:rsid w:val="0032197A"/>
    <w:rsid w:val="00321F52"/>
    <w:rsid w:val="00322089"/>
    <w:rsid w:val="00322BE1"/>
    <w:rsid w:val="00324805"/>
    <w:rsid w:val="0032483E"/>
    <w:rsid w:val="003248BE"/>
    <w:rsid w:val="00325CC6"/>
    <w:rsid w:val="003261CF"/>
    <w:rsid w:val="00327C15"/>
    <w:rsid w:val="00330C7E"/>
    <w:rsid w:val="00332F91"/>
    <w:rsid w:val="00333A87"/>
    <w:rsid w:val="00337354"/>
    <w:rsid w:val="003405F3"/>
    <w:rsid w:val="003439BE"/>
    <w:rsid w:val="00345C75"/>
    <w:rsid w:val="00346AA9"/>
    <w:rsid w:val="00346BFF"/>
    <w:rsid w:val="00347CFB"/>
    <w:rsid w:val="0035195E"/>
    <w:rsid w:val="003524FD"/>
    <w:rsid w:val="003525AE"/>
    <w:rsid w:val="0035412E"/>
    <w:rsid w:val="003549AC"/>
    <w:rsid w:val="003559F3"/>
    <w:rsid w:val="003569DA"/>
    <w:rsid w:val="003611AC"/>
    <w:rsid w:val="00363C0E"/>
    <w:rsid w:val="003657AB"/>
    <w:rsid w:val="0037101D"/>
    <w:rsid w:val="00371B50"/>
    <w:rsid w:val="00371D8F"/>
    <w:rsid w:val="003750EA"/>
    <w:rsid w:val="00376698"/>
    <w:rsid w:val="0037670C"/>
    <w:rsid w:val="00376A6D"/>
    <w:rsid w:val="00381A23"/>
    <w:rsid w:val="00383BD5"/>
    <w:rsid w:val="00384B04"/>
    <w:rsid w:val="00385E1E"/>
    <w:rsid w:val="0039065D"/>
    <w:rsid w:val="0039109C"/>
    <w:rsid w:val="00392112"/>
    <w:rsid w:val="00394970"/>
    <w:rsid w:val="0039522C"/>
    <w:rsid w:val="003979EC"/>
    <w:rsid w:val="003A0493"/>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5E48"/>
    <w:rsid w:val="003B7A76"/>
    <w:rsid w:val="003C292A"/>
    <w:rsid w:val="003C3076"/>
    <w:rsid w:val="003C3419"/>
    <w:rsid w:val="003C44DF"/>
    <w:rsid w:val="003C4F1E"/>
    <w:rsid w:val="003C599B"/>
    <w:rsid w:val="003C5B12"/>
    <w:rsid w:val="003C762F"/>
    <w:rsid w:val="003D01B3"/>
    <w:rsid w:val="003D07F5"/>
    <w:rsid w:val="003D0F10"/>
    <w:rsid w:val="003D1B5C"/>
    <w:rsid w:val="003D2B29"/>
    <w:rsid w:val="003D2B4D"/>
    <w:rsid w:val="003D3B56"/>
    <w:rsid w:val="003E05AF"/>
    <w:rsid w:val="003E0A22"/>
    <w:rsid w:val="003E0ABF"/>
    <w:rsid w:val="003E1722"/>
    <w:rsid w:val="003E458D"/>
    <w:rsid w:val="003E58A3"/>
    <w:rsid w:val="003E5EFD"/>
    <w:rsid w:val="003E6B0C"/>
    <w:rsid w:val="003F1217"/>
    <w:rsid w:val="003F1787"/>
    <w:rsid w:val="003F34C2"/>
    <w:rsid w:val="003F5926"/>
    <w:rsid w:val="003F79E6"/>
    <w:rsid w:val="0040048C"/>
    <w:rsid w:val="0040244E"/>
    <w:rsid w:val="00403047"/>
    <w:rsid w:val="00403D4A"/>
    <w:rsid w:val="00404C0C"/>
    <w:rsid w:val="00404D4D"/>
    <w:rsid w:val="00404FF3"/>
    <w:rsid w:val="004059D7"/>
    <w:rsid w:val="0040750A"/>
    <w:rsid w:val="004078BD"/>
    <w:rsid w:val="00410935"/>
    <w:rsid w:val="00410D38"/>
    <w:rsid w:val="00411EF0"/>
    <w:rsid w:val="0041228B"/>
    <w:rsid w:val="0041398D"/>
    <w:rsid w:val="00413A6E"/>
    <w:rsid w:val="00413DCF"/>
    <w:rsid w:val="0041445A"/>
    <w:rsid w:val="0041468C"/>
    <w:rsid w:val="004151F3"/>
    <w:rsid w:val="00415DB0"/>
    <w:rsid w:val="004168D8"/>
    <w:rsid w:val="00420FBB"/>
    <w:rsid w:val="00421049"/>
    <w:rsid w:val="00421714"/>
    <w:rsid w:val="0042300C"/>
    <w:rsid w:val="00425162"/>
    <w:rsid w:val="00425220"/>
    <w:rsid w:val="00425AED"/>
    <w:rsid w:val="00432190"/>
    <w:rsid w:val="0043250A"/>
    <w:rsid w:val="00433699"/>
    <w:rsid w:val="0043409F"/>
    <w:rsid w:val="004343EB"/>
    <w:rsid w:val="00434952"/>
    <w:rsid w:val="004367E8"/>
    <w:rsid w:val="00436BB0"/>
    <w:rsid w:val="00437051"/>
    <w:rsid w:val="004378C7"/>
    <w:rsid w:val="0044105F"/>
    <w:rsid w:val="0044227C"/>
    <w:rsid w:val="0044610D"/>
    <w:rsid w:val="004466C3"/>
    <w:rsid w:val="00450EBE"/>
    <w:rsid w:val="00451AAA"/>
    <w:rsid w:val="00454A63"/>
    <w:rsid w:val="00456E82"/>
    <w:rsid w:val="00457903"/>
    <w:rsid w:val="00457BF4"/>
    <w:rsid w:val="0046643B"/>
    <w:rsid w:val="0046661C"/>
    <w:rsid w:val="0046758F"/>
    <w:rsid w:val="00467FE4"/>
    <w:rsid w:val="00473488"/>
    <w:rsid w:val="004738C4"/>
    <w:rsid w:val="00475B64"/>
    <w:rsid w:val="0047788F"/>
    <w:rsid w:val="004809B4"/>
    <w:rsid w:val="00480BDE"/>
    <w:rsid w:val="00480DE4"/>
    <w:rsid w:val="00480F54"/>
    <w:rsid w:val="004812E8"/>
    <w:rsid w:val="00481582"/>
    <w:rsid w:val="00482E4C"/>
    <w:rsid w:val="00483126"/>
    <w:rsid w:val="00483131"/>
    <w:rsid w:val="00484F3D"/>
    <w:rsid w:val="00490032"/>
    <w:rsid w:val="00490BD1"/>
    <w:rsid w:val="00490FC6"/>
    <w:rsid w:val="00494C4C"/>
    <w:rsid w:val="004A0858"/>
    <w:rsid w:val="004A0F2B"/>
    <w:rsid w:val="004A17C2"/>
    <w:rsid w:val="004A2770"/>
    <w:rsid w:val="004A3256"/>
    <w:rsid w:val="004A355B"/>
    <w:rsid w:val="004A37EF"/>
    <w:rsid w:val="004A3833"/>
    <w:rsid w:val="004A56C8"/>
    <w:rsid w:val="004B070C"/>
    <w:rsid w:val="004B12EF"/>
    <w:rsid w:val="004B1735"/>
    <w:rsid w:val="004B1DE9"/>
    <w:rsid w:val="004B2026"/>
    <w:rsid w:val="004B410C"/>
    <w:rsid w:val="004B449F"/>
    <w:rsid w:val="004B4AE0"/>
    <w:rsid w:val="004B5DE4"/>
    <w:rsid w:val="004B68CC"/>
    <w:rsid w:val="004B745D"/>
    <w:rsid w:val="004B7E5A"/>
    <w:rsid w:val="004C058A"/>
    <w:rsid w:val="004C1D25"/>
    <w:rsid w:val="004C2926"/>
    <w:rsid w:val="004C4A2E"/>
    <w:rsid w:val="004C4CE2"/>
    <w:rsid w:val="004C4DB3"/>
    <w:rsid w:val="004C4DFA"/>
    <w:rsid w:val="004D04FF"/>
    <w:rsid w:val="004D0EDD"/>
    <w:rsid w:val="004D26FC"/>
    <w:rsid w:val="004D2C5C"/>
    <w:rsid w:val="004D2E16"/>
    <w:rsid w:val="004D4937"/>
    <w:rsid w:val="004D6532"/>
    <w:rsid w:val="004D7FD6"/>
    <w:rsid w:val="004E0F76"/>
    <w:rsid w:val="004E210B"/>
    <w:rsid w:val="004E4BA3"/>
    <w:rsid w:val="004E62F4"/>
    <w:rsid w:val="004E7310"/>
    <w:rsid w:val="004F19E7"/>
    <w:rsid w:val="004F1F1E"/>
    <w:rsid w:val="004F4B63"/>
    <w:rsid w:val="004F4DA3"/>
    <w:rsid w:val="004F506B"/>
    <w:rsid w:val="004F6152"/>
    <w:rsid w:val="004F76FA"/>
    <w:rsid w:val="005023A2"/>
    <w:rsid w:val="005028FD"/>
    <w:rsid w:val="00506869"/>
    <w:rsid w:val="0050733E"/>
    <w:rsid w:val="00510058"/>
    <w:rsid w:val="00510BCA"/>
    <w:rsid w:val="00511445"/>
    <w:rsid w:val="00513624"/>
    <w:rsid w:val="00514138"/>
    <w:rsid w:val="00514E75"/>
    <w:rsid w:val="00515DFE"/>
    <w:rsid w:val="00515E18"/>
    <w:rsid w:val="00516819"/>
    <w:rsid w:val="00517028"/>
    <w:rsid w:val="00520473"/>
    <w:rsid w:val="0052413A"/>
    <w:rsid w:val="0052689B"/>
    <w:rsid w:val="0052715F"/>
    <w:rsid w:val="00534622"/>
    <w:rsid w:val="00534E47"/>
    <w:rsid w:val="00534F9F"/>
    <w:rsid w:val="00536C9B"/>
    <w:rsid w:val="0054022C"/>
    <w:rsid w:val="005405BF"/>
    <w:rsid w:val="0054102E"/>
    <w:rsid w:val="00541706"/>
    <w:rsid w:val="00544027"/>
    <w:rsid w:val="005453F8"/>
    <w:rsid w:val="005467BF"/>
    <w:rsid w:val="0054728E"/>
    <w:rsid w:val="00547E78"/>
    <w:rsid w:val="0055015B"/>
    <w:rsid w:val="005507A9"/>
    <w:rsid w:val="005508A1"/>
    <w:rsid w:val="00550DDB"/>
    <w:rsid w:val="0055138B"/>
    <w:rsid w:val="00551882"/>
    <w:rsid w:val="00551C03"/>
    <w:rsid w:val="00552A54"/>
    <w:rsid w:val="005549B2"/>
    <w:rsid w:val="00555748"/>
    <w:rsid w:val="005558D8"/>
    <w:rsid w:val="00561321"/>
    <w:rsid w:val="00562084"/>
    <w:rsid w:val="00562151"/>
    <w:rsid w:val="0056364D"/>
    <w:rsid w:val="00563E5D"/>
    <w:rsid w:val="005645A7"/>
    <w:rsid w:val="005649EE"/>
    <w:rsid w:val="00565C71"/>
    <w:rsid w:val="005664EC"/>
    <w:rsid w:val="005666C7"/>
    <w:rsid w:val="00566C2D"/>
    <w:rsid w:val="00566EA5"/>
    <w:rsid w:val="00567EB8"/>
    <w:rsid w:val="00567F34"/>
    <w:rsid w:val="00570FF5"/>
    <w:rsid w:val="00571D18"/>
    <w:rsid w:val="005729B0"/>
    <w:rsid w:val="0057492E"/>
    <w:rsid w:val="00574E2C"/>
    <w:rsid w:val="0057519C"/>
    <w:rsid w:val="0057626E"/>
    <w:rsid w:val="005764E6"/>
    <w:rsid w:val="005764ED"/>
    <w:rsid w:val="00577A1B"/>
    <w:rsid w:val="00577DA2"/>
    <w:rsid w:val="00581D77"/>
    <w:rsid w:val="00583B21"/>
    <w:rsid w:val="005850FF"/>
    <w:rsid w:val="00585DE9"/>
    <w:rsid w:val="00590E39"/>
    <w:rsid w:val="00591424"/>
    <w:rsid w:val="00592037"/>
    <w:rsid w:val="0059253E"/>
    <w:rsid w:val="00592B90"/>
    <w:rsid w:val="00595174"/>
    <w:rsid w:val="00595EA8"/>
    <w:rsid w:val="005973B7"/>
    <w:rsid w:val="00597D5A"/>
    <w:rsid w:val="005A076E"/>
    <w:rsid w:val="005A1A6C"/>
    <w:rsid w:val="005A29B7"/>
    <w:rsid w:val="005A3C11"/>
    <w:rsid w:val="005A4507"/>
    <w:rsid w:val="005A46BD"/>
    <w:rsid w:val="005A4948"/>
    <w:rsid w:val="005A5198"/>
    <w:rsid w:val="005B0264"/>
    <w:rsid w:val="005C033A"/>
    <w:rsid w:val="005C066C"/>
    <w:rsid w:val="005C0760"/>
    <w:rsid w:val="005C2A8B"/>
    <w:rsid w:val="005C3E37"/>
    <w:rsid w:val="005C3FCB"/>
    <w:rsid w:val="005C410F"/>
    <w:rsid w:val="005C66BC"/>
    <w:rsid w:val="005C7169"/>
    <w:rsid w:val="005D082A"/>
    <w:rsid w:val="005D1D53"/>
    <w:rsid w:val="005D495D"/>
    <w:rsid w:val="005E0B6F"/>
    <w:rsid w:val="005E2A81"/>
    <w:rsid w:val="005E337F"/>
    <w:rsid w:val="005E4A0B"/>
    <w:rsid w:val="005E64E7"/>
    <w:rsid w:val="005E6846"/>
    <w:rsid w:val="005E6B80"/>
    <w:rsid w:val="005E74B2"/>
    <w:rsid w:val="005E7C94"/>
    <w:rsid w:val="005F4089"/>
    <w:rsid w:val="005F4BB5"/>
    <w:rsid w:val="005F76A1"/>
    <w:rsid w:val="00601B63"/>
    <w:rsid w:val="006047A2"/>
    <w:rsid w:val="00604BBF"/>
    <w:rsid w:val="00604CE5"/>
    <w:rsid w:val="00607F6A"/>
    <w:rsid w:val="006100A7"/>
    <w:rsid w:val="00610609"/>
    <w:rsid w:val="00612A33"/>
    <w:rsid w:val="00612C6C"/>
    <w:rsid w:val="006136A6"/>
    <w:rsid w:val="00613994"/>
    <w:rsid w:val="00613B4F"/>
    <w:rsid w:val="0061750F"/>
    <w:rsid w:val="00622A94"/>
    <w:rsid w:val="00622B75"/>
    <w:rsid w:val="00622C6C"/>
    <w:rsid w:val="00625958"/>
    <w:rsid w:val="00626143"/>
    <w:rsid w:val="00631595"/>
    <w:rsid w:val="00634CFC"/>
    <w:rsid w:val="0063519F"/>
    <w:rsid w:val="00635ECA"/>
    <w:rsid w:val="006366E2"/>
    <w:rsid w:val="00636A0D"/>
    <w:rsid w:val="0064140F"/>
    <w:rsid w:val="00644288"/>
    <w:rsid w:val="00645735"/>
    <w:rsid w:val="006477E1"/>
    <w:rsid w:val="00650969"/>
    <w:rsid w:val="00652BA8"/>
    <w:rsid w:val="00652BDD"/>
    <w:rsid w:val="00653B37"/>
    <w:rsid w:val="006547EA"/>
    <w:rsid w:val="00654BC1"/>
    <w:rsid w:val="006559FF"/>
    <w:rsid w:val="00656EEB"/>
    <w:rsid w:val="0065719E"/>
    <w:rsid w:val="0065757D"/>
    <w:rsid w:val="00657EA2"/>
    <w:rsid w:val="006631D6"/>
    <w:rsid w:val="00663C8B"/>
    <w:rsid w:val="00665A6E"/>
    <w:rsid w:val="00667717"/>
    <w:rsid w:val="0066790E"/>
    <w:rsid w:val="00667989"/>
    <w:rsid w:val="00671693"/>
    <w:rsid w:val="0067632B"/>
    <w:rsid w:val="00676523"/>
    <w:rsid w:val="00676727"/>
    <w:rsid w:val="00676EF9"/>
    <w:rsid w:val="00677719"/>
    <w:rsid w:val="00681363"/>
    <w:rsid w:val="00681705"/>
    <w:rsid w:val="006830D0"/>
    <w:rsid w:val="0068361F"/>
    <w:rsid w:val="0068464B"/>
    <w:rsid w:val="006846A1"/>
    <w:rsid w:val="006863FE"/>
    <w:rsid w:val="006877D0"/>
    <w:rsid w:val="0069126A"/>
    <w:rsid w:val="0069148C"/>
    <w:rsid w:val="0069319A"/>
    <w:rsid w:val="00693638"/>
    <w:rsid w:val="00693DB0"/>
    <w:rsid w:val="00694DC4"/>
    <w:rsid w:val="0069503C"/>
    <w:rsid w:val="006952D9"/>
    <w:rsid w:val="006953DE"/>
    <w:rsid w:val="006953FC"/>
    <w:rsid w:val="006969B5"/>
    <w:rsid w:val="0069722F"/>
    <w:rsid w:val="006A0B98"/>
    <w:rsid w:val="006A19D2"/>
    <w:rsid w:val="006A1E17"/>
    <w:rsid w:val="006A2185"/>
    <w:rsid w:val="006A3078"/>
    <w:rsid w:val="006A3C3D"/>
    <w:rsid w:val="006A442B"/>
    <w:rsid w:val="006A4887"/>
    <w:rsid w:val="006A6738"/>
    <w:rsid w:val="006A7C92"/>
    <w:rsid w:val="006B13A7"/>
    <w:rsid w:val="006B2D15"/>
    <w:rsid w:val="006B60FA"/>
    <w:rsid w:val="006C0150"/>
    <w:rsid w:val="006C1A33"/>
    <w:rsid w:val="006C216A"/>
    <w:rsid w:val="006C2ADA"/>
    <w:rsid w:val="006C3D94"/>
    <w:rsid w:val="006C4331"/>
    <w:rsid w:val="006C51D9"/>
    <w:rsid w:val="006C5C86"/>
    <w:rsid w:val="006C7749"/>
    <w:rsid w:val="006D1DE0"/>
    <w:rsid w:val="006D290F"/>
    <w:rsid w:val="006D397E"/>
    <w:rsid w:val="006D3A23"/>
    <w:rsid w:val="006D4E80"/>
    <w:rsid w:val="006E1767"/>
    <w:rsid w:val="006E176D"/>
    <w:rsid w:val="006E1BB8"/>
    <w:rsid w:val="006E6E56"/>
    <w:rsid w:val="006E6F68"/>
    <w:rsid w:val="006F1F52"/>
    <w:rsid w:val="006F1F8A"/>
    <w:rsid w:val="006F2337"/>
    <w:rsid w:val="006F309F"/>
    <w:rsid w:val="006F57D1"/>
    <w:rsid w:val="006F5EB8"/>
    <w:rsid w:val="006F680E"/>
    <w:rsid w:val="006F7A88"/>
    <w:rsid w:val="006F7AC1"/>
    <w:rsid w:val="006F7DC5"/>
    <w:rsid w:val="00700C78"/>
    <w:rsid w:val="00701ECD"/>
    <w:rsid w:val="00702EE0"/>
    <w:rsid w:val="00704B63"/>
    <w:rsid w:val="00707108"/>
    <w:rsid w:val="0070770C"/>
    <w:rsid w:val="007107F2"/>
    <w:rsid w:val="00715D9E"/>
    <w:rsid w:val="0071665F"/>
    <w:rsid w:val="007166AA"/>
    <w:rsid w:val="00722447"/>
    <w:rsid w:val="00724382"/>
    <w:rsid w:val="00725070"/>
    <w:rsid w:val="00725EDA"/>
    <w:rsid w:val="00726F6D"/>
    <w:rsid w:val="00730782"/>
    <w:rsid w:val="00730F3D"/>
    <w:rsid w:val="00730F5D"/>
    <w:rsid w:val="0073105B"/>
    <w:rsid w:val="007311A0"/>
    <w:rsid w:val="00731E9E"/>
    <w:rsid w:val="0073240B"/>
    <w:rsid w:val="00732F53"/>
    <w:rsid w:val="00733125"/>
    <w:rsid w:val="00734DE6"/>
    <w:rsid w:val="007359F5"/>
    <w:rsid w:val="0073772C"/>
    <w:rsid w:val="00737BF1"/>
    <w:rsid w:val="007416D5"/>
    <w:rsid w:val="0074191F"/>
    <w:rsid w:val="00746488"/>
    <w:rsid w:val="00746C2E"/>
    <w:rsid w:val="00747E32"/>
    <w:rsid w:val="0075032C"/>
    <w:rsid w:val="0075046F"/>
    <w:rsid w:val="00752489"/>
    <w:rsid w:val="007530F5"/>
    <w:rsid w:val="00754448"/>
    <w:rsid w:val="0075504C"/>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62E3"/>
    <w:rsid w:val="00786EE9"/>
    <w:rsid w:val="00787ECD"/>
    <w:rsid w:val="00791240"/>
    <w:rsid w:val="00791DDD"/>
    <w:rsid w:val="00791DFC"/>
    <w:rsid w:val="00792630"/>
    <w:rsid w:val="00793A2D"/>
    <w:rsid w:val="007943BE"/>
    <w:rsid w:val="00795A51"/>
    <w:rsid w:val="00797286"/>
    <w:rsid w:val="007972D3"/>
    <w:rsid w:val="0079798E"/>
    <w:rsid w:val="00797D9A"/>
    <w:rsid w:val="00797FD5"/>
    <w:rsid w:val="007A08A5"/>
    <w:rsid w:val="007A26AC"/>
    <w:rsid w:val="007A3D8D"/>
    <w:rsid w:val="007A3E2D"/>
    <w:rsid w:val="007A495F"/>
    <w:rsid w:val="007A507A"/>
    <w:rsid w:val="007A509A"/>
    <w:rsid w:val="007A53C5"/>
    <w:rsid w:val="007A558E"/>
    <w:rsid w:val="007A69C8"/>
    <w:rsid w:val="007A7D84"/>
    <w:rsid w:val="007B01F8"/>
    <w:rsid w:val="007B02CB"/>
    <w:rsid w:val="007B090B"/>
    <w:rsid w:val="007B210D"/>
    <w:rsid w:val="007B3BE6"/>
    <w:rsid w:val="007B4569"/>
    <w:rsid w:val="007B5AB3"/>
    <w:rsid w:val="007B6EDE"/>
    <w:rsid w:val="007C0797"/>
    <w:rsid w:val="007C092F"/>
    <w:rsid w:val="007C2D26"/>
    <w:rsid w:val="007C30D3"/>
    <w:rsid w:val="007C4752"/>
    <w:rsid w:val="007C5359"/>
    <w:rsid w:val="007D0957"/>
    <w:rsid w:val="007D1E41"/>
    <w:rsid w:val="007D37F0"/>
    <w:rsid w:val="007D3AE3"/>
    <w:rsid w:val="007D42AD"/>
    <w:rsid w:val="007D4C2F"/>
    <w:rsid w:val="007D629A"/>
    <w:rsid w:val="007D7448"/>
    <w:rsid w:val="007E104F"/>
    <w:rsid w:val="007E15A6"/>
    <w:rsid w:val="007E1EDC"/>
    <w:rsid w:val="007E1FD3"/>
    <w:rsid w:val="007E2082"/>
    <w:rsid w:val="007E2A46"/>
    <w:rsid w:val="007E3DD9"/>
    <w:rsid w:val="007E3F24"/>
    <w:rsid w:val="007E4DA1"/>
    <w:rsid w:val="007F0338"/>
    <w:rsid w:val="007F0AA6"/>
    <w:rsid w:val="007F328A"/>
    <w:rsid w:val="007F73FB"/>
    <w:rsid w:val="007F7D7A"/>
    <w:rsid w:val="007F7E34"/>
    <w:rsid w:val="008000C6"/>
    <w:rsid w:val="00800138"/>
    <w:rsid w:val="0080314A"/>
    <w:rsid w:val="008045BD"/>
    <w:rsid w:val="00805EC4"/>
    <w:rsid w:val="00806EB5"/>
    <w:rsid w:val="008120D1"/>
    <w:rsid w:val="00812EAF"/>
    <w:rsid w:val="0081358D"/>
    <w:rsid w:val="00813DB8"/>
    <w:rsid w:val="0081429D"/>
    <w:rsid w:val="00814542"/>
    <w:rsid w:val="00815369"/>
    <w:rsid w:val="00815724"/>
    <w:rsid w:val="00815A08"/>
    <w:rsid w:val="0081662E"/>
    <w:rsid w:val="0081704F"/>
    <w:rsid w:val="008179FB"/>
    <w:rsid w:val="00822653"/>
    <w:rsid w:val="00825C96"/>
    <w:rsid w:val="0082601B"/>
    <w:rsid w:val="00826A29"/>
    <w:rsid w:val="00827AC4"/>
    <w:rsid w:val="00830077"/>
    <w:rsid w:val="00830D90"/>
    <w:rsid w:val="00831676"/>
    <w:rsid w:val="008330D8"/>
    <w:rsid w:val="00834A4D"/>
    <w:rsid w:val="008354AD"/>
    <w:rsid w:val="008365E2"/>
    <w:rsid w:val="008410A0"/>
    <w:rsid w:val="00842E6E"/>
    <w:rsid w:val="0084372E"/>
    <w:rsid w:val="008458A6"/>
    <w:rsid w:val="00845AB7"/>
    <w:rsid w:val="0085019F"/>
    <w:rsid w:val="00850250"/>
    <w:rsid w:val="0085065A"/>
    <w:rsid w:val="00851DC6"/>
    <w:rsid w:val="008527D7"/>
    <w:rsid w:val="00853B0A"/>
    <w:rsid w:val="008545D1"/>
    <w:rsid w:val="0085557C"/>
    <w:rsid w:val="008568A0"/>
    <w:rsid w:val="00857A7F"/>
    <w:rsid w:val="00857B69"/>
    <w:rsid w:val="008604BA"/>
    <w:rsid w:val="00862CD5"/>
    <w:rsid w:val="0086532D"/>
    <w:rsid w:val="0086577B"/>
    <w:rsid w:val="00866279"/>
    <w:rsid w:val="008676D0"/>
    <w:rsid w:val="008708D6"/>
    <w:rsid w:val="00870ACC"/>
    <w:rsid w:val="00870D88"/>
    <w:rsid w:val="00871A1E"/>
    <w:rsid w:val="00873B07"/>
    <w:rsid w:val="00873E0F"/>
    <w:rsid w:val="00875E99"/>
    <w:rsid w:val="008777D7"/>
    <w:rsid w:val="0088093C"/>
    <w:rsid w:val="00880977"/>
    <w:rsid w:val="00881A1D"/>
    <w:rsid w:val="00881F16"/>
    <w:rsid w:val="00882CA0"/>
    <w:rsid w:val="00882FB3"/>
    <w:rsid w:val="00882FBE"/>
    <w:rsid w:val="00883904"/>
    <w:rsid w:val="0088496F"/>
    <w:rsid w:val="008860F3"/>
    <w:rsid w:val="00886677"/>
    <w:rsid w:val="00890F1B"/>
    <w:rsid w:val="00891F36"/>
    <w:rsid w:val="008932C0"/>
    <w:rsid w:val="00895F7D"/>
    <w:rsid w:val="008A0E84"/>
    <w:rsid w:val="008A2391"/>
    <w:rsid w:val="008A2D39"/>
    <w:rsid w:val="008A52EA"/>
    <w:rsid w:val="008A574C"/>
    <w:rsid w:val="008A6521"/>
    <w:rsid w:val="008B014F"/>
    <w:rsid w:val="008B0FD7"/>
    <w:rsid w:val="008B1ADB"/>
    <w:rsid w:val="008B1C4C"/>
    <w:rsid w:val="008B2018"/>
    <w:rsid w:val="008B2480"/>
    <w:rsid w:val="008B566B"/>
    <w:rsid w:val="008B5B2B"/>
    <w:rsid w:val="008B656D"/>
    <w:rsid w:val="008B681D"/>
    <w:rsid w:val="008B7113"/>
    <w:rsid w:val="008C2942"/>
    <w:rsid w:val="008C30B6"/>
    <w:rsid w:val="008C3632"/>
    <w:rsid w:val="008C5CD0"/>
    <w:rsid w:val="008C69F4"/>
    <w:rsid w:val="008C6AA1"/>
    <w:rsid w:val="008C6AEA"/>
    <w:rsid w:val="008C7D05"/>
    <w:rsid w:val="008D0E2B"/>
    <w:rsid w:val="008D2310"/>
    <w:rsid w:val="008D3D9E"/>
    <w:rsid w:val="008D4920"/>
    <w:rsid w:val="008D53D2"/>
    <w:rsid w:val="008D5D5C"/>
    <w:rsid w:val="008E0464"/>
    <w:rsid w:val="008E19E4"/>
    <w:rsid w:val="008E28E4"/>
    <w:rsid w:val="008E3463"/>
    <w:rsid w:val="008E4A3D"/>
    <w:rsid w:val="008E56BD"/>
    <w:rsid w:val="008E586A"/>
    <w:rsid w:val="008E75F5"/>
    <w:rsid w:val="008E7B70"/>
    <w:rsid w:val="008F2EED"/>
    <w:rsid w:val="008F36BC"/>
    <w:rsid w:val="008F3C1E"/>
    <w:rsid w:val="008F41D6"/>
    <w:rsid w:val="008F5670"/>
    <w:rsid w:val="008F5AA8"/>
    <w:rsid w:val="008F5ACE"/>
    <w:rsid w:val="008F5B0A"/>
    <w:rsid w:val="008F62CE"/>
    <w:rsid w:val="008F62F4"/>
    <w:rsid w:val="008F6B18"/>
    <w:rsid w:val="008F6EE0"/>
    <w:rsid w:val="00900196"/>
    <w:rsid w:val="0090062B"/>
    <w:rsid w:val="00900D25"/>
    <w:rsid w:val="009041CF"/>
    <w:rsid w:val="009064AF"/>
    <w:rsid w:val="0091181A"/>
    <w:rsid w:val="009122A6"/>
    <w:rsid w:val="009158A8"/>
    <w:rsid w:val="009168ED"/>
    <w:rsid w:val="0092242F"/>
    <w:rsid w:val="00922496"/>
    <w:rsid w:val="009226E9"/>
    <w:rsid w:val="00922E14"/>
    <w:rsid w:val="009233A3"/>
    <w:rsid w:val="00923DAB"/>
    <w:rsid w:val="009241B1"/>
    <w:rsid w:val="00924B99"/>
    <w:rsid w:val="009250D6"/>
    <w:rsid w:val="009263F0"/>
    <w:rsid w:val="009276D6"/>
    <w:rsid w:val="00927AB1"/>
    <w:rsid w:val="0093143C"/>
    <w:rsid w:val="00932DA3"/>
    <w:rsid w:val="0093345E"/>
    <w:rsid w:val="009370FE"/>
    <w:rsid w:val="00941E29"/>
    <w:rsid w:val="009427AE"/>
    <w:rsid w:val="009441F5"/>
    <w:rsid w:val="009459FF"/>
    <w:rsid w:val="00945F80"/>
    <w:rsid w:val="009471C6"/>
    <w:rsid w:val="00951975"/>
    <w:rsid w:val="0095207F"/>
    <w:rsid w:val="0095244B"/>
    <w:rsid w:val="0095397C"/>
    <w:rsid w:val="009552B5"/>
    <w:rsid w:val="00956E2E"/>
    <w:rsid w:val="00956FC1"/>
    <w:rsid w:val="00957449"/>
    <w:rsid w:val="00961CB4"/>
    <w:rsid w:val="0096213C"/>
    <w:rsid w:val="00964834"/>
    <w:rsid w:val="00965602"/>
    <w:rsid w:val="009660AE"/>
    <w:rsid w:val="00966710"/>
    <w:rsid w:val="00970323"/>
    <w:rsid w:val="00973196"/>
    <w:rsid w:val="009756BB"/>
    <w:rsid w:val="00976C40"/>
    <w:rsid w:val="00977073"/>
    <w:rsid w:val="009809A7"/>
    <w:rsid w:val="00980BD1"/>
    <w:rsid w:val="0098101C"/>
    <w:rsid w:val="009820D4"/>
    <w:rsid w:val="009834C7"/>
    <w:rsid w:val="00984A9D"/>
    <w:rsid w:val="00985475"/>
    <w:rsid w:val="009877EF"/>
    <w:rsid w:val="00987877"/>
    <w:rsid w:val="00990EA3"/>
    <w:rsid w:val="009914EF"/>
    <w:rsid w:val="009919CC"/>
    <w:rsid w:val="00991DD7"/>
    <w:rsid w:val="00992532"/>
    <w:rsid w:val="0099255F"/>
    <w:rsid w:val="00993839"/>
    <w:rsid w:val="0099768F"/>
    <w:rsid w:val="009A3539"/>
    <w:rsid w:val="009A4375"/>
    <w:rsid w:val="009A5647"/>
    <w:rsid w:val="009A5877"/>
    <w:rsid w:val="009A667B"/>
    <w:rsid w:val="009B05F4"/>
    <w:rsid w:val="009B34B5"/>
    <w:rsid w:val="009B38E8"/>
    <w:rsid w:val="009B3F32"/>
    <w:rsid w:val="009B54E3"/>
    <w:rsid w:val="009B552C"/>
    <w:rsid w:val="009B75D7"/>
    <w:rsid w:val="009B7AD7"/>
    <w:rsid w:val="009C056F"/>
    <w:rsid w:val="009C08E7"/>
    <w:rsid w:val="009C4DD3"/>
    <w:rsid w:val="009C556B"/>
    <w:rsid w:val="009C61EE"/>
    <w:rsid w:val="009D14D0"/>
    <w:rsid w:val="009D3AA0"/>
    <w:rsid w:val="009D3B68"/>
    <w:rsid w:val="009D4249"/>
    <w:rsid w:val="009D4BFD"/>
    <w:rsid w:val="009D5345"/>
    <w:rsid w:val="009D55F5"/>
    <w:rsid w:val="009E074F"/>
    <w:rsid w:val="009E154A"/>
    <w:rsid w:val="009E1B4F"/>
    <w:rsid w:val="009E1F2B"/>
    <w:rsid w:val="009E4332"/>
    <w:rsid w:val="009E464C"/>
    <w:rsid w:val="009E475C"/>
    <w:rsid w:val="009E69CA"/>
    <w:rsid w:val="009E7051"/>
    <w:rsid w:val="009E73E7"/>
    <w:rsid w:val="009E76A5"/>
    <w:rsid w:val="009E7703"/>
    <w:rsid w:val="009E786F"/>
    <w:rsid w:val="009E7B6E"/>
    <w:rsid w:val="009F156D"/>
    <w:rsid w:val="009F26B9"/>
    <w:rsid w:val="009F415C"/>
    <w:rsid w:val="009F5040"/>
    <w:rsid w:val="009F533D"/>
    <w:rsid w:val="009F5BF7"/>
    <w:rsid w:val="009F68F2"/>
    <w:rsid w:val="009F6E7E"/>
    <w:rsid w:val="00A02367"/>
    <w:rsid w:val="00A0635A"/>
    <w:rsid w:val="00A06EE5"/>
    <w:rsid w:val="00A11D42"/>
    <w:rsid w:val="00A11F81"/>
    <w:rsid w:val="00A129A4"/>
    <w:rsid w:val="00A13549"/>
    <w:rsid w:val="00A155C1"/>
    <w:rsid w:val="00A208AD"/>
    <w:rsid w:val="00A22B3A"/>
    <w:rsid w:val="00A232E0"/>
    <w:rsid w:val="00A25A07"/>
    <w:rsid w:val="00A2628E"/>
    <w:rsid w:val="00A26E9B"/>
    <w:rsid w:val="00A27342"/>
    <w:rsid w:val="00A27D39"/>
    <w:rsid w:val="00A27D75"/>
    <w:rsid w:val="00A27E5E"/>
    <w:rsid w:val="00A31D13"/>
    <w:rsid w:val="00A32526"/>
    <w:rsid w:val="00A332BC"/>
    <w:rsid w:val="00A3342F"/>
    <w:rsid w:val="00A35DE2"/>
    <w:rsid w:val="00A4048E"/>
    <w:rsid w:val="00A40575"/>
    <w:rsid w:val="00A42B8B"/>
    <w:rsid w:val="00A42D4E"/>
    <w:rsid w:val="00A43511"/>
    <w:rsid w:val="00A44B2A"/>
    <w:rsid w:val="00A459B3"/>
    <w:rsid w:val="00A46158"/>
    <w:rsid w:val="00A50D47"/>
    <w:rsid w:val="00A51A7F"/>
    <w:rsid w:val="00A51F5A"/>
    <w:rsid w:val="00A55A24"/>
    <w:rsid w:val="00A57665"/>
    <w:rsid w:val="00A57E5E"/>
    <w:rsid w:val="00A60514"/>
    <w:rsid w:val="00A607E1"/>
    <w:rsid w:val="00A60E7A"/>
    <w:rsid w:val="00A622E9"/>
    <w:rsid w:val="00A62AFB"/>
    <w:rsid w:val="00A646EE"/>
    <w:rsid w:val="00A64D20"/>
    <w:rsid w:val="00A66A0F"/>
    <w:rsid w:val="00A67EDA"/>
    <w:rsid w:val="00A710AA"/>
    <w:rsid w:val="00A71F9F"/>
    <w:rsid w:val="00A726EC"/>
    <w:rsid w:val="00A73404"/>
    <w:rsid w:val="00A7609A"/>
    <w:rsid w:val="00A76B2B"/>
    <w:rsid w:val="00A810F9"/>
    <w:rsid w:val="00A83FB6"/>
    <w:rsid w:val="00A84A31"/>
    <w:rsid w:val="00A861D2"/>
    <w:rsid w:val="00A874AE"/>
    <w:rsid w:val="00A876AD"/>
    <w:rsid w:val="00A90BE6"/>
    <w:rsid w:val="00A90E85"/>
    <w:rsid w:val="00A91CE4"/>
    <w:rsid w:val="00A96743"/>
    <w:rsid w:val="00AA01E3"/>
    <w:rsid w:val="00AA117C"/>
    <w:rsid w:val="00AA1C41"/>
    <w:rsid w:val="00AA2BF4"/>
    <w:rsid w:val="00AA31D8"/>
    <w:rsid w:val="00AA53B9"/>
    <w:rsid w:val="00AA581D"/>
    <w:rsid w:val="00AA6CFD"/>
    <w:rsid w:val="00AB0264"/>
    <w:rsid w:val="00AB1F6E"/>
    <w:rsid w:val="00AB25AC"/>
    <w:rsid w:val="00AB5229"/>
    <w:rsid w:val="00AB5D12"/>
    <w:rsid w:val="00AB6103"/>
    <w:rsid w:val="00AB6283"/>
    <w:rsid w:val="00AB7794"/>
    <w:rsid w:val="00AC03B4"/>
    <w:rsid w:val="00AC0752"/>
    <w:rsid w:val="00AC1347"/>
    <w:rsid w:val="00AC1EC3"/>
    <w:rsid w:val="00AC27D4"/>
    <w:rsid w:val="00AC33D2"/>
    <w:rsid w:val="00AC3C92"/>
    <w:rsid w:val="00AC51B8"/>
    <w:rsid w:val="00AC564B"/>
    <w:rsid w:val="00AC639A"/>
    <w:rsid w:val="00AD0A2E"/>
    <w:rsid w:val="00AD1BCA"/>
    <w:rsid w:val="00AD2210"/>
    <w:rsid w:val="00AD28BB"/>
    <w:rsid w:val="00AD6414"/>
    <w:rsid w:val="00AD7FAD"/>
    <w:rsid w:val="00AE045E"/>
    <w:rsid w:val="00AE053C"/>
    <w:rsid w:val="00AE295B"/>
    <w:rsid w:val="00AE5261"/>
    <w:rsid w:val="00AE679C"/>
    <w:rsid w:val="00AF2227"/>
    <w:rsid w:val="00AF4BD8"/>
    <w:rsid w:val="00AF4C0B"/>
    <w:rsid w:val="00AF6404"/>
    <w:rsid w:val="00B0133D"/>
    <w:rsid w:val="00B0227F"/>
    <w:rsid w:val="00B02FFF"/>
    <w:rsid w:val="00B03B5C"/>
    <w:rsid w:val="00B04CD7"/>
    <w:rsid w:val="00B0526E"/>
    <w:rsid w:val="00B1091C"/>
    <w:rsid w:val="00B10A9C"/>
    <w:rsid w:val="00B11B60"/>
    <w:rsid w:val="00B11EF3"/>
    <w:rsid w:val="00B125DF"/>
    <w:rsid w:val="00B13EA8"/>
    <w:rsid w:val="00B15953"/>
    <w:rsid w:val="00B161D0"/>
    <w:rsid w:val="00B1654C"/>
    <w:rsid w:val="00B16734"/>
    <w:rsid w:val="00B17E30"/>
    <w:rsid w:val="00B20795"/>
    <w:rsid w:val="00B21C7B"/>
    <w:rsid w:val="00B22916"/>
    <w:rsid w:val="00B23997"/>
    <w:rsid w:val="00B24A50"/>
    <w:rsid w:val="00B27043"/>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51AF6"/>
    <w:rsid w:val="00B526D0"/>
    <w:rsid w:val="00B579A1"/>
    <w:rsid w:val="00B61679"/>
    <w:rsid w:val="00B61AA7"/>
    <w:rsid w:val="00B61F76"/>
    <w:rsid w:val="00B629F0"/>
    <w:rsid w:val="00B62B81"/>
    <w:rsid w:val="00B63937"/>
    <w:rsid w:val="00B64004"/>
    <w:rsid w:val="00B64798"/>
    <w:rsid w:val="00B664A4"/>
    <w:rsid w:val="00B67AAF"/>
    <w:rsid w:val="00B7066F"/>
    <w:rsid w:val="00B70C91"/>
    <w:rsid w:val="00B7164C"/>
    <w:rsid w:val="00B72DBD"/>
    <w:rsid w:val="00B72FEB"/>
    <w:rsid w:val="00B73176"/>
    <w:rsid w:val="00B73257"/>
    <w:rsid w:val="00B7493D"/>
    <w:rsid w:val="00B7498F"/>
    <w:rsid w:val="00B74A77"/>
    <w:rsid w:val="00B74BFA"/>
    <w:rsid w:val="00B7717D"/>
    <w:rsid w:val="00B80712"/>
    <w:rsid w:val="00B80D6D"/>
    <w:rsid w:val="00B819D8"/>
    <w:rsid w:val="00B833F1"/>
    <w:rsid w:val="00B83851"/>
    <w:rsid w:val="00B8655C"/>
    <w:rsid w:val="00B9125A"/>
    <w:rsid w:val="00B91AC1"/>
    <w:rsid w:val="00B9308F"/>
    <w:rsid w:val="00B9361F"/>
    <w:rsid w:val="00B93A7E"/>
    <w:rsid w:val="00B95938"/>
    <w:rsid w:val="00BA1789"/>
    <w:rsid w:val="00BA2779"/>
    <w:rsid w:val="00BA2B97"/>
    <w:rsid w:val="00BA4818"/>
    <w:rsid w:val="00BA5E79"/>
    <w:rsid w:val="00BB1E11"/>
    <w:rsid w:val="00BB3601"/>
    <w:rsid w:val="00BB376E"/>
    <w:rsid w:val="00BB3A09"/>
    <w:rsid w:val="00BB4508"/>
    <w:rsid w:val="00BB5EFD"/>
    <w:rsid w:val="00BB6349"/>
    <w:rsid w:val="00BB670F"/>
    <w:rsid w:val="00BB7156"/>
    <w:rsid w:val="00BC1BB6"/>
    <w:rsid w:val="00BC26E2"/>
    <w:rsid w:val="00BC3B99"/>
    <w:rsid w:val="00BC3DC0"/>
    <w:rsid w:val="00BC599F"/>
    <w:rsid w:val="00BC5B0E"/>
    <w:rsid w:val="00BC669F"/>
    <w:rsid w:val="00BC713B"/>
    <w:rsid w:val="00BC7210"/>
    <w:rsid w:val="00BD034B"/>
    <w:rsid w:val="00BD0BFB"/>
    <w:rsid w:val="00BD19FD"/>
    <w:rsid w:val="00BD28DE"/>
    <w:rsid w:val="00BD2DFA"/>
    <w:rsid w:val="00BD32B9"/>
    <w:rsid w:val="00BD3A65"/>
    <w:rsid w:val="00BD51B9"/>
    <w:rsid w:val="00BD7966"/>
    <w:rsid w:val="00BD7A1E"/>
    <w:rsid w:val="00BD7F20"/>
    <w:rsid w:val="00BE0210"/>
    <w:rsid w:val="00BE07EB"/>
    <w:rsid w:val="00BE199C"/>
    <w:rsid w:val="00BE28FF"/>
    <w:rsid w:val="00BE412F"/>
    <w:rsid w:val="00BE4D60"/>
    <w:rsid w:val="00BE7812"/>
    <w:rsid w:val="00BF0809"/>
    <w:rsid w:val="00BF0D72"/>
    <w:rsid w:val="00BF3939"/>
    <w:rsid w:val="00BF6C43"/>
    <w:rsid w:val="00C0057E"/>
    <w:rsid w:val="00C01FCF"/>
    <w:rsid w:val="00C02036"/>
    <w:rsid w:val="00C032FD"/>
    <w:rsid w:val="00C050EC"/>
    <w:rsid w:val="00C06B13"/>
    <w:rsid w:val="00C06EFA"/>
    <w:rsid w:val="00C118AB"/>
    <w:rsid w:val="00C11FA9"/>
    <w:rsid w:val="00C12CB2"/>
    <w:rsid w:val="00C14840"/>
    <w:rsid w:val="00C17ED7"/>
    <w:rsid w:val="00C230F9"/>
    <w:rsid w:val="00C23891"/>
    <w:rsid w:val="00C252BD"/>
    <w:rsid w:val="00C26716"/>
    <w:rsid w:val="00C26857"/>
    <w:rsid w:val="00C26D0D"/>
    <w:rsid w:val="00C3024F"/>
    <w:rsid w:val="00C323B6"/>
    <w:rsid w:val="00C337C5"/>
    <w:rsid w:val="00C34956"/>
    <w:rsid w:val="00C34962"/>
    <w:rsid w:val="00C41889"/>
    <w:rsid w:val="00C43199"/>
    <w:rsid w:val="00C44808"/>
    <w:rsid w:val="00C46006"/>
    <w:rsid w:val="00C50009"/>
    <w:rsid w:val="00C5015F"/>
    <w:rsid w:val="00C50C30"/>
    <w:rsid w:val="00C524E7"/>
    <w:rsid w:val="00C5298F"/>
    <w:rsid w:val="00C52D77"/>
    <w:rsid w:val="00C53023"/>
    <w:rsid w:val="00C55C9D"/>
    <w:rsid w:val="00C57624"/>
    <w:rsid w:val="00C61167"/>
    <w:rsid w:val="00C615ED"/>
    <w:rsid w:val="00C61E26"/>
    <w:rsid w:val="00C62872"/>
    <w:rsid w:val="00C6697D"/>
    <w:rsid w:val="00C675A5"/>
    <w:rsid w:val="00C67D2C"/>
    <w:rsid w:val="00C70ADD"/>
    <w:rsid w:val="00C70CF3"/>
    <w:rsid w:val="00C72082"/>
    <w:rsid w:val="00C7276D"/>
    <w:rsid w:val="00C72846"/>
    <w:rsid w:val="00C733E2"/>
    <w:rsid w:val="00C73A6C"/>
    <w:rsid w:val="00C74054"/>
    <w:rsid w:val="00C7426A"/>
    <w:rsid w:val="00C75D8D"/>
    <w:rsid w:val="00C7630D"/>
    <w:rsid w:val="00C7660C"/>
    <w:rsid w:val="00C77060"/>
    <w:rsid w:val="00C80CB9"/>
    <w:rsid w:val="00C81103"/>
    <w:rsid w:val="00C825D5"/>
    <w:rsid w:val="00C825FB"/>
    <w:rsid w:val="00C850D2"/>
    <w:rsid w:val="00C8662D"/>
    <w:rsid w:val="00C92B71"/>
    <w:rsid w:val="00C956D5"/>
    <w:rsid w:val="00C96065"/>
    <w:rsid w:val="00CA002C"/>
    <w:rsid w:val="00CA0C4D"/>
    <w:rsid w:val="00CA182B"/>
    <w:rsid w:val="00CA1CF7"/>
    <w:rsid w:val="00CA43E2"/>
    <w:rsid w:val="00CA5189"/>
    <w:rsid w:val="00CA58A2"/>
    <w:rsid w:val="00CA58E8"/>
    <w:rsid w:val="00CA7E4F"/>
    <w:rsid w:val="00CB16B8"/>
    <w:rsid w:val="00CB3613"/>
    <w:rsid w:val="00CB43B0"/>
    <w:rsid w:val="00CC01AE"/>
    <w:rsid w:val="00CC1238"/>
    <w:rsid w:val="00CC18E1"/>
    <w:rsid w:val="00CC231A"/>
    <w:rsid w:val="00CC2989"/>
    <w:rsid w:val="00CC363D"/>
    <w:rsid w:val="00CC59EA"/>
    <w:rsid w:val="00CC60B6"/>
    <w:rsid w:val="00CC6678"/>
    <w:rsid w:val="00CC6ACE"/>
    <w:rsid w:val="00CC6C0F"/>
    <w:rsid w:val="00CC7B13"/>
    <w:rsid w:val="00CC7DDD"/>
    <w:rsid w:val="00CD1B44"/>
    <w:rsid w:val="00CD36A7"/>
    <w:rsid w:val="00CD5021"/>
    <w:rsid w:val="00CE078B"/>
    <w:rsid w:val="00CE2177"/>
    <w:rsid w:val="00CE2B3D"/>
    <w:rsid w:val="00CE3C8B"/>
    <w:rsid w:val="00CE4500"/>
    <w:rsid w:val="00CE7EFD"/>
    <w:rsid w:val="00CF08B4"/>
    <w:rsid w:val="00CF0A4F"/>
    <w:rsid w:val="00CF3D5E"/>
    <w:rsid w:val="00CF5C49"/>
    <w:rsid w:val="00D0031E"/>
    <w:rsid w:val="00D0145A"/>
    <w:rsid w:val="00D021DA"/>
    <w:rsid w:val="00D02CE4"/>
    <w:rsid w:val="00D051DE"/>
    <w:rsid w:val="00D056D6"/>
    <w:rsid w:val="00D06B44"/>
    <w:rsid w:val="00D075AB"/>
    <w:rsid w:val="00D07C0F"/>
    <w:rsid w:val="00D10EC8"/>
    <w:rsid w:val="00D130A4"/>
    <w:rsid w:val="00D1455A"/>
    <w:rsid w:val="00D14680"/>
    <w:rsid w:val="00D14AB7"/>
    <w:rsid w:val="00D223C8"/>
    <w:rsid w:val="00D225BD"/>
    <w:rsid w:val="00D225E5"/>
    <w:rsid w:val="00D25E7E"/>
    <w:rsid w:val="00D26FEA"/>
    <w:rsid w:val="00D271A6"/>
    <w:rsid w:val="00D27715"/>
    <w:rsid w:val="00D31BC8"/>
    <w:rsid w:val="00D32277"/>
    <w:rsid w:val="00D32471"/>
    <w:rsid w:val="00D343DB"/>
    <w:rsid w:val="00D34985"/>
    <w:rsid w:val="00D35353"/>
    <w:rsid w:val="00D353CD"/>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57A4C"/>
    <w:rsid w:val="00D6145B"/>
    <w:rsid w:val="00D61B38"/>
    <w:rsid w:val="00D61B83"/>
    <w:rsid w:val="00D6252F"/>
    <w:rsid w:val="00D626D9"/>
    <w:rsid w:val="00D6388E"/>
    <w:rsid w:val="00D63D10"/>
    <w:rsid w:val="00D63EC3"/>
    <w:rsid w:val="00D64624"/>
    <w:rsid w:val="00D64DE9"/>
    <w:rsid w:val="00D65DA3"/>
    <w:rsid w:val="00D662A8"/>
    <w:rsid w:val="00D7076A"/>
    <w:rsid w:val="00D72173"/>
    <w:rsid w:val="00D747F6"/>
    <w:rsid w:val="00D75CB5"/>
    <w:rsid w:val="00D76F5E"/>
    <w:rsid w:val="00D83D31"/>
    <w:rsid w:val="00D86196"/>
    <w:rsid w:val="00D86B65"/>
    <w:rsid w:val="00D87ACF"/>
    <w:rsid w:val="00D87F0D"/>
    <w:rsid w:val="00D91336"/>
    <w:rsid w:val="00D938FC"/>
    <w:rsid w:val="00D940B0"/>
    <w:rsid w:val="00D9422E"/>
    <w:rsid w:val="00D94B02"/>
    <w:rsid w:val="00D94FAA"/>
    <w:rsid w:val="00DA06B7"/>
    <w:rsid w:val="00DA1312"/>
    <w:rsid w:val="00DA1629"/>
    <w:rsid w:val="00DA206B"/>
    <w:rsid w:val="00DA3F50"/>
    <w:rsid w:val="00DA662E"/>
    <w:rsid w:val="00DA7CED"/>
    <w:rsid w:val="00DB1325"/>
    <w:rsid w:val="00DB1963"/>
    <w:rsid w:val="00DB25AA"/>
    <w:rsid w:val="00DB2F02"/>
    <w:rsid w:val="00DB6416"/>
    <w:rsid w:val="00DB7FAD"/>
    <w:rsid w:val="00DC0806"/>
    <w:rsid w:val="00DC2B7F"/>
    <w:rsid w:val="00DC3831"/>
    <w:rsid w:val="00DC57E4"/>
    <w:rsid w:val="00DC6614"/>
    <w:rsid w:val="00DD0404"/>
    <w:rsid w:val="00DD08AD"/>
    <w:rsid w:val="00DD137B"/>
    <w:rsid w:val="00DD1568"/>
    <w:rsid w:val="00DD15DF"/>
    <w:rsid w:val="00DD20C5"/>
    <w:rsid w:val="00DD36DE"/>
    <w:rsid w:val="00DD3DB9"/>
    <w:rsid w:val="00DD6244"/>
    <w:rsid w:val="00DE36E5"/>
    <w:rsid w:val="00DE631F"/>
    <w:rsid w:val="00DE706A"/>
    <w:rsid w:val="00DF0644"/>
    <w:rsid w:val="00DF3302"/>
    <w:rsid w:val="00DF3878"/>
    <w:rsid w:val="00DF3E97"/>
    <w:rsid w:val="00DF7A95"/>
    <w:rsid w:val="00E00C01"/>
    <w:rsid w:val="00E01386"/>
    <w:rsid w:val="00E01E13"/>
    <w:rsid w:val="00E01F24"/>
    <w:rsid w:val="00E05479"/>
    <w:rsid w:val="00E0556B"/>
    <w:rsid w:val="00E07780"/>
    <w:rsid w:val="00E07A86"/>
    <w:rsid w:val="00E07E9C"/>
    <w:rsid w:val="00E109D2"/>
    <w:rsid w:val="00E12934"/>
    <w:rsid w:val="00E13C6D"/>
    <w:rsid w:val="00E14015"/>
    <w:rsid w:val="00E14873"/>
    <w:rsid w:val="00E148D8"/>
    <w:rsid w:val="00E14BD4"/>
    <w:rsid w:val="00E15F9C"/>
    <w:rsid w:val="00E16CB7"/>
    <w:rsid w:val="00E16EA5"/>
    <w:rsid w:val="00E1730E"/>
    <w:rsid w:val="00E200A9"/>
    <w:rsid w:val="00E235E2"/>
    <w:rsid w:val="00E241BE"/>
    <w:rsid w:val="00E2633D"/>
    <w:rsid w:val="00E26694"/>
    <w:rsid w:val="00E26F96"/>
    <w:rsid w:val="00E30F1F"/>
    <w:rsid w:val="00E32023"/>
    <w:rsid w:val="00E33DAB"/>
    <w:rsid w:val="00E342D1"/>
    <w:rsid w:val="00E3672C"/>
    <w:rsid w:val="00E370F1"/>
    <w:rsid w:val="00E4042B"/>
    <w:rsid w:val="00E4046F"/>
    <w:rsid w:val="00E43EE6"/>
    <w:rsid w:val="00E4455A"/>
    <w:rsid w:val="00E45CE2"/>
    <w:rsid w:val="00E45D1D"/>
    <w:rsid w:val="00E472D9"/>
    <w:rsid w:val="00E47BFA"/>
    <w:rsid w:val="00E47EAE"/>
    <w:rsid w:val="00E51CF6"/>
    <w:rsid w:val="00E561B8"/>
    <w:rsid w:val="00E606F9"/>
    <w:rsid w:val="00E63496"/>
    <w:rsid w:val="00E63695"/>
    <w:rsid w:val="00E6740D"/>
    <w:rsid w:val="00E740EE"/>
    <w:rsid w:val="00E80485"/>
    <w:rsid w:val="00E81D81"/>
    <w:rsid w:val="00E82007"/>
    <w:rsid w:val="00E82056"/>
    <w:rsid w:val="00E83286"/>
    <w:rsid w:val="00E843F9"/>
    <w:rsid w:val="00E8461C"/>
    <w:rsid w:val="00E85094"/>
    <w:rsid w:val="00E85593"/>
    <w:rsid w:val="00E86556"/>
    <w:rsid w:val="00E878D9"/>
    <w:rsid w:val="00E901D4"/>
    <w:rsid w:val="00E91225"/>
    <w:rsid w:val="00E9136D"/>
    <w:rsid w:val="00E92AA9"/>
    <w:rsid w:val="00E92F26"/>
    <w:rsid w:val="00E935C4"/>
    <w:rsid w:val="00E93ABC"/>
    <w:rsid w:val="00E9435C"/>
    <w:rsid w:val="00E9790D"/>
    <w:rsid w:val="00E97B0E"/>
    <w:rsid w:val="00EA1A12"/>
    <w:rsid w:val="00EA20CA"/>
    <w:rsid w:val="00EA2AC6"/>
    <w:rsid w:val="00EA399D"/>
    <w:rsid w:val="00EA56D7"/>
    <w:rsid w:val="00EA5AAA"/>
    <w:rsid w:val="00EA7601"/>
    <w:rsid w:val="00EA773B"/>
    <w:rsid w:val="00EA7C39"/>
    <w:rsid w:val="00EA7D8C"/>
    <w:rsid w:val="00EB22BC"/>
    <w:rsid w:val="00EB4378"/>
    <w:rsid w:val="00EB44E7"/>
    <w:rsid w:val="00EB4797"/>
    <w:rsid w:val="00EB4AFC"/>
    <w:rsid w:val="00EC15E6"/>
    <w:rsid w:val="00EC23D0"/>
    <w:rsid w:val="00EC2D10"/>
    <w:rsid w:val="00EC3DAA"/>
    <w:rsid w:val="00EC42A6"/>
    <w:rsid w:val="00EC5E73"/>
    <w:rsid w:val="00EC6C1F"/>
    <w:rsid w:val="00EC7D34"/>
    <w:rsid w:val="00ED3466"/>
    <w:rsid w:val="00ED7C2B"/>
    <w:rsid w:val="00EE005E"/>
    <w:rsid w:val="00EE0F6B"/>
    <w:rsid w:val="00EE16B7"/>
    <w:rsid w:val="00EE1AC0"/>
    <w:rsid w:val="00EE2914"/>
    <w:rsid w:val="00EE3180"/>
    <w:rsid w:val="00EE7143"/>
    <w:rsid w:val="00EE78FB"/>
    <w:rsid w:val="00EE7D21"/>
    <w:rsid w:val="00EF214B"/>
    <w:rsid w:val="00EF5101"/>
    <w:rsid w:val="00EF5D5E"/>
    <w:rsid w:val="00EF627A"/>
    <w:rsid w:val="00EF70D1"/>
    <w:rsid w:val="00EF7F4C"/>
    <w:rsid w:val="00F00515"/>
    <w:rsid w:val="00F01E63"/>
    <w:rsid w:val="00F0250C"/>
    <w:rsid w:val="00F042EE"/>
    <w:rsid w:val="00F048F8"/>
    <w:rsid w:val="00F055BA"/>
    <w:rsid w:val="00F06297"/>
    <w:rsid w:val="00F067F4"/>
    <w:rsid w:val="00F06C5C"/>
    <w:rsid w:val="00F06D4A"/>
    <w:rsid w:val="00F07E3C"/>
    <w:rsid w:val="00F135E1"/>
    <w:rsid w:val="00F1365A"/>
    <w:rsid w:val="00F14CB6"/>
    <w:rsid w:val="00F167E2"/>
    <w:rsid w:val="00F223B8"/>
    <w:rsid w:val="00F22EFA"/>
    <w:rsid w:val="00F237C3"/>
    <w:rsid w:val="00F23DA7"/>
    <w:rsid w:val="00F24713"/>
    <w:rsid w:val="00F24FB4"/>
    <w:rsid w:val="00F2532B"/>
    <w:rsid w:val="00F25E46"/>
    <w:rsid w:val="00F25E4D"/>
    <w:rsid w:val="00F27589"/>
    <w:rsid w:val="00F27D2A"/>
    <w:rsid w:val="00F3088A"/>
    <w:rsid w:val="00F3131F"/>
    <w:rsid w:val="00F32CC6"/>
    <w:rsid w:val="00F32FF6"/>
    <w:rsid w:val="00F334EA"/>
    <w:rsid w:val="00F348F5"/>
    <w:rsid w:val="00F4133C"/>
    <w:rsid w:val="00F413AB"/>
    <w:rsid w:val="00F42334"/>
    <w:rsid w:val="00F42F2A"/>
    <w:rsid w:val="00F43A0E"/>
    <w:rsid w:val="00F44F8D"/>
    <w:rsid w:val="00F47BEC"/>
    <w:rsid w:val="00F47E59"/>
    <w:rsid w:val="00F50375"/>
    <w:rsid w:val="00F5056F"/>
    <w:rsid w:val="00F51E15"/>
    <w:rsid w:val="00F5219B"/>
    <w:rsid w:val="00F52C72"/>
    <w:rsid w:val="00F53971"/>
    <w:rsid w:val="00F5476A"/>
    <w:rsid w:val="00F547A6"/>
    <w:rsid w:val="00F56280"/>
    <w:rsid w:val="00F56DB8"/>
    <w:rsid w:val="00F57226"/>
    <w:rsid w:val="00F6196D"/>
    <w:rsid w:val="00F619DF"/>
    <w:rsid w:val="00F627D2"/>
    <w:rsid w:val="00F6334C"/>
    <w:rsid w:val="00F63C91"/>
    <w:rsid w:val="00F66436"/>
    <w:rsid w:val="00F671DF"/>
    <w:rsid w:val="00F76537"/>
    <w:rsid w:val="00F76A92"/>
    <w:rsid w:val="00F772EA"/>
    <w:rsid w:val="00F80AA8"/>
    <w:rsid w:val="00F80F49"/>
    <w:rsid w:val="00F80FF6"/>
    <w:rsid w:val="00F81EA1"/>
    <w:rsid w:val="00F822C3"/>
    <w:rsid w:val="00F84714"/>
    <w:rsid w:val="00F86477"/>
    <w:rsid w:val="00F86902"/>
    <w:rsid w:val="00F86B3C"/>
    <w:rsid w:val="00F87360"/>
    <w:rsid w:val="00F87C7D"/>
    <w:rsid w:val="00F87D49"/>
    <w:rsid w:val="00F91BF9"/>
    <w:rsid w:val="00F91FD1"/>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090F"/>
    <w:rsid w:val="00FB2254"/>
    <w:rsid w:val="00FB514E"/>
    <w:rsid w:val="00FB5506"/>
    <w:rsid w:val="00FB638A"/>
    <w:rsid w:val="00FB6C3C"/>
    <w:rsid w:val="00FC07A8"/>
    <w:rsid w:val="00FC1070"/>
    <w:rsid w:val="00FC3358"/>
    <w:rsid w:val="00FC5AFB"/>
    <w:rsid w:val="00FC6E03"/>
    <w:rsid w:val="00FD0083"/>
    <w:rsid w:val="00FD00B4"/>
    <w:rsid w:val="00FD01D5"/>
    <w:rsid w:val="00FD04B9"/>
    <w:rsid w:val="00FD06EE"/>
    <w:rsid w:val="00FD0943"/>
    <w:rsid w:val="00FD2972"/>
    <w:rsid w:val="00FD415B"/>
    <w:rsid w:val="00FD4673"/>
    <w:rsid w:val="00FD48FC"/>
    <w:rsid w:val="00FD5CA2"/>
    <w:rsid w:val="00FE14AF"/>
    <w:rsid w:val="00FE2A44"/>
    <w:rsid w:val="00FE2CBE"/>
    <w:rsid w:val="00FE3AB7"/>
    <w:rsid w:val="00FE431E"/>
    <w:rsid w:val="00FE55CF"/>
    <w:rsid w:val="00FE5F32"/>
    <w:rsid w:val="00FE7BF6"/>
    <w:rsid w:val="00FF0069"/>
    <w:rsid w:val="00FF0B77"/>
    <w:rsid w:val="00FF1B67"/>
    <w:rsid w:val="00FF2320"/>
    <w:rsid w:val="00FF6C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6A3C3D"/>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AA31D8"/>
    <w:pPr>
      <w:tabs>
        <w:tab w:val="left" w:pos="45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0A0FAC"/>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color w:val="008000"/>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0A0FAC"/>
    <w:rPr>
      <w:color w:val="FF0000"/>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6A3C3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customStyle="1" w:styleId="Body1">
    <w:name w:val="Body 1"/>
    <w:rsid w:val="00EA773B"/>
    <w:rPr>
      <w:rFonts w:ascii="Helvetica" w:eastAsia="ヒラギノ角ゴ Pro W3" w:hAnsi="Helvetica"/>
      <w:color w:val="000000"/>
      <w:sz w:val="24"/>
      <w:lang w:val="en-US"/>
    </w:rPr>
  </w:style>
  <w:style w:type="character" w:styleId="CommentReference">
    <w:name w:val="annotation reference"/>
    <w:uiPriority w:val="99"/>
    <w:semiHidden/>
    <w:unhideWhenUsed/>
    <w:rsid w:val="00EE0F6B"/>
    <w:rPr>
      <w:sz w:val="16"/>
      <w:szCs w:val="16"/>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1784">
      <w:bodyDiv w:val="1"/>
      <w:marLeft w:val="0"/>
      <w:marRight w:val="0"/>
      <w:marTop w:val="0"/>
      <w:marBottom w:val="0"/>
      <w:divBdr>
        <w:top w:val="none" w:sz="0" w:space="0" w:color="auto"/>
        <w:left w:val="none" w:sz="0" w:space="0" w:color="auto"/>
        <w:bottom w:val="none" w:sz="0" w:space="0" w:color="auto"/>
        <w:right w:val="none" w:sz="0" w:space="0" w:color="auto"/>
      </w:divBdr>
    </w:div>
    <w:div w:id="218128155">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8356391">
      <w:bodyDiv w:val="1"/>
      <w:marLeft w:val="0"/>
      <w:marRight w:val="0"/>
      <w:marTop w:val="0"/>
      <w:marBottom w:val="0"/>
      <w:divBdr>
        <w:top w:val="none" w:sz="0" w:space="0" w:color="auto"/>
        <w:left w:val="none" w:sz="0" w:space="0" w:color="auto"/>
        <w:bottom w:val="none" w:sz="0" w:space="0" w:color="auto"/>
        <w:right w:val="none" w:sz="0" w:space="0" w:color="auto"/>
      </w:divBdr>
    </w:div>
    <w:div w:id="44165166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89849303">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19997816">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57617061">
      <w:bodyDiv w:val="1"/>
      <w:marLeft w:val="0"/>
      <w:marRight w:val="0"/>
      <w:marTop w:val="0"/>
      <w:marBottom w:val="0"/>
      <w:divBdr>
        <w:top w:val="none" w:sz="0" w:space="0" w:color="auto"/>
        <w:left w:val="none" w:sz="0" w:space="0" w:color="auto"/>
        <w:bottom w:val="none" w:sz="0" w:space="0" w:color="auto"/>
        <w:right w:val="none" w:sz="0" w:space="0" w:color="auto"/>
      </w:divBdr>
    </w:div>
    <w:div w:id="935094078">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456368812">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Office_Word_Document2.doc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Office_Word_97_-_2003_Document2.doc"/><Relationship Id="rId20" Type="http://schemas.openxmlformats.org/officeDocument/2006/relationships/package" Target="embeddings/Microsoft_Office_Word_Document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Office_Word_97_-_2003_Document1.doc"/><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7AA8-661A-4E38-903F-C426C8EB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10536</CharactersWithSpaces>
  <SharedDoc>false</SharedDoc>
  <HLinks>
    <vt:vector size="96" baseType="variant">
      <vt:variant>
        <vt:i4>5242928</vt:i4>
      </vt:variant>
      <vt:variant>
        <vt:i4>93</vt:i4>
      </vt:variant>
      <vt:variant>
        <vt:i4>0</vt:i4>
      </vt:variant>
      <vt:variant>
        <vt:i4>5</vt:i4>
      </vt:variant>
      <vt:variant>
        <vt:lpwstr>mailto:kaat.binon@swift.com</vt:lpwstr>
      </vt:variant>
      <vt:variant>
        <vt:lpwstr/>
      </vt:variant>
      <vt:variant>
        <vt:i4>1703996</vt:i4>
      </vt:variant>
      <vt:variant>
        <vt:i4>86</vt:i4>
      </vt:variant>
      <vt:variant>
        <vt:i4>0</vt:i4>
      </vt:variant>
      <vt:variant>
        <vt:i4>5</vt:i4>
      </vt:variant>
      <vt:variant>
        <vt:lpwstr/>
      </vt:variant>
      <vt:variant>
        <vt:lpwstr>_Toc304820951</vt:lpwstr>
      </vt:variant>
      <vt:variant>
        <vt:i4>1703996</vt:i4>
      </vt:variant>
      <vt:variant>
        <vt:i4>80</vt:i4>
      </vt:variant>
      <vt:variant>
        <vt:i4>0</vt:i4>
      </vt:variant>
      <vt:variant>
        <vt:i4>5</vt:i4>
      </vt:variant>
      <vt:variant>
        <vt:lpwstr/>
      </vt:variant>
      <vt:variant>
        <vt:lpwstr>_Toc304820950</vt:lpwstr>
      </vt:variant>
      <vt:variant>
        <vt:i4>1769532</vt:i4>
      </vt:variant>
      <vt:variant>
        <vt:i4>74</vt:i4>
      </vt:variant>
      <vt:variant>
        <vt:i4>0</vt:i4>
      </vt:variant>
      <vt:variant>
        <vt:i4>5</vt:i4>
      </vt:variant>
      <vt:variant>
        <vt:lpwstr/>
      </vt:variant>
      <vt:variant>
        <vt:lpwstr>_Toc304820949</vt:lpwstr>
      </vt:variant>
      <vt:variant>
        <vt:i4>1769532</vt:i4>
      </vt:variant>
      <vt:variant>
        <vt:i4>68</vt:i4>
      </vt:variant>
      <vt:variant>
        <vt:i4>0</vt:i4>
      </vt:variant>
      <vt:variant>
        <vt:i4>5</vt:i4>
      </vt:variant>
      <vt:variant>
        <vt:lpwstr/>
      </vt:variant>
      <vt:variant>
        <vt:lpwstr>_Toc304820948</vt:lpwstr>
      </vt:variant>
      <vt:variant>
        <vt:i4>1769532</vt:i4>
      </vt:variant>
      <vt:variant>
        <vt:i4>62</vt:i4>
      </vt:variant>
      <vt:variant>
        <vt:i4>0</vt:i4>
      </vt:variant>
      <vt:variant>
        <vt:i4>5</vt:i4>
      </vt:variant>
      <vt:variant>
        <vt:lpwstr/>
      </vt:variant>
      <vt:variant>
        <vt:lpwstr>_Toc304820947</vt:lpwstr>
      </vt:variant>
      <vt:variant>
        <vt:i4>1769532</vt:i4>
      </vt:variant>
      <vt:variant>
        <vt:i4>56</vt:i4>
      </vt:variant>
      <vt:variant>
        <vt:i4>0</vt:i4>
      </vt:variant>
      <vt:variant>
        <vt:i4>5</vt:i4>
      </vt:variant>
      <vt:variant>
        <vt:lpwstr/>
      </vt:variant>
      <vt:variant>
        <vt:lpwstr>_Toc304820946</vt:lpwstr>
      </vt:variant>
      <vt:variant>
        <vt:i4>1769532</vt:i4>
      </vt:variant>
      <vt:variant>
        <vt:i4>50</vt:i4>
      </vt:variant>
      <vt:variant>
        <vt:i4>0</vt:i4>
      </vt:variant>
      <vt:variant>
        <vt:i4>5</vt:i4>
      </vt:variant>
      <vt:variant>
        <vt:lpwstr/>
      </vt:variant>
      <vt:variant>
        <vt:lpwstr>_Toc304820945</vt:lpwstr>
      </vt:variant>
      <vt:variant>
        <vt:i4>1769532</vt:i4>
      </vt:variant>
      <vt:variant>
        <vt:i4>44</vt:i4>
      </vt:variant>
      <vt:variant>
        <vt:i4>0</vt:i4>
      </vt:variant>
      <vt:variant>
        <vt:i4>5</vt:i4>
      </vt:variant>
      <vt:variant>
        <vt:lpwstr/>
      </vt:variant>
      <vt:variant>
        <vt:lpwstr>_Toc304820944</vt:lpwstr>
      </vt:variant>
      <vt:variant>
        <vt:i4>1769532</vt:i4>
      </vt:variant>
      <vt:variant>
        <vt:i4>38</vt:i4>
      </vt:variant>
      <vt:variant>
        <vt:i4>0</vt:i4>
      </vt:variant>
      <vt:variant>
        <vt:i4>5</vt:i4>
      </vt:variant>
      <vt:variant>
        <vt:lpwstr/>
      </vt:variant>
      <vt:variant>
        <vt:lpwstr>_Toc304820943</vt:lpwstr>
      </vt:variant>
      <vt:variant>
        <vt:i4>1769532</vt:i4>
      </vt:variant>
      <vt:variant>
        <vt:i4>32</vt:i4>
      </vt:variant>
      <vt:variant>
        <vt:i4>0</vt:i4>
      </vt:variant>
      <vt:variant>
        <vt:i4>5</vt:i4>
      </vt:variant>
      <vt:variant>
        <vt:lpwstr/>
      </vt:variant>
      <vt:variant>
        <vt:lpwstr>_Toc304820942</vt:lpwstr>
      </vt:variant>
      <vt:variant>
        <vt:i4>1769532</vt:i4>
      </vt:variant>
      <vt:variant>
        <vt:i4>26</vt:i4>
      </vt:variant>
      <vt:variant>
        <vt:i4>0</vt:i4>
      </vt:variant>
      <vt:variant>
        <vt:i4>5</vt:i4>
      </vt:variant>
      <vt:variant>
        <vt:lpwstr/>
      </vt:variant>
      <vt:variant>
        <vt:lpwstr>_Toc304820941</vt:lpwstr>
      </vt:variant>
      <vt:variant>
        <vt:i4>1769532</vt:i4>
      </vt:variant>
      <vt:variant>
        <vt:i4>20</vt:i4>
      </vt:variant>
      <vt:variant>
        <vt:i4>0</vt:i4>
      </vt:variant>
      <vt:variant>
        <vt:i4>5</vt:i4>
      </vt:variant>
      <vt:variant>
        <vt:lpwstr/>
      </vt:variant>
      <vt:variant>
        <vt:lpwstr>_Toc304820940</vt:lpwstr>
      </vt:variant>
      <vt:variant>
        <vt:i4>1835068</vt:i4>
      </vt:variant>
      <vt:variant>
        <vt:i4>14</vt:i4>
      </vt:variant>
      <vt:variant>
        <vt:i4>0</vt:i4>
      </vt:variant>
      <vt:variant>
        <vt:i4>5</vt:i4>
      </vt:variant>
      <vt:variant>
        <vt:lpwstr/>
      </vt:variant>
      <vt:variant>
        <vt:lpwstr>_Toc304820939</vt:lpwstr>
      </vt:variant>
      <vt:variant>
        <vt:i4>1835068</vt:i4>
      </vt:variant>
      <vt:variant>
        <vt:i4>8</vt:i4>
      </vt:variant>
      <vt:variant>
        <vt:i4>0</vt:i4>
      </vt:variant>
      <vt:variant>
        <vt:i4>5</vt:i4>
      </vt:variant>
      <vt:variant>
        <vt:lpwstr/>
      </vt:variant>
      <vt:variant>
        <vt:lpwstr>_Toc304820938</vt:lpwstr>
      </vt:variant>
      <vt:variant>
        <vt:i4>1835068</vt:i4>
      </vt:variant>
      <vt:variant>
        <vt:i4>2</vt:i4>
      </vt:variant>
      <vt:variant>
        <vt:i4>0</vt:i4>
      </vt:variant>
      <vt:variant>
        <vt:i4>5</vt:i4>
      </vt:variant>
      <vt:variant>
        <vt:lpwstr/>
      </vt:variant>
      <vt:variant>
        <vt:lpwstr>_Toc304820937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3</cp:revision>
  <cp:lastPrinted>2011-05-05T16:09:00Z</cp:lastPrinted>
  <dcterms:created xsi:type="dcterms:W3CDTF">2012-03-29T06:49:00Z</dcterms:created>
  <dcterms:modified xsi:type="dcterms:W3CDTF">2012-03-29T06:50:00Z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