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50ECE" w:rsidP="00592037">
      <w:pPr>
        <w:rPr>
          <w:lang w:val="en-GB"/>
        </w:rPr>
      </w:pPr>
      <w:r>
        <w:rPr>
          <w:noProof/>
          <w:lang w:val="en-GB" w:eastAsia="en-GB"/>
        </w:rPr>
        <w:drawing>
          <wp:anchor distT="0" distB="0" distL="114300" distR="114300" simplePos="0" relativeHeight="251657728" behindDoc="0" locked="0" layoutInCell="1" allowOverlap="1" wp14:anchorId="34AF1355" wp14:editId="3B856631">
            <wp:simplePos x="0" y="0"/>
            <wp:positionH relativeFrom="column">
              <wp:posOffset>2184400</wp:posOffset>
            </wp:positionH>
            <wp:positionV relativeFrom="paragraph">
              <wp:posOffset>-342900</wp:posOffset>
            </wp:positionV>
            <wp:extent cx="3759200" cy="2819400"/>
            <wp:effectExtent l="0" t="0" r="0" b="0"/>
            <wp:wrapTopAndBottom/>
            <wp:docPr id="32"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Pr="007A69C8" w:rsidRDefault="003562A2"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738EA" w:rsidRPr="007A69C8" w:rsidRDefault="00A738EA" w:rsidP="00A738EA">
      <w:pPr>
        <w:pStyle w:val="Header"/>
        <w:rPr>
          <w:lang w:val="en-GB"/>
        </w:rPr>
      </w:pPr>
      <w:r w:rsidRPr="007A69C8">
        <w:rPr>
          <w:lang w:val="en-GB"/>
        </w:rPr>
        <w:t>SMPG - Corporate Action</w:t>
      </w:r>
    </w:p>
    <w:p w:rsidR="00A738EA" w:rsidRPr="007A69C8" w:rsidRDefault="00A738EA" w:rsidP="00A738EA">
      <w:pPr>
        <w:pStyle w:val="Header"/>
        <w:rPr>
          <w:lang w:val="en-GB"/>
        </w:rPr>
      </w:pPr>
      <w:r>
        <w:rPr>
          <w:lang w:val="en-GB"/>
        </w:rPr>
        <w:t>Telephone Conference Minutes</w:t>
      </w:r>
    </w:p>
    <w:p w:rsidR="00A738EA" w:rsidRPr="007A69C8" w:rsidRDefault="006D2D08" w:rsidP="00A738EA">
      <w:pPr>
        <w:pStyle w:val="Header"/>
        <w:rPr>
          <w:lang w:val="en-GB"/>
        </w:rPr>
      </w:pPr>
      <w:r>
        <w:rPr>
          <w:lang w:val="en-GB"/>
        </w:rPr>
        <w:t>2</w:t>
      </w:r>
      <w:r w:rsidR="005733ED">
        <w:rPr>
          <w:lang w:val="en-GB"/>
        </w:rPr>
        <w:t>5</w:t>
      </w:r>
      <w:r w:rsidR="00A738EA">
        <w:rPr>
          <w:lang w:val="en-GB"/>
        </w:rPr>
        <w:t xml:space="preserve"> </w:t>
      </w:r>
      <w:r w:rsidR="005733ED">
        <w:rPr>
          <w:lang w:val="en-GB"/>
        </w:rPr>
        <w:t>March</w:t>
      </w:r>
      <w:r w:rsidR="00D87979">
        <w:rPr>
          <w:lang w:val="en-GB"/>
        </w:rPr>
        <w:t xml:space="preserve"> 2013</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D87979" w:rsidP="00141100">
      <w:pPr>
        <w:tabs>
          <w:tab w:val="left" w:pos="3690"/>
        </w:tabs>
        <w:rPr>
          <w:lang w:val="en-GB"/>
        </w:rPr>
        <w:sectPr w:rsidR="00AB6103" w:rsidRPr="00C10F02">
          <w:footerReference w:type="even" r:id="rId10"/>
          <w:footerReference w:type="default" r:id="rId11"/>
          <w:pgSz w:w="12240" w:h="15840"/>
          <w:pgMar w:top="1106" w:right="1800" w:bottom="1440" w:left="1800" w:header="720" w:footer="720" w:gutter="0"/>
          <w:cols w:space="720"/>
          <w:docGrid w:linePitch="360"/>
        </w:sectPr>
      </w:pPr>
      <w:bookmarkStart w:id="0" w:name="_Toc54501830"/>
      <w:r>
        <w:rPr>
          <w:lang w:val="en-GB"/>
        </w:rPr>
        <w:t>Draft</w:t>
      </w:r>
      <w:r w:rsidR="00BB670F" w:rsidRPr="00C10F02">
        <w:rPr>
          <w:lang w:val="en-GB"/>
        </w:rPr>
        <w:t xml:space="preserve"> </w:t>
      </w:r>
      <w:proofErr w:type="gramStart"/>
      <w:r w:rsidR="00BB670F" w:rsidRPr="00C10F02">
        <w:rPr>
          <w:lang w:val="en-GB"/>
        </w:rPr>
        <w:t xml:space="preserve">Version  </w:t>
      </w:r>
      <w:r w:rsidR="0076568D" w:rsidRPr="00C10F02">
        <w:rPr>
          <w:lang w:val="en-GB"/>
        </w:rPr>
        <w:t>v</w:t>
      </w:r>
      <w:r w:rsidR="005733ED">
        <w:rPr>
          <w:lang w:val="en-GB"/>
        </w:rPr>
        <w:t>0.1</w:t>
      </w:r>
      <w:proofErr w:type="gramEnd"/>
      <w:r w:rsidR="008179FB" w:rsidRPr="00C10F02">
        <w:rPr>
          <w:lang w:val="en-GB"/>
        </w:rPr>
        <w:t xml:space="preserve"> – </w:t>
      </w:r>
      <w:r w:rsidR="00F1685B">
        <w:rPr>
          <w:lang w:val="en-GB"/>
        </w:rPr>
        <w:t>March 28</w:t>
      </w:r>
      <w:r>
        <w:rPr>
          <w:lang w:val="en-GB"/>
        </w:rPr>
        <w:t>, 2013</w:t>
      </w:r>
    </w:p>
    <w:p w:rsidR="00AB6103" w:rsidRDefault="00E81D81" w:rsidP="00592037">
      <w:pPr>
        <w:pStyle w:val="Title1"/>
      </w:pPr>
      <w:r>
        <w:lastRenderedPageBreak/>
        <w:t>Table of Contents</w:t>
      </w:r>
    </w:p>
    <w:p w:rsidR="00F1685B" w:rsidRDefault="00EB51C4">
      <w:pPr>
        <w:pStyle w:val="TOC1"/>
        <w:rPr>
          <w:rFonts w:asciiTheme="minorHAnsi" w:eastAsiaTheme="minorEastAsia" w:hAnsiTheme="minorHAnsi" w:cstheme="minorBidi"/>
          <w:b w:val="0"/>
          <w:bCs w:val="0"/>
          <w:sz w:val="22"/>
          <w:szCs w:val="22"/>
          <w:lang w:val="en-GB" w:eastAsia="en-GB"/>
        </w:rPr>
      </w:pPr>
      <w:r>
        <w:rPr>
          <w:bCs w:val="0"/>
        </w:rPr>
        <w:fldChar w:fldCharType="begin"/>
      </w:r>
      <w:r w:rsidR="00A718E5">
        <w:rPr>
          <w:bCs w:val="0"/>
        </w:rPr>
        <w:instrText xml:space="preserve"> TOC \o "1-1" \h \z \u </w:instrText>
      </w:r>
      <w:r>
        <w:rPr>
          <w:bCs w:val="0"/>
        </w:rPr>
        <w:fldChar w:fldCharType="separate"/>
      </w:r>
      <w:hyperlink w:anchor="_Toc352266977" w:history="1">
        <w:r w:rsidR="00F1685B" w:rsidRPr="00B86F52">
          <w:rPr>
            <w:rStyle w:val="Hyperlink"/>
          </w:rPr>
          <w:t>1.</w:t>
        </w:r>
        <w:r w:rsidR="00F1685B">
          <w:rPr>
            <w:rFonts w:asciiTheme="minorHAnsi" w:eastAsiaTheme="minorEastAsia" w:hAnsiTheme="minorHAnsi" w:cstheme="minorBidi"/>
            <w:b w:val="0"/>
            <w:bCs w:val="0"/>
            <w:sz w:val="22"/>
            <w:szCs w:val="22"/>
            <w:lang w:val="en-GB" w:eastAsia="en-GB"/>
          </w:rPr>
          <w:tab/>
        </w:r>
        <w:r w:rsidR="00F1685B" w:rsidRPr="00B86F52">
          <w:rPr>
            <w:rStyle w:val="Hyperlink"/>
            <w:lang w:eastAsia="en-GB"/>
          </w:rPr>
          <w:t>Approval of February 21 Conf. Call Minutes</w:t>
        </w:r>
        <w:r w:rsidR="00F1685B">
          <w:rPr>
            <w:webHidden/>
          </w:rPr>
          <w:tab/>
        </w:r>
        <w:r w:rsidR="00F1685B">
          <w:rPr>
            <w:webHidden/>
          </w:rPr>
          <w:fldChar w:fldCharType="begin"/>
        </w:r>
        <w:r w:rsidR="00F1685B">
          <w:rPr>
            <w:webHidden/>
          </w:rPr>
          <w:instrText xml:space="preserve"> PAGEREF _Toc352266977 \h </w:instrText>
        </w:r>
        <w:r w:rsidR="00F1685B">
          <w:rPr>
            <w:webHidden/>
          </w:rPr>
        </w:r>
        <w:r w:rsidR="00F1685B">
          <w:rPr>
            <w:webHidden/>
          </w:rPr>
          <w:fldChar w:fldCharType="separate"/>
        </w:r>
        <w:r w:rsidR="00F1685B">
          <w:rPr>
            <w:webHidden/>
          </w:rPr>
          <w:t>3</w:t>
        </w:r>
        <w:r w:rsidR="00F1685B">
          <w:rPr>
            <w:webHidden/>
          </w:rPr>
          <w:fldChar w:fldCharType="end"/>
        </w:r>
      </w:hyperlink>
    </w:p>
    <w:p w:rsidR="00F1685B" w:rsidRDefault="004D77A7">
      <w:pPr>
        <w:pStyle w:val="TOC1"/>
        <w:rPr>
          <w:rFonts w:asciiTheme="minorHAnsi" w:eastAsiaTheme="minorEastAsia" w:hAnsiTheme="minorHAnsi" w:cstheme="minorBidi"/>
          <w:b w:val="0"/>
          <w:bCs w:val="0"/>
          <w:sz w:val="22"/>
          <w:szCs w:val="22"/>
          <w:lang w:val="en-GB" w:eastAsia="en-GB"/>
        </w:rPr>
      </w:pPr>
      <w:hyperlink w:anchor="_Toc352266978" w:history="1">
        <w:r w:rsidR="00F1685B" w:rsidRPr="00B86F52">
          <w:rPr>
            <w:rStyle w:val="Hyperlink"/>
          </w:rPr>
          <w:t>2.</w:t>
        </w:r>
        <w:r w:rsidR="00F1685B">
          <w:rPr>
            <w:rFonts w:asciiTheme="minorHAnsi" w:eastAsiaTheme="minorEastAsia" w:hAnsiTheme="minorHAnsi" w:cstheme="minorBidi"/>
            <w:b w:val="0"/>
            <w:bCs w:val="0"/>
            <w:sz w:val="22"/>
            <w:szCs w:val="22"/>
            <w:lang w:val="en-GB" w:eastAsia="en-GB"/>
          </w:rPr>
          <w:tab/>
        </w:r>
        <w:r w:rsidR="00F1685B" w:rsidRPr="00B86F52">
          <w:rPr>
            <w:rStyle w:val="Hyperlink"/>
          </w:rPr>
          <w:t>CA 203/239 – SR2013 Maintenance WG Follow-up Items(Jacques)</w:t>
        </w:r>
        <w:r w:rsidR="00F1685B">
          <w:rPr>
            <w:webHidden/>
          </w:rPr>
          <w:tab/>
        </w:r>
        <w:r w:rsidR="00F1685B">
          <w:rPr>
            <w:webHidden/>
          </w:rPr>
          <w:fldChar w:fldCharType="begin"/>
        </w:r>
        <w:r w:rsidR="00F1685B">
          <w:rPr>
            <w:webHidden/>
          </w:rPr>
          <w:instrText xml:space="preserve"> PAGEREF _Toc352266978 \h </w:instrText>
        </w:r>
        <w:r w:rsidR="00F1685B">
          <w:rPr>
            <w:webHidden/>
          </w:rPr>
        </w:r>
        <w:r w:rsidR="00F1685B">
          <w:rPr>
            <w:webHidden/>
          </w:rPr>
          <w:fldChar w:fldCharType="separate"/>
        </w:r>
        <w:r w:rsidR="00F1685B">
          <w:rPr>
            <w:webHidden/>
          </w:rPr>
          <w:t>3</w:t>
        </w:r>
        <w:r w:rsidR="00F1685B">
          <w:rPr>
            <w:webHidden/>
          </w:rPr>
          <w:fldChar w:fldCharType="end"/>
        </w:r>
      </w:hyperlink>
    </w:p>
    <w:p w:rsidR="00F1685B" w:rsidRDefault="004D77A7">
      <w:pPr>
        <w:pStyle w:val="TOC1"/>
        <w:rPr>
          <w:rFonts w:asciiTheme="minorHAnsi" w:eastAsiaTheme="minorEastAsia" w:hAnsiTheme="minorHAnsi" w:cstheme="minorBidi"/>
          <w:b w:val="0"/>
          <w:bCs w:val="0"/>
          <w:sz w:val="22"/>
          <w:szCs w:val="22"/>
          <w:lang w:val="en-GB" w:eastAsia="en-GB"/>
        </w:rPr>
      </w:pPr>
      <w:hyperlink w:anchor="_Toc352266979" w:history="1">
        <w:r w:rsidR="00F1685B" w:rsidRPr="00B86F52">
          <w:rPr>
            <w:rStyle w:val="Hyperlink"/>
          </w:rPr>
          <w:t>3.</w:t>
        </w:r>
        <w:r w:rsidR="00F1685B">
          <w:rPr>
            <w:rFonts w:asciiTheme="minorHAnsi" w:eastAsiaTheme="minorEastAsia" w:hAnsiTheme="minorHAnsi" w:cstheme="minorBidi"/>
            <w:b w:val="0"/>
            <w:bCs w:val="0"/>
            <w:sz w:val="22"/>
            <w:szCs w:val="22"/>
            <w:lang w:val="en-GB" w:eastAsia="en-GB"/>
          </w:rPr>
          <w:tab/>
        </w:r>
        <w:r w:rsidR="00F1685B" w:rsidRPr="00B86F52">
          <w:rPr>
            <w:rStyle w:val="Hyperlink"/>
          </w:rPr>
          <w:t>CA 167 - Consent Events / Schemes – Final Comments (Bernard)</w:t>
        </w:r>
        <w:r w:rsidR="00F1685B">
          <w:rPr>
            <w:webHidden/>
          </w:rPr>
          <w:tab/>
        </w:r>
        <w:r w:rsidR="00F1685B">
          <w:rPr>
            <w:webHidden/>
          </w:rPr>
          <w:fldChar w:fldCharType="begin"/>
        </w:r>
        <w:r w:rsidR="00F1685B">
          <w:rPr>
            <w:webHidden/>
          </w:rPr>
          <w:instrText xml:space="preserve"> PAGEREF _Toc352266979 \h </w:instrText>
        </w:r>
        <w:r w:rsidR="00F1685B">
          <w:rPr>
            <w:webHidden/>
          </w:rPr>
        </w:r>
        <w:r w:rsidR="00F1685B">
          <w:rPr>
            <w:webHidden/>
          </w:rPr>
          <w:fldChar w:fldCharType="separate"/>
        </w:r>
        <w:r w:rsidR="00F1685B">
          <w:rPr>
            <w:webHidden/>
          </w:rPr>
          <w:t>4</w:t>
        </w:r>
        <w:r w:rsidR="00F1685B">
          <w:rPr>
            <w:webHidden/>
          </w:rPr>
          <w:fldChar w:fldCharType="end"/>
        </w:r>
      </w:hyperlink>
    </w:p>
    <w:p w:rsidR="00F1685B" w:rsidRDefault="004D77A7">
      <w:pPr>
        <w:pStyle w:val="TOC1"/>
        <w:rPr>
          <w:rFonts w:asciiTheme="minorHAnsi" w:eastAsiaTheme="minorEastAsia" w:hAnsiTheme="minorHAnsi" w:cstheme="minorBidi"/>
          <w:b w:val="0"/>
          <w:bCs w:val="0"/>
          <w:sz w:val="22"/>
          <w:szCs w:val="22"/>
          <w:lang w:val="en-GB" w:eastAsia="en-GB"/>
        </w:rPr>
      </w:pPr>
      <w:hyperlink w:anchor="_Toc352266980" w:history="1">
        <w:r w:rsidR="00F1685B" w:rsidRPr="00B86F52">
          <w:rPr>
            <w:rStyle w:val="Hyperlink"/>
          </w:rPr>
          <w:t>4.</w:t>
        </w:r>
        <w:r w:rsidR="00F1685B">
          <w:rPr>
            <w:rFonts w:asciiTheme="minorHAnsi" w:eastAsiaTheme="minorEastAsia" w:hAnsiTheme="minorHAnsi" w:cstheme="minorBidi"/>
            <w:b w:val="0"/>
            <w:bCs w:val="0"/>
            <w:sz w:val="22"/>
            <w:szCs w:val="22"/>
            <w:lang w:val="en-GB" w:eastAsia="en-GB"/>
          </w:rPr>
          <w:tab/>
        </w:r>
        <w:r w:rsidR="00F1685B" w:rsidRPr="00B86F52">
          <w:rPr>
            <w:rStyle w:val="Hyperlink"/>
          </w:rPr>
          <w:t>CA210  Overelection/subscription market practice review (Véronique)</w:t>
        </w:r>
        <w:r w:rsidR="00F1685B">
          <w:rPr>
            <w:webHidden/>
          </w:rPr>
          <w:tab/>
        </w:r>
        <w:r w:rsidR="00F1685B">
          <w:rPr>
            <w:webHidden/>
          </w:rPr>
          <w:fldChar w:fldCharType="begin"/>
        </w:r>
        <w:r w:rsidR="00F1685B">
          <w:rPr>
            <w:webHidden/>
          </w:rPr>
          <w:instrText xml:space="preserve"> PAGEREF _Toc352266980 \h </w:instrText>
        </w:r>
        <w:r w:rsidR="00F1685B">
          <w:rPr>
            <w:webHidden/>
          </w:rPr>
        </w:r>
        <w:r w:rsidR="00F1685B">
          <w:rPr>
            <w:webHidden/>
          </w:rPr>
          <w:fldChar w:fldCharType="separate"/>
        </w:r>
        <w:r w:rsidR="00F1685B">
          <w:rPr>
            <w:webHidden/>
          </w:rPr>
          <w:t>4</w:t>
        </w:r>
        <w:r w:rsidR="00F1685B">
          <w:rPr>
            <w:webHidden/>
          </w:rPr>
          <w:fldChar w:fldCharType="end"/>
        </w:r>
      </w:hyperlink>
    </w:p>
    <w:p w:rsidR="00F1685B" w:rsidRDefault="004D77A7">
      <w:pPr>
        <w:pStyle w:val="TOC1"/>
        <w:rPr>
          <w:rFonts w:asciiTheme="minorHAnsi" w:eastAsiaTheme="minorEastAsia" w:hAnsiTheme="minorHAnsi" w:cstheme="minorBidi"/>
          <w:b w:val="0"/>
          <w:bCs w:val="0"/>
          <w:sz w:val="22"/>
          <w:szCs w:val="22"/>
          <w:lang w:val="en-GB" w:eastAsia="en-GB"/>
        </w:rPr>
      </w:pPr>
      <w:hyperlink w:anchor="_Toc352266981" w:history="1">
        <w:r w:rsidR="00F1685B" w:rsidRPr="00B86F52">
          <w:rPr>
            <w:rStyle w:val="Hyperlink"/>
          </w:rPr>
          <w:t>5.</w:t>
        </w:r>
        <w:r w:rsidR="00F1685B">
          <w:rPr>
            <w:rFonts w:asciiTheme="minorHAnsi" w:eastAsiaTheme="minorEastAsia" w:hAnsiTheme="minorHAnsi" w:cstheme="minorBidi"/>
            <w:b w:val="0"/>
            <w:bCs w:val="0"/>
            <w:sz w:val="22"/>
            <w:szCs w:val="22"/>
            <w:lang w:val="en-GB" w:eastAsia="en-GB"/>
          </w:rPr>
          <w:tab/>
        </w:r>
        <w:r w:rsidR="00F1685B" w:rsidRPr="00B86F52">
          <w:rPr>
            <w:rStyle w:val="Hyperlink"/>
          </w:rPr>
          <w:t>CA 240  New CAMV code or Option code for disclosure / certification (Christine)</w:t>
        </w:r>
        <w:r w:rsidR="00F1685B">
          <w:rPr>
            <w:webHidden/>
          </w:rPr>
          <w:tab/>
        </w:r>
        <w:r w:rsidR="00F1685B">
          <w:rPr>
            <w:webHidden/>
          </w:rPr>
          <w:fldChar w:fldCharType="begin"/>
        </w:r>
        <w:r w:rsidR="00F1685B">
          <w:rPr>
            <w:webHidden/>
          </w:rPr>
          <w:instrText xml:space="preserve"> PAGEREF _Toc352266981 \h </w:instrText>
        </w:r>
        <w:r w:rsidR="00F1685B">
          <w:rPr>
            <w:webHidden/>
          </w:rPr>
        </w:r>
        <w:r w:rsidR="00F1685B">
          <w:rPr>
            <w:webHidden/>
          </w:rPr>
          <w:fldChar w:fldCharType="separate"/>
        </w:r>
        <w:r w:rsidR="00F1685B">
          <w:rPr>
            <w:webHidden/>
          </w:rPr>
          <w:t>4</w:t>
        </w:r>
        <w:r w:rsidR="00F1685B">
          <w:rPr>
            <w:webHidden/>
          </w:rPr>
          <w:fldChar w:fldCharType="end"/>
        </w:r>
      </w:hyperlink>
    </w:p>
    <w:p w:rsidR="00F1685B" w:rsidRDefault="004D77A7">
      <w:pPr>
        <w:pStyle w:val="TOC1"/>
        <w:rPr>
          <w:rFonts w:asciiTheme="minorHAnsi" w:eastAsiaTheme="minorEastAsia" w:hAnsiTheme="minorHAnsi" w:cstheme="minorBidi"/>
          <w:b w:val="0"/>
          <w:bCs w:val="0"/>
          <w:sz w:val="22"/>
          <w:szCs w:val="22"/>
          <w:lang w:val="en-GB" w:eastAsia="en-GB"/>
        </w:rPr>
      </w:pPr>
      <w:hyperlink w:anchor="_Toc352266982" w:history="1">
        <w:r w:rsidR="00F1685B" w:rsidRPr="00B86F52">
          <w:rPr>
            <w:rStyle w:val="Hyperlink"/>
          </w:rPr>
          <w:t>6.</w:t>
        </w:r>
        <w:r w:rsidR="00F1685B">
          <w:rPr>
            <w:rFonts w:asciiTheme="minorHAnsi" w:eastAsiaTheme="minorEastAsia" w:hAnsiTheme="minorHAnsi" w:cstheme="minorBidi"/>
            <w:b w:val="0"/>
            <w:bCs w:val="0"/>
            <w:sz w:val="22"/>
            <w:szCs w:val="22"/>
            <w:lang w:val="en-GB" w:eastAsia="en-GB"/>
          </w:rPr>
          <w:tab/>
        </w:r>
        <w:r w:rsidR="00F1685B" w:rsidRPr="00B86F52">
          <w:rPr>
            <w:rStyle w:val="Hyperlink"/>
          </w:rPr>
          <w:t>CA 226  Disclosure (DSCL) event - Clarify usage / market practice (Bernard)</w:t>
        </w:r>
        <w:r w:rsidR="00F1685B">
          <w:rPr>
            <w:webHidden/>
          </w:rPr>
          <w:tab/>
        </w:r>
        <w:r w:rsidR="00F1685B">
          <w:rPr>
            <w:webHidden/>
          </w:rPr>
          <w:fldChar w:fldCharType="begin"/>
        </w:r>
        <w:r w:rsidR="00F1685B">
          <w:rPr>
            <w:webHidden/>
          </w:rPr>
          <w:instrText xml:space="preserve"> PAGEREF _Toc352266982 \h </w:instrText>
        </w:r>
        <w:r w:rsidR="00F1685B">
          <w:rPr>
            <w:webHidden/>
          </w:rPr>
        </w:r>
        <w:r w:rsidR="00F1685B">
          <w:rPr>
            <w:webHidden/>
          </w:rPr>
          <w:fldChar w:fldCharType="separate"/>
        </w:r>
        <w:r w:rsidR="00F1685B">
          <w:rPr>
            <w:webHidden/>
          </w:rPr>
          <w:t>5</w:t>
        </w:r>
        <w:r w:rsidR="00F1685B">
          <w:rPr>
            <w:webHidden/>
          </w:rPr>
          <w:fldChar w:fldCharType="end"/>
        </w:r>
      </w:hyperlink>
    </w:p>
    <w:p w:rsidR="00F1685B" w:rsidRDefault="004D77A7">
      <w:pPr>
        <w:pStyle w:val="TOC1"/>
        <w:rPr>
          <w:rFonts w:asciiTheme="minorHAnsi" w:eastAsiaTheme="minorEastAsia" w:hAnsiTheme="minorHAnsi" w:cstheme="minorBidi"/>
          <w:b w:val="0"/>
          <w:bCs w:val="0"/>
          <w:sz w:val="22"/>
          <w:szCs w:val="22"/>
          <w:lang w:val="en-GB" w:eastAsia="en-GB"/>
        </w:rPr>
      </w:pPr>
      <w:hyperlink w:anchor="_Toc352266983" w:history="1">
        <w:r w:rsidR="00F1685B" w:rsidRPr="00B86F52">
          <w:rPr>
            <w:rStyle w:val="Hyperlink"/>
          </w:rPr>
          <w:t>7.</w:t>
        </w:r>
        <w:r w:rsidR="00F1685B">
          <w:rPr>
            <w:rFonts w:asciiTheme="minorHAnsi" w:eastAsiaTheme="minorEastAsia" w:hAnsiTheme="minorHAnsi" w:cstheme="minorBidi"/>
            <w:b w:val="0"/>
            <w:bCs w:val="0"/>
            <w:sz w:val="22"/>
            <w:szCs w:val="22"/>
            <w:lang w:val="en-GB" w:eastAsia="en-GB"/>
          </w:rPr>
          <w:tab/>
        </w:r>
        <w:r w:rsidR="00F1685B" w:rsidRPr="00B86F52">
          <w:rPr>
            <w:rStyle w:val="Hyperlink"/>
          </w:rPr>
          <w:t>CA249   Reinstate format option D for PAYD in seq. E1 and E2 (Delphine)</w:t>
        </w:r>
        <w:r w:rsidR="00F1685B">
          <w:rPr>
            <w:webHidden/>
          </w:rPr>
          <w:tab/>
        </w:r>
        <w:r w:rsidR="00F1685B">
          <w:rPr>
            <w:webHidden/>
          </w:rPr>
          <w:fldChar w:fldCharType="begin"/>
        </w:r>
        <w:r w:rsidR="00F1685B">
          <w:rPr>
            <w:webHidden/>
          </w:rPr>
          <w:instrText xml:space="preserve"> PAGEREF _Toc352266983 \h </w:instrText>
        </w:r>
        <w:r w:rsidR="00F1685B">
          <w:rPr>
            <w:webHidden/>
          </w:rPr>
        </w:r>
        <w:r w:rsidR="00F1685B">
          <w:rPr>
            <w:webHidden/>
          </w:rPr>
          <w:fldChar w:fldCharType="separate"/>
        </w:r>
        <w:r w:rsidR="00F1685B">
          <w:rPr>
            <w:webHidden/>
          </w:rPr>
          <w:t>5</w:t>
        </w:r>
        <w:r w:rsidR="00F1685B">
          <w:rPr>
            <w:webHidden/>
          </w:rPr>
          <w:fldChar w:fldCharType="end"/>
        </w:r>
      </w:hyperlink>
    </w:p>
    <w:p w:rsidR="00F1685B" w:rsidRDefault="004D77A7">
      <w:pPr>
        <w:pStyle w:val="TOC1"/>
        <w:rPr>
          <w:rFonts w:asciiTheme="minorHAnsi" w:eastAsiaTheme="minorEastAsia" w:hAnsiTheme="minorHAnsi" w:cstheme="minorBidi"/>
          <w:b w:val="0"/>
          <w:bCs w:val="0"/>
          <w:sz w:val="22"/>
          <w:szCs w:val="22"/>
          <w:lang w:val="en-GB" w:eastAsia="en-GB"/>
        </w:rPr>
      </w:pPr>
      <w:hyperlink w:anchor="_Toc352266984" w:history="1">
        <w:r w:rsidR="00F1685B" w:rsidRPr="00B86F52">
          <w:rPr>
            <w:rStyle w:val="Hyperlink"/>
          </w:rPr>
          <w:t>8.</w:t>
        </w:r>
        <w:r w:rsidR="00F1685B">
          <w:rPr>
            <w:rFonts w:asciiTheme="minorHAnsi" w:eastAsiaTheme="minorEastAsia" w:hAnsiTheme="minorHAnsi" w:cstheme="minorBidi"/>
            <w:b w:val="0"/>
            <w:bCs w:val="0"/>
            <w:sz w:val="22"/>
            <w:szCs w:val="22"/>
            <w:lang w:val="en-GB" w:eastAsia="en-GB"/>
          </w:rPr>
          <w:tab/>
        </w:r>
        <w:r w:rsidR="00F1685B" w:rsidRPr="00B86F52">
          <w:rPr>
            <w:rStyle w:val="Hyperlink"/>
          </w:rPr>
          <w:t>CA251   French Transaction Tax  Update (Kimchi)</w:t>
        </w:r>
        <w:r w:rsidR="00F1685B">
          <w:rPr>
            <w:webHidden/>
          </w:rPr>
          <w:tab/>
        </w:r>
        <w:r w:rsidR="00F1685B">
          <w:rPr>
            <w:webHidden/>
          </w:rPr>
          <w:fldChar w:fldCharType="begin"/>
        </w:r>
        <w:r w:rsidR="00F1685B">
          <w:rPr>
            <w:webHidden/>
          </w:rPr>
          <w:instrText xml:space="preserve"> PAGEREF _Toc352266984 \h </w:instrText>
        </w:r>
        <w:r w:rsidR="00F1685B">
          <w:rPr>
            <w:webHidden/>
          </w:rPr>
        </w:r>
        <w:r w:rsidR="00F1685B">
          <w:rPr>
            <w:webHidden/>
          </w:rPr>
          <w:fldChar w:fldCharType="separate"/>
        </w:r>
        <w:r w:rsidR="00F1685B">
          <w:rPr>
            <w:webHidden/>
          </w:rPr>
          <w:t>5</w:t>
        </w:r>
        <w:r w:rsidR="00F1685B">
          <w:rPr>
            <w:webHidden/>
          </w:rPr>
          <w:fldChar w:fldCharType="end"/>
        </w:r>
      </w:hyperlink>
    </w:p>
    <w:p w:rsidR="00F1685B" w:rsidRDefault="004D77A7">
      <w:pPr>
        <w:pStyle w:val="TOC1"/>
        <w:rPr>
          <w:rFonts w:asciiTheme="minorHAnsi" w:eastAsiaTheme="minorEastAsia" w:hAnsiTheme="minorHAnsi" w:cstheme="minorBidi"/>
          <w:b w:val="0"/>
          <w:bCs w:val="0"/>
          <w:sz w:val="22"/>
          <w:szCs w:val="22"/>
          <w:lang w:val="en-GB" w:eastAsia="en-GB"/>
        </w:rPr>
      </w:pPr>
      <w:hyperlink w:anchor="_Toc352266985" w:history="1">
        <w:r w:rsidR="00F1685B" w:rsidRPr="00B86F52">
          <w:rPr>
            <w:rStyle w:val="Hyperlink"/>
          </w:rPr>
          <w:t>9.</w:t>
        </w:r>
        <w:r w:rsidR="00F1685B">
          <w:rPr>
            <w:rFonts w:asciiTheme="minorHAnsi" w:eastAsiaTheme="minorEastAsia" w:hAnsiTheme="minorHAnsi" w:cstheme="minorBidi"/>
            <w:b w:val="0"/>
            <w:bCs w:val="0"/>
            <w:sz w:val="22"/>
            <w:szCs w:val="22"/>
            <w:lang w:val="en-GB" w:eastAsia="en-GB"/>
          </w:rPr>
          <w:tab/>
        </w:r>
        <w:r w:rsidR="00F1685B" w:rsidRPr="00B86F52">
          <w:rPr>
            <w:rStyle w:val="Hyperlink"/>
          </w:rPr>
          <w:t>CA252   New SOFF CHOS without rights distribution (Peter / Laura)</w:t>
        </w:r>
        <w:r w:rsidR="00F1685B">
          <w:rPr>
            <w:webHidden/>
          </w:rPr>
          <w:tab/>
        </w:r>
        <w:r w:rsidR="00F1685B">
          <w:rPr>
            <w:webHidden/>
          </w:rPr>
          <w:fldChar w:fldCharType="begin"/>
        </w:r>
        <w:r w:rsidR="00F1685B">
          <w:rPr>
            <w:webHidden/>
          </w:rPr>
          <w:instrText xml:space="preserve"> PAGEREF _Toc352266985 \h </w:instrText>
        </w:r>
        <w:r w:rsidR="00F1685B">
          <w:rPr>
            <w:webHidden/>
          </w:rPr>
        </w:r>
        <w:r w:rsidR="00F1685B">
          <w:rPr>
            <w:webHidden/>
          </w:rPr>
          <w:fldChar w:fldCharType="separate"/>
        </w:r>
        <w:r w:rsidR="00F1685B">
          <w:rPr>
            <w:webHidden/>
          </w:rPr>
          <w:t>6</w:t>
        </w:r>
        <w:r w:rsidR="00F1685B">
          <w:rPr>
            <w:webHidden/>
          </w:rPr>
          <w:fldChar w:fldCharType="end"/>
        </w:r>
      </w:hyperlink>
    </w:p>
    <w:p w:rsidR="00F1685B" w:rsidRDefault="004D77A7">
      <w:pPr>
        <w:pStyle w:val="TOC1"/>
        <w:rPr>
          <w:rFonts w:asciiTheme="minorHAnsi" w:eastAsiaTheme="minorEastAsia" w:hAnsiTheme="minorHAnsi" w:cstheme="minorBidi"/>
          <w:b w:val="0"/>
          <w:bCs w:val="0"/>
          <w:sz w:val="22"/>
          <w:szCs w:val="22"/>
          <w:lang w:val="en-GB" w:eastAsia="en-GB"/>
        </w:rPr>
      </w:pPr>
      <w:hyperlink w:anchor="_Toc352266986" w:history="1">
        <w:r w:rsidR="00F1685B" w:rsidRPr="00B86F52">
          <w:rPr>
            <w:rStyle w:val="Hyperlink"/>
          </w:rPr>
          <w:t>10.</w:t>
        </w:r>
        <w:r w:rsidR="00F1685B">
          <w:rPr>
            <w:rFonts w:asciiTheme="minorHAnsi" w:eastAsiaTheme="minorEastAsia" w:hAnsiTheme="minorHAnsi" w:cstheme="minorBidi"/>
            <w:b w:val="0"/>
            <w:bCs w:val="0"/>
            <w:sz w:val="22"/>
            <w:szCs w:val="22"/>
            <w:lang w:val="en-GB" w:eastAsia="en-GB"/>
          </w:rPr>
          <w:tab/>
        </w:r>
        <w:r w:rsidR="00F1685B" w:rsidRPr="00B86F52">
          <w:rPr>
            <w:rStyle w:val="Hyperlink"/>
          </w:rPr>
          <w:t>CA253   Use of MT566 with posting amount = 0  (New from Bernard)</w:t>
        </w:r>
        <w:r w:rsidR="00F1685B">
          <w:rPr>
            <w:webHidden/>
          </w:rPr>
          <w:tab/>
        </w:r>
        <w:r w:rsidR="00F1685B">
          <w:rPr>
            <w:webHidden/>
          </w:rPr>
          <w:fldChar w:fldCharType="begin"/>
        </w:r>
        <w:r w:rsidR="00F1685B">
          <w:rPr>
            <w:webHidden/>
          </w:rPr>
          <w:instrText xml:space="preserve"> PAGEREF _Toc352266986 \h </w:instrText>
        </w:r>
        <w:r w:rsidR="00F1685B">
          <w:rPr>
            <w:webHidden/>
          </w:rPr>
        </w:r>
        <w:r w:rsidR="00F1685B">
          <w:rPr>
            <w:webHidden/>
          </w:rPr>
          <w:fldChar w:fldCharType="separate"/>
        </w:r>
        <w:r w:rsidR="00F1685B">
          <w:rPr>
            <w:webHidden/>
          </w:rPr>
          <w:t>6</w:t>
        </w:r>
        <w:r w:rsidR="00F1685B">
          <w:rPr>
            <w:webHidden/>
          </w:rPr>
          <w:fldChar w:fldCharType="end"/>
        </w:r>
      </w:hyperlink>
    </w:p>
    <w:p w:rsidR="00F1685B" w:rsidRDefault="004D77A7">
      <w:pPr>
        <w:pStyle w:val="TOC1"/>
        <w:rPr>
          <w:rFonts w:asciiTheme="minorHAnsi" w:eastAsiaTheme="minorEastAsia" w:hAnsiTheme="minorHAnsi" w:cstheme="minorBidi"/>
          <w:b w:val="0"/>
          <w:bCs w:val="0"/>
          <w:sz w:val="22"/>
          <w:szCs w:val="22"/>
          <w:lang w:val="en-GB" w:eastAsia="en-GB"/>
        </w:rPr>
      </w:pPr>
      <w:hyperlink w:anchor="_Toc352266987" w:history="1">
        <w:r w:rsidR="00F1685B" w:rsidRPr="00B86F52">
          <w:rPr>
            <w:rStyle w:val="Hyperlink"/>
            <w:lang w:val="fr-BE"/>
          </w:rPr>
          <w:t>11.</w:t>
        </w:r>
        <w:r w:rsidR="00F1685B">
          <w:rPr>
            <w:rFonts w:asciiTheme="minorHAnsi" w:eastAsiaTheme="minorEastAsia" w:hAnsiTheme="minorHAnsi" w:cstheme="minorBidi"/>
            <w:b w:val="0"/>
            <w:bCs w:val="0"/>
            <w:sz w:val="22"/>
            <w:szCs w:val="22"/>
            <w:lang w:val="en-GB" w:eastAsia="en-GB"/>
          </w:rPr>
          <w:tab/>
        </w:r>
        <w:r w:rsidR="00F1685B" w:rsidRPr="00B86F52">
          <w:rPr>
            <w:rStyle w:val="Hyperlink"/>
            <w:lang w:val="fr-BE"/>
          </w:rPr>
          <w:t>TA - Tax Subgroup Update (Bernard)</w:t>
        </w:r>
        <w:r w:rsidR="00F1685B">
          <w:rPr>
            <w:webHidden/>
          </w:rPr>
          <w:tab/>
        </w:r>
        <w:r w:rsidR="00F1685B">
          <w:rPr>
            <w:webHidden/>
          </w:rPr>
          <w:fldChar w:fldCharType="begin"/>
        </w:r>
        <w:r w:rsidR="00F1685B">
          <w:rPr>
            <w:webHidden/>
          </w:rPr>
          <w:instrText xml:space="preserve"> PAGEREF _Toc352266987 \h </w:instrText>
        </w:r>
        <w:r w:rsidR="00F1685B">
          <w:rPr>
            <w:webHidden/>
          </w:rPr>
        </w:r>
        <w:r w:rsidR="00F1685B">
          <w:rPr>
            <w:webHidden/>
          </w:rPr>
          <w:fldChar w:fldCharType="separate"/>
        </w:r>
        <w:r w:rsidR="00F1685B">
          <w:rPr>
            <w:webHidden/>
          </w:rPr>
          <w:t>6</w:t>
        </w:r>
        <w:r w:rsidR="00F1685B">
          <w:rPr>
            <w:webHidden/>
          </w:rPr>
          <w:fldChar w:fldCharType="end"/>
        </w:r>
      </w:hyperlink>
    </w:p>
    <w:p w:rsidR="00F1685B" w:rsidRDefault="004D77A7">
      <w:pPr>
        <w:pStyle w:val="TOC1"/>
        <w:rPr>
          <w:rFonts w:asciiTheme="minorHAnsi" w:eastAsiaTheme="minorEastAsia" w:hAnsiTheme="minorHAnsi" w:cstheme="minorBidi"/>
          <w:b w:val="0"/>
          <w:bCs w:val="0"/>
          <w:sz w:val="22"/>
          <w:szCs w:val="22"/>
          <w:lang w:val="en-GB" w:eastAsia="en-GB"/>
        </w:rPr>
      </w:pPr>
      <w:hyperlink w:anchor="_Toc352266988" w:history="1">
        <w:r w:rsidR="00F1685B" w:rsidRPr="00B86F52">
          <w:rPr>
            <w:rStyle w:val="Hyperlink"/>
          </w:rPr>
          <w:t>12.</w:t>
        </w:r>
        <w:r w:rsidR="00F1685B">
          <w:rPr>
            <w:rFonts w:asciiTheme="minorHAnsi" w:eastAsiaTheme="minorEastAsia" w:hAnsiTheme="minorHAnsi" w:cstheme="minorBidi"/>
            <w:b w:val="0"/>
            <w:bCs w:val="0"/>
            <w:sz w:val="22"/>
            <w:szCs w:val="22"/>
            <w:lang w:val="en-GB" w:eastAsia="en-GB"/>
          </w:rPr>
          <w:tab/>
        </w:r>
        <w:r w:rsidR="00F1685B" w:rsidRPr="00B86F52">
          <w:rPr>
            <w:rStyle w:val="Hyperlink"/>
          </w:rPr>
          <w:t>Standards Messaging Landscape Document Section 3 &amp; 5 Review (Jacques)</w:t>
        </w:r>
        <w:r w:rsidR="00F1685B">
          <w:rPr>
            <w:webHidden/>
          </w:rPr>
          <w:tab/>
        </w:r>
        <w:r w:rsidR="00F1685B">
          <w:rPr>
            <w:webHidden/>
          </w:rPr>
          <w:fldChar w:fldCharType="begin"/>
        </w:r>
        <w:r w:rsidR="00F1685B">
          <w:rPr>
            <w:webHidden/>
          </w:rPr>
          <w:instrText xml:space="preserve"> PAGEREF _Toc352266988 \h </w:instrText>
        </w:r>
        <w:r w:rsidR="00F1685B">
          <w:rPr>
            <w:webHidden/>
          </w:rPr>
        </w:r>
        <w:r w:rsidR="00F1685B">
          <w:rPr>
            <w:webHidden/>
          </w:rPr>
          <w:fldChar w:fldCharType="separate"/>
        </w:r>
        <w:r w:rsidR="00F1685B">
          <w:rPr>
            <w:webHidden/>
          </w:rPr>
          <w:t>6</w:t>
        </w:r>
        <w:r w:rsidR="00F1685B">
          <w:rPr>
            <w:webHidden/>
          </w:rPr>
          <w:fldChar w:fldCharType="end"/>
        </w:r>
      </w:hyperlink>
    </w:p>
    <w:p w:rsidR="00F1685B" w:rsidRDefault="004D77A7">
      <w:pPr>
        <w:pStyle w:val="TOC1"/>
        <w:rPr>
          <w:rFonts w:asciiTheme="minorHAnsi" w:eastAsiaTheme="minorEastAsia" w:hAnsiTheme="minorHAnsi" w:cstheme="minorBidi"/>
          <w:b w:val="0"/>
          <w:bCs w:val="0"/>
          <w:sz w:val="22"/>
          <w:szCs w:val="22"/>
          <w:lang w:val="en-GB" w:eastAsia="en-GB"/>
        </w:rPr>
      </w:pPr>
      <w:hyperlink w:anchor="_Toc352266989" w:history="1">
        <w:r w:rsidR="00F1685B" w:rsidRPr="00B86F52">
          <w:rPr>
            <w:rStyle w:val="Hyperlink"/>
          </w:rPr>
          <w:t>13.</w:t>
        </w:r>
        <w:r w:rsidR="00F1685B">
          <w:rPr>
            <w:rFonts w:asciiTheme="minorHAnsi" w:eastAsiaTheme="minorEastAsia" w:hAnsiTheme="minorHAnsi" w:cstheme="minorBidi"/>
            <w:b w:val="0"/>
            <w:bCs w:val="0"/>
            <w:sz w:val="22"/>
            <w:szCs w:val="22"/>
            <w:lang w:val="en-GB" w:eastAsia="en-GB"/>
          </w:rPr>
          <w:tab/>
        </w:r>
        <w:r w:rsidR="00F1685B" w:rsidRPr="00B86F52">
          <w:rPr>
            <w:rStyle w:val="Hyperlink"/>
          </w:rPr>
          <w:t>Agenda for Frankfurt meeting (Jacques)</w:t>
        </w:r>
        <w:r w:rsidR="00F1685B">
          <w:rPr>
            <w:webHidden/>
          </w:rPr>
          <w:tab/>
        </w:r>
        <w:r w:rsidR="00F1685B">
          <w:rPr>
            <w:webHidden/>
          </w:rPr>
          <w:fldChar w:fldCharType="begin"/>
        </w:r>
        <w:r w:rsidR="00F1685B">
          <w:rPr>
            <w:webHidden/>
          </w:rPr>
          <w:instrText xml:space="preserve"> PAGEREF _Toc352266989 \h </w:instrText>
        </w:r>
        <w:r w:rsidR="00F1685B">
          <w:rPr>
            <w:webHidden/>
          </w:rPr>
        </w:r>
        <w:r w:rsidR="00F1685B">
          <w:rPr>
            <w:webHidden/>
          </w:rPr>
          <w:fldChar w:fldCharType="separate"/>
        </w:r>
        <w:r w:rsidR="00F1685B">
          <w:rPr>
            <w:webHidden/>
          </w:rPr>
          <w:t>6</w:t>
        </w:r>
        <w:r w:rsidR="00F1685B">
          <w:rPr>
            <w:webHidden/>
          </w:rPr>
          <w:fldChar w:fldCharType="end"/>
        </w:r>
      </w:hyperlink>
    </w:p>
    <w:p w:rsidR="00AB6103" w:rsidRDefault="00EB51C4" w:rsidP="00A718E5">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1" w:name="OLE_LINK1"/>
      <w:bookmarkStart w:id="2" w:name="OLE_LINK2"/>
      <w:r w:rsidR="00AB6103" w:rsidRPr="00C11FA9">
        <w:lastRenderedPageBreak/>
        <w:t>Attendees</w:t>
      </w:r>
      <w:bookmarkEnd w:id="0"/>
    </w:p>
    <w:tbl>
      <w:tblPr>
        <w:tblW w:w="4987"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114"/>
        <w:gridCol w:w="1291"/>
        <w:gridCol w:w="647"/>
        <w:gridCol w:w="1291"/>
        <w:gridCol w:w="1900"/>
        <w:gridCol w:w="3182"/>
      </w:tblGrid>
      <w:tr w:rsidR="00FC31CB" w:rsidRPr="00ED35A1" w:rsidTr="001E0FF9">
        <w:tc>
          <w:tcPr>
            <w:tcW w:w="591" w:type="pct"/>
            <w:tcBorders>
              <w:top w:val="nil"/>
              <w:left w:val="nil"/>
              <w:bottom w:val="nil"/>
              <w:right w:val="single" w:sz="4" w:space="0" w:color="auto"/>
            </w:tcBorders>
            <w:shd w:val="clear" w:color="auto" w:fill="FFFFFF"/>
            <w:vAlign w:val="center"/>
          </w:tcPr>
          <w:p w:rsidR="00FC31CB" w:rsidRPr="00ED35A1" w:rsidRDefault="00FC31CB" w:rsidP="00ED35A1">
            <w:pPr>
              <w:rPr>
                <w:b/>
                <w:lang w:val="en-GB"/>
              </w:rPr>
            </w:pPr>
          </w:p>
        </w:tc>
        <w:tc>
          <w:tcPr>
            <w:tcW w:w="685" w:type="pct"/>
            <w:tcBorders>
              <w:left w:val="single" w:sz="4" w:space="0" w:color="auto"/>
            </w:tcBorders>
            <w:shd w:val="clear" w:color="auto" w:fill="CCCCCC"/>
            <w:vAlign w:val="center"/>
          </w:tcPr>
          <w:p w:rsidR="00FC31CB" w:rsidRPr="00ED35A1" w:rsidRDefault="00FC31CB" w:rsidP="00ED35A1">
            <w:pPr>
              <w:rPr>
                <w:b/>
                <w:lang w:val="en-GB"/>
              </w:rPr>
            </w:pPr>
            <w:r w:rsidRPr="00ED35A1">
              <w:rPr>
                <w:b/>
                <w:lang w:val="en-GB"/>
              </w:rPr>
              <w:t>Country</w:t>
            </w:r>
          </w:p>
        </w:tc>
        <w:tc>
          <w:tcPr>
            <w:tcW w:w="343" w:type="pct"/>
            <w:shd w:val="clear" w:color="auto" w:fill="CCCCCC"/>
          </w:tcPr>
          <w:p w:rsidR="00FC31CB" w:rsidRPr="00ED35A1" w:rsidRDefault="00FC31CB" w:rsidP="00ED35A1">
            <w:pPr>
              <w:rPr>
                <w:b/>
                <w:lang w:val="en-GB"/>
              </w:rPr>
            </w:pPr>
          </w:p>
        </w:tc>
        <w:tc>
          <w:tcPr>
            <w:tcW w:w="685" w:type="pct"/>
            <w:shd w:val="clear" w:color="auto" w:fill="CCCCCC"/>
            <w:vAlign w:val="center"/>
          </w:tcPr>
          <w:p w:rsidR="00FC31CB" w:rsidRPr="00ED35A1" w:rsidRDefault="00FC31CB" w:rsidP="00ED35A1">
            <w:pPr>
              <w:rPr>
                <w:b/>
                <w:lang w:val="en-GB"/>
              </w:rPr>
            </w:pPr>
            <w:r w:rsidRPr="00ED35A1">
              <w:rPr>
                <w:b/>
                <w:lang w:val="en-GB"/>
              </w:rPr>
              <w:t>First Name</w:t>
            </w:r>
          </w:p>
        </w:tc>
        <w:tc>
          <w:tcPr>
            <w:tcW w:w="1008" w:type="pct"/>
            <w:shd w:val="clear" w:color="auto" w:fill="CCCCCC"/>
            <w:vAlign w:val="center"/>
          </w:tcPr>
          <w:p w:rsidR="00FC31CB" w:rsidRPr="00ED35A1" w:rsidRDefault="00FC31CB" w:rsidP="00ED35A1">
            <w:pPr>
              <w:rPr>
                <w:b/>
                <w:lang w:val="en-GB"/>
              </w:rPr>
            </w:pPr>
            <w:r w:rsidRPr="00ED35A1">
              <w:rPr>
                <w:b/>
                <w:lang w:val="en-GB"/>
              </w:rPr>
              <w:t>Last Name</w:t>
            </w:r>
          </w:p>
        </w:tc>
        <w:tc>
          <w:tcPr>
            <w:tcW w:w="1688" w:type="pct"/>
            <w:shd w:val="clear" w:color="auto" w:fill="CCCCCC"/>
            <w:vAlign w:val="center"/>
          </w:tcPr>
          <w:p w:rsidR="00FC31CB" w:rsidRPr="00ED35A1" w:rsidRDefault="00FC31CB" w:rsidP="00ED35A1">
            <w:pPr>
              <w:rPr>
                <w:b/>
                <w:lang w:val="en-GB"/>
              </w:rPr>
            </w:pPr>
            <w:r w:rsidRPr="00ED35A1">
              <w:rPr>
                <w:b/>
                <w:lang w:val="en-GB"/>
              </w:rPr>
              <w:t>Institution</w:t>
            </w:r>
          </w:p>
        </w:tc>
      </w:tr>
      <w:tr w:rsidR="005733ED" w:rsidRPr="00674DF6"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5733ED" w:rsidRPr="00E92CC6" w:rsidRDefault="005733ED" w:rsidP="00550DB3">
            <w:pPr>
              <w:spacing w:before="100" w:beforeAutospacing="1" w:after="100" w:afterAutospacing="1"/>
              <w:rPr>
                <w:rFonts w:ascii="Calibri" w:hAnsi="Calibri" w:cs="Calibri"/>
                <w:color w:val="000000"/>
                <w:sz w:val="22"/>
                <w:szCs w:val="22"/>
              </w:rPr>
            </w:pPr>
          </w:p>
        </w:tc>
        <w:tc>
          <w:tcPr>
            <w:tcW w:w="685" w:type="pct"/>
            <w:tcBorders>
              <w:left w:val="single" w:sz="4" w:space="0" w:color="auto"/>
            </w:tcBorders>
            <w:shd w:val="clear" w:color="auto" w:fill="FFFFFF"/>
            <w:vAlign w:val="bottom"/>
          </w:tcPr>
          <w:p w:rsidR="005733ED" w:rsidRPr="00674DF6" w:rsidRDefault="005733ED"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AT</w:t>
            </w:r>
          </w:p>
        </w:tc>
        <w:tc>
          <w:tcPr>
            <w:tcW w:w="343" w:type="pct"/>
            <w:shd w:val="clear" w:color="auto" w:fill="FFFFFF"/>
            <w:vAlign w:val="bottom"/>
          </w:tcPr>
          <w:p w:rsidR="005733ED" w:rsidRPr="00674DF6" w:rsidRDefault="005733ED"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Mr.</w:t>
            </w:r>
          </w:p>
        </w:tc>
        <w:tc>
          <w:tcPr>
            <w:tcW w:w="685" w:type="pct"/>
            <w:shd w:val="clear" w:color="auto" w:fill="FFFFFF"/>
            <w:vAlign w:val="bottom"/>
          </w:tcPr>
          <w:p w:rsidR="005733ED" w:rsidRPr="00674DF6" w:rsidRDefault="005733ED"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Stefan</w:t>
            </w:r>
          </w:p>
        </w:tc>
        <w:tc>
          <w:tcPr>
            <w:tcW w:w="1008" w:type="pct"/>
            <w:shd w:val="clear" w:color="auto" w:fill="FFFFFF"/>
            <w:vAlign w:val="bottom"/>
          </w:tcPr>
          <w:p w:rsidR="005733ED" w:rsidRPr="00674DF6" w:rsidRDefault="005733ED" w:rsidP="00550DB3">
            <w:pPr>
              <w:spacing w:before="100" w:beforeAutospacing="1" w:after="100" w:afterAutospacing="1"/>
              <w:rPr>
                <w:color w:val="000000"/>
              </w:rPr>
            </w:pPr>
            <w:r>
              <w:rPr>
                <w:color w:val="000000"/>
              </w:rPr>
              <w:t>Ribisch</w:t>
            </w:r>
          </w:p>
        </w:tc>
        <w:tc>
          <w:tcPr>
            <w:tcW w:w="1688" w:type="pct"/>
            <w:shd w:val="clear" w:color="auto" w:fill="FFFFFF"/>
            <w:vAlign w:val="bottom"/>
          </w:tcPr>
          <w:p w:rsidR="005733ED" w:rsidRPr="00674DF6" w:rsidRDefault="005733ED"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Unicredit</w:t>
            </w:r>
          </w:p>
        </w:tc>
      </w:tr>
      <w:tr w:rsidR="00550DB3" w:rsidRPr="00674DF6"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550DB3" w:rsidRPr="00E92CC6" w:rsidRDefault="00550DB3" w:rsidP="00550DB3">
            <w:pPr>
              <w:spacing w:before="100" w:beforeAutospacing="1" w:after="100" w:afterAutospacing="1"/>
              <w:rPr>
                <w:rFonts w:ascii="Calibri" w:hAnsi="Calibri" w:cs="Calibri"/>
                <w:color w:val="000000"/>
                <w:sz w:val="22"/>
                <w:szCs w:val="22"/>
              </w:rPr>
            </w:pPr>
            <w:r w:rsidRPr="00E92CC6">
              <w:rPr>
                <w:rFonts w:ascii="Calibri" w:hAnsi="Calibri" w:cs="Calibri"/>
                <w:color w:val="000000"/>
                <w:sz w:val="22"/>
                <w:szCs w:val="22"/>
              </w:rPr>
              <w:t> </w:t>
            </w:r>
          </w:p>
        </w:tc>
        <w:tc>
          <w:tcPr>
            <w:tcW w:w="685" w:type="pct"/>
            <w:tcBorders>
              <w:left w:val="single" w:sz="4" w:space="0" w:color="auto"/>
            </w:tcBorders>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BE</w:t>
            </w:r>
          </w:p>
        </w:tc>
        <w:tc>
          <w:tcPr>
            <w:tcW w:w="343" w:type="pct"/>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w:t>
            </w:r>
            <w:r w:rsidR="005733ED">
              <w:rPr>
                <w:rFonts w:ascii="Calibri" w:hAnsi="Calibri" w:cs="Calibri"/>
                <w:color w:val="000000"/>
                <w:sz w:val="22"/>
                <w:szCs w:val="22"/>
              </w:rPr>
              <w:t>r</w:t>
            </w:r>
            <w:r w:rsidRPr="00674DF6">
              <w:rPr>
                <w:rFonts w:ascii="Calibri" w:hAnsi="Calibri" w:cs="Calibri"/>
                <w:color w:val="000000"/>
                <w:sz w:val="22"/>
                <w:szCs w:val="22"/>
              </w:rPr>
              <w:t>s.</w:t>
            </w:r>
          </w:p>
        </w:tc>
        <w:tc>
          <w:tcPr>
            <w:tcW w:w="685" w:type="pct"/>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Veronique</w:t>
            </w:r>
          </w:p>
        </w:tc>
        <w:tc>
          <w:tcPr>
            <w:tcW w:w="1008" w:type="pct"/>
            <w:shd w:val="clear" w:color="auto" w:fill="FFFFFF"/>
            <w:vAlign w:val="bottom"/>
          </w:tcPr>
          <w:p w:rsidR="00550DB3" w:rsidRPr="00674DF6" w:rsidRDefault="00550DB3" w:rsidP="00550DB3">
            <w:pPr>
              <w:spacing w:before="100" w:beforeAutospacing="1" w:after="100" w:afterAutospacing="1"/>
              <w:rPr>
                <w:color w:val="000000"/>
              </w:rPr>
            </w:pPr>
            <w:r w:rsidRPr="00674DF6">
              <w:rPr>
                <w:color w:val="000000"/>
              </w:rPr>
              <w:t>Peeters</w:t>
            </w:r>
          </w:p>
        </w:tc>
        <w:tc>
          <w:tcPr>
            <w:tcW w:w="1688" w:type="pct"/>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BNY Mellon</w:t>
            </w:r>
          </w:p>
        </w:tc>
      </w:tr>
      <w:tr w:rsidR="00D96FA6" w:rsidRPr="00674DF6"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D96FA6" w:rsidRPr="00674DF6" w:rsidRDefault="00D96FA6" w:rsidP="00550DB3">
            <w:pPr>
              <w:spacing w:before="100" w:beforeAutospacing="1" w:after="100" w:afterAutospacing="1"/>
              <w:rPr>
                <w:rFonts w:ascii="Calibri" w:hAnsi="Calibri" w:cs="Calibri"/>
                <w:color w:val="000000"/>
                <w:sz w:val="22"/>
                <w:szCs w:val="22"/>
              </w:rPr>
            </w:pPr>
          </w:p>
        </w:tc>
        <w:tc>
          <w:tcPr>
            <w:tcW w:w="685" w:type="pct"/>
            <w:tcBorders>
              <w:left w:val="single" w:sz="4" w:space="0" w:color="auto"/>
            </w:tcBorders>
            <w:shd w:val="clear" w:color="auto" w:fill="FFFFFF"/>
            <w:vAlign w:val="bottom"/>
          </w:tcPr>
          <w:p w:rsidR="00D96FA6" w:rsidRPr="00674DF6" w:rsidRDefault="00D96FA6"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CH</w:t>
            </w:r>
          </w:p>
        </w:tc>
        <w:tc>
          <w:tcPr>
            <w:tcW w:w="343" w:type="pct"/>
            <w:shd w:val="clear" w:color="auto" w:fill="FFFFFF"/>
            <w:vAlign w:val="bottom"/>
          </w:tcPr>
          <w:p w:rsidR="00D96FA6" w:rsidRPr="00674DF6" w:rsidRDefault="00D96FA6"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Mr.</w:t>
            </w:r>
          </w:p>
        </w:tc>
        <w:tc>
          <w:tcPr>
            <w:tcW w:w="685" w:type="pct"/>
            <w:shd w:val="clear" w:color="auto" w:fill="FFFFFF"/>
            <w:vAlign w:val="bottom"/>
          </w:tcPr>
          <w:p w:rsidR="00D96FA6" w:rsidRPr="00674DF6" w:rsidRDefault="00D96FA6"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Michael</w:t>
            </w:r>
          </w:p>
        </w:tc>
        <w:tc>
          <w:tcPr>
            <w:tcW w:w="1008" w:type="pct"/>
            <w:shd w:val="clear" w:color="auto" w:fill="FFFFFF"/>
            <w:vAlign w:val="bottom"/>
          </w:tcPr>
          <w:p w:rsidR="00D96FA6" w:rsidRPr="00674DF6" w:rsidRDefault="00D96FA6"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Blumer</w:t>
            </w:r>
          </w:p>
        </w:tc>
        <w:tc>
          <w:tcPr>
            <w:tcW w:w="1688" w:type="pct"/>
            <w:shd w:val="clear" w:color="auto" w:fill="FFFFFF"/>
            <w:vAlign w:val="bottom"/>
          </w:tcPr>
          <w:p w:rsidR="00D96FA6" w:rsidRPr="00674DF6" w:rsidRDefault="009220AE"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Credit Suisse</w:t>
            </w:r>
          </w:p>
        </w:tc>
      </w:tr>
      <w:tr w:rsidR="005733ED" w:rsidRPr="00674DF6"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5733ED" w:rsidRPr="00674DF6" w:rsidRDefault="005733ED" w:rsidP="00550DB3">
            <w:pPr>
              <w:spacing w:before="100" w:beforeAutospacing="1" w:after="100" w:afterAutospacing="1"/>
              <w:rPr>
                <w:rFonts w:ascii="Calibri" w:hAnsi="Calibri" w:cs="Calibri"/>
                <w:color w:val="000000"/>
                <w:sz w:val="22"/>
                <w:szCs w:val="22"/>
              </w:rPr>
            </w:pPr>
          </w:p>
        </w:tc>
        <w:tc>
          <w:tcPr>
            <w:tcW w:w="685" w:type="pct"/>
            <w:tcBorders>
              <w:top w:val="single" w:sz="4" w:space="0" w:color="auto"/>
              <w:left w:val="single" w:sz="4" w:space="0" w:color="auto"/>
              <w:bottom w:val="single" w:sz="4" w:space="0" w:color="auto"/>
              <w:right w:val="single" w:sz="4" w:space="0" w:color="auto"/>
            </w:tcBorders>
            <w:shd w:val="clear" w:color="auto" w:fill="FFFFFF"/>
            <w:vAlign w:val="bottom"/>
          </w:tcPr>
          <w:p w:rsidR="005733ED" w:rsidRPr="00674DF6" w:rsidRDefault="005733ED"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FR</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bottom"/>
          </w:tcPr>
          <w:p w:rsidR="005733ED" w:rsidRPr="00674DF6" w:rsidRDefault="005733ED"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xml:space="preserve">Mrs. </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bottom"/>
          </w:tcPr>
          <w:p w:rsidR="005733ED" w:rsidRPr="00674DF6" w:rsidRDefault="005733ED"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Kimchi</w:t>
            </w:r>
          </w:p>
        </w:tc>
        <w:tc>
          <w:tcPr>
            <w:tcW w:w="1008" w:type="pct"/>
            <w:tcBorders>
              <w:top w:val="single" w:sz="4" w:space="0" w:color="auto"/>
              <w:left w:val="single" w:sz="4" w:space="0" w:color="auto"/>
              <w:bottom w:val="single" w:sz="4" w:space="0" w:color="auto"/>
              <w:right w:val="single" w:sz="4" w:space="0" w:color="auto"/>
            </w:tcBorders>
            <w:shd w:val="clear" w:color="auto" w:fill="FFFFFF"/>
            <w:vAlign w:val="bottom"/>
          </w:tcPr>
          <w:p w:rsidR="005733ED" w:rsidRPr="00674DF6" w:rsidRDefault="005733ED" w:rsidP="00550DB3">
            <w:pPr>
              <w:spacing w:before="100" w:beforeAutospacing="1" w:after="100" w:afterAutospacing="1"/>
              <w:rPr>
                <w:rFonts w:ascii="Calibri" w:hAnsi="Calibri" w:cs="Calibri"/>
                <w:color w:val="000000"/>
                <w:sz w:val="22"/>
                <w:szCs w:val="22"/>
              </w:rPr>
            </w:pPr>
            <w:proofErr w:type="spellStart"/>
            <w:r>
              <w:rPr>
                <w:rFonts w:ascii="Calibri" w:hAnsi="Calibri" w:cs="Calibri"/>
                <w:color w:val="000000"/>
                <w:sz w:val="22"/>
                <w:szCs w:val="22"/>
              </w:rPr>
              <w:t>Phungtran</w:t>
            </w:r>
            <w:proofErr w:type="spellEnd"/>
          </w:p>
        </w:tc>
        <w:tc>
          <w:tcPr>
            <w:tcW w:w="1688" w:type="pct"/>
            <w:tcBorders>
              <w:top w:val="single" w:sz="4" w:space="0" w:color="auto"/>
              <w:left w:val="single" w:sz="4" w:space="0" w:color="auto"/>
              <w:bottom w:val="single" w:sz="4" w:space="0" w:color="auto"/>
              <w:right w:val="single" w:sz="4" w:space="0" w:color="auto"/>
            </w:tcBorders>
            <w:shd w:val="clear" w:color="auto" w:fill="FFFFFF"/>
            <w:vAlign w:val="bottom"/>
          </w:tcPr>
          <w:p w:rsidR="005733ED" w:rsidRPr="00674DF6" w:rsidRDefault="005733ED"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BNP Paribas</w:t>
            </w:r>
          </w:p>
        </w:tc>
      </w:tr>
      <w:tr w:rsidR="00550DB3" w:rsidRPr="00674DF6"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 </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JP</w:t>
            </w:r>
          </w:p>
        </w:tc>
        <w:tc>
          <w:tcPr>
            <w:tcW w:w="343"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Mr.</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Ichiro</w:t>
            </w:r>
          </w:p>
        </w:tc>
        <w:tc>
          <w:tcPr>
            <w:tcW w:w="1008"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Yamamoto</w:t>
            </w:r>
          </w:p>
        </w:tc>
        <w:tc>
          <w:tcPr>
            <w:tcW w:w="1688" w:type="pct"/>
            <w:tcBorders>
              <w:top w:val="single" w:sz="4" w:space="0" w:color="auto"/>
              <w:left w:val="single" w:sz="4" w:space="0" w:color="auto"/>
              <w:bottom w:val="single" w:sz="4" w:space="0" w:color="auto"/>
              <w:right w:val="single" w:sz="4" w:space="0" w:color="auto"/>
            </w:tcBorders>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Mizuho Corporate Bank</w:t>
            </w:r>
          </w:p>
        </w:tc>
      </w:tr>
      <w:tr w:rsidR="00550DB3" w:rsidRPr="00674DF6"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Co-Chair</w:t>
            </w:r>
          </w:p>
        </w:tc>
        <w:tc>
          <w:tcPr>
            <w:tcW w:w="685" w:type="pct"/>
            <w:tcBorders>
              <w:left w:val="single" w:sz="4" w:space="0" w:color="auto"/>
            </w:tcBorders>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LU</w:t>
            </w:r>
          </w:p>
        </w:tc>
        <w:tc>
          <w:tcPr>
            <w:tcW w:w="343" w:type="pct"/>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Mr.</w:t>
            </w:r>
          </w:p>
        </w:tc>
        <w:tc>
          <w:tcPr>
            <w:tcW w:w="685" w:type="pct"/>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Bernard</w:t>
            </w:r>
          </w:p>
        </w:tc>
        <w:tc>
          <w:tcPr>
            <w:tcW w:w="1008" w:type="pct"/>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Lenelle</w:t>
            </w:r>
          </w:p>
        </w:tc>
        <w:tc>
          <w:tcPr>
            <w:tcW w:w="1688" w:type="pct"/>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Clearstream</w:t>
            </w:r>
          </w:p>
        </w:tc>
      </w:tr>
      <w:tr w:rsidR="00AB3C29" w:rsidRPr="00674DF6" w:rsidTr="0009689B">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AB3C29" w:rsidRPr="00674DF6" w:rsidRDefault="00AB3C29" w:rsidP="0009689B">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 </w:t>
            </w:r>
          </w:p>
        </w:tc>
        <w:tc>
          <w:tcPr>
            <w:tcW w:w="685" w:type="pct"/>
            <w:tcBorders>
              <w:left w:val="single" w:sz="4" w:space="0" w:color="auto"/>
            </w:tcBorders>
            <w:shd w:val="clear" w:color="auto" w:fill="FFFFFF"/>
            <w:vAlign w:val="bottom"/>
          </w:tcPr>
          <w:p w:rsidR="00AB3C29" w:rsidRPr="00674DF6" w:rsidRDefault="00AB3C29" w:rsidP="0009689B">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MDPUG</w:t>
            </w:r>
          </w:p>
        </w:tc>
        <w:tc>
          <w:tcPr>
            <w:tcW w:w="343" w:type="pct"/>
            <w:shd w:val="clear" w:color="auto" w:fill="FFFFFF"/>
            <w:vAlign w:val="bottom"/>
          </w:tcPr>
          <w:p w:rsidR="00AB3C29" w:rsidRPr="00674DF6" w:rsidRDefault="00AB3C29" w:rsidP="0009689B">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Mr.</w:t>
            </w:r>
          </w:p>
        </w:tc>
        <w:tc>
          <w:tcPr>
            <w:tcW w:w="685" w:type="pct"/>
            <w:shd w:val="clear" w:color="auto" w:fill="FFFFFF"/>
            <w:vAlign w:val="bottom"/>
          </w:tcPr>
          <w:p w:rsidR="00AB3C29" w:rsidRPr="00674DF6" w:rsidRDefault="00AB3C29" w:rsidP="0009689B">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Peter</w:t>
            </w:r>
          </w:p>
        </w:tc>
        <w:tc>
          <w:tcPr>
            <w:tcW w:w="1008" w:type="pct"/>
            <w:shd w:val="clear" w:color="auto" w:fill="FFFFFF"/>
            <w:vAlign w:val="bottom"/>
          </w:tcPr>
          <w:p w:rsidR="00AB3C29" w:rsidRPr="00674DF6" w:rsidRDefault="00AB3C29" w:rsidP="0009689B">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Hinds</w:t>
            </w:r>
          </w:p>
        </w:tc>
        <w:tc>
          <w:tcPr>
            <w:tcW w:w="1688" w:type="pct"/>
            <w:shd w:val="clear" w:color="auto" w:fill="FFFFFF"/>
            <w:vAlign w:val="bottom"/>
          </w:tcPr>
          <w:p w:rsidR="00AB3C29" w:rsidRPr="00674DF6" w:rsidRDefault="00AB3C29" w:rsidP="0009689B">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MDPUG / Interactive Data</w:t>
            </w:r>
          </w:p>
        </w:tc>
      </w:tr>
      <w:tr w:rsidR="007E1B7E" w:rsidRPr="00674DF6"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7E1B7E" w:rsidRPr="00674DF6" w:rsidRDefault="007E1B7E" w:rsidP="00550DB3">
            <w:pPr>
              <w:spacing w:before="100" w:beforeAutospacing="1" w:after="100" w:afterAutospacing="1"/>
              <w:rPr>
                <w:rFonts w:ascii="Calibri" w:hAnsi="Calibri" w:cs="Calibri"/>
                <w:color w:val="000000"/>
                <w:sz w:val="22"/>
                <w:szCs w:val="22"/>
              </w:rPr>
            </w:pPr>
          </w:p>
        </w:tc>
        <w:tc>
          <w:tcPr>
            <w:tcW w:w="685" w:type="pct"/>
            <w:tcBorders>
              <w:left w:val="single" w:sz="4" w:space="0" w:color="auto"/>
            </w:tcBorders>
            <w:shd w:val="clear" w:color="auto" w:fill="FFFFFF"/>
            <w:vAlign w:val="bottom"/>
          </w:tcPr>
          <w:p w:rsidR="007E1B7E" w:rsidRPr="00674DF6" w:rsidRDefault="00286D76" w:rsidP="007E1B7E">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MD</w:t>
            </w:r>
            <w:r w:rsidR="007E1B7E" w:rsidRPr="00674DF6">
              <w:rPr>
                <w:rFonts w:ascii="Calibri" w:hAnsi="Calibri" w:cs="Calibri"/>
                <w:color w:val="000000"/>
                <w:sz w:val="22"/>
                <w:szCs w:val="22"/>
              </w:rPr>
              <w:t>PUG</w:t>
            </w:r>
          </w:p>
        </w:tc>
        <w:tc>
          <w:tcPr>
            <w:tcW w:w="343" w:type="pct"/>
            <w:shd w:val="clear" w:color="auto" w:fill="FFFFFF"/>
            <w:vAlign w:val="bottom"/>
          </w:tcPr>
          <w:p w:rsidR="007E1B7E" w:rsidRPr="00674DF6" w:rsidRDefault="00286D76"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w:t>
            </w:r>
            <w:r w:rsidR="005733ED">
              <w:rPr>
                <w:rFonts w:ascii="Calibri" w:hAnsi="Calibri" w:cs="Calibri"/>
                <w:color w:val="000000"/>
                <w:sz w:val="22"/>
                <w:szCs w:val="22"/>
              </w:rPr>
              <w:t>r</w:t>
            </w:r>
            <w:r w:rsidRPr="00674DF6">
              <w:rPr>
                <w:rFonts w:ascii="Calibri" w:hAnsi="Calibri" w:cs="Calibri"/>
                <w:color w:val="000000"/>
                <w:sz w:val="22"/>
                <w:szCs w:val="22"/>
              </w:rPr>
              <w:t>s.</w:t>
            </w:r>
          </w:p>
        </w:tc>
        <w:tc>
          <w:tcPr>
            <w:tcW w:w="685" w:type="pct"/>
            <w:shd w:val="clear" w:color="auto" w:fill="FFFFFF"/>
            <w:vAlign w:val="bottom"/>
          </w:tcPr>
          <w:p w:rsidR="007E1B7E" w:rsidRPr="00674DF6" w:rsidRDefault="00286D76" w:rsidP="00550DB3">
            <w:pPr>
              <w:spacing w:before="100" w:beforeAutospacing="1" w:after="100" w:afterAutospacing="1"/>
              <w:rPr>
                <w:color w:val="000000"/>
              </w:rPr>
            </w:pPr>
            <w:r w:rsidRPr="00674DF6">
              <w:rPr>
                <w:color w:val="000000"/>
              </w:rPr>
              <w:t>Laura</w:t>
            </w:r>
          </w:p>
        </w:tc>
        <w:tc>
          <w:tcPr>
            <w:tcW w:w="1008" w:type="pct"/>
            <w:shd w:val="clear" w:color="auto" w:fill="FFFFFF"/>
            <w:vAlign w:val="bottom"/>
          </w:tcPr>
          <w:p w:rsidR="007E1B7E" w:rsidRPr="00674DF6" w:rsidRDefault="00286D76" w:rsidP="00550DB3">
            <w:pPr>
              <w:spacing w:before="100" w:beforeAutospacing="1" w:after="100" w:afterAutospacing="1"/>
              <w:rPr>
                <w:color w:val="000000"/>
              </w:rPr>
            </w:pPr>
            <w:r w:rsidRPr="00674DF6">
              <w:rPr>
                <w:color w:val="000000"/>
              </w:rPr>
              <w:t>Fuller</w:t>
            </w:r>
          </w:p>
        </w:tc>
        <w:tc>
          <w:tcPr>
            <w:tcW w:w="1688" w:type="pct"/>
            <w:shd w:val="clear" w:color="auto" w:fill="FFFFFF"/>
            <w:vAlign w:val="bottom"/>
          </w:tcPr>
          <w:p w:rsidR="007E1B7E" w:rsidRPr="00674DF6" w:rsidRDefault="00AB3C29" w:rsidP="00550DB3">
            <w:pPr>
              <w:spacing w:before="100" w:beforeAutospacing="1" w:after="100" w:afterAutospacing="1"/>
              <w:rPr>
                <w:color w:val="000000"/>
              </w:rPr>
            </w:pPr>
            <w:proofErr w:type="spellStart"/>
            <w:r w:rsidRPr="00674DF6">
              <w:rPr>
                <w:color w:val="000000"/>
              </w:rPr>
              <w:t>Telekurs</w:t>
            </w:r>
            <w:proofErr w:type="spellEnd"/>
          </w:p>
        </w:tc>
      </w:tr>
      <w:tr w:rsidR="007E1B7E" w:rsidRPr="00674DF6"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7E1B7E" w:rsidRPr="00674DF6" w:rsidRDefault="007E1B7E" w:rsidP="00550DB3">
            <w:pPr>
              <w:spacing w:before="100" w:beforeAutospacing="1" w:after="100" w:afterAutospacing="1"/>
              <w:rPr>
                <w:rFonts w:ascii="Calibri" w:hAnsi="Calibri" w:cs="Calibri"/>
                <w:color w:val="000000"/>
                <w:sz w:val="22"/>
                <w:szCs w:val="22"/>
              </w:rPr>
            </w:pPr>
          </w:p>
        </w:tc>
        <w:tc>
          <w:tcPr>
            <w:tcW w:w="685" w:type="pct"/>
            <w:tcBorders>
              <w:left w:val="single" w:sz="4" w:space="0" w:color="auto"/>
            </w:tcBorders>
            <w:shd w:val="clear" w:color="auto" w:fill="FFFFFF"/>
            <w:vAlign w:val="bottom"/>
          </w:tcPr>
          <w:p w:rsidR="007E1B7E" w:rsidRPr="00674DF6" w:rsidRDefault="00AB3C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NO</w:t>
            </w:r>
          </w:p>
        </w:tc>
        <w:tc>
          <w:tcPr>
            <w:tcW w:w="343" w:type="pct"/>
            <w:shd w:val="clear" w:color="auto" w:fill="FFFFFF"/>
            <w:vAlign w:val="bottom"/>
          </w:tcPr>
          <w:p w:rsidR="007E1B7E" w:rsidRPr="00674DF6" w:rsidRDefault="00AB3C29"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 xml:space="preserve">Mr. </w:t>
            </w:r>
          </w:p>
        </w:tc>
        <w:tc>
          <w:tcPr>
            <w:tcW w:w="685" w:type="pct"/>
            <w:shd w:val="clear" w:color="auto" w:fill="FFFFFF"/>
            <w:vAlign w:val="bottom"/>
          </w:tcPr>
          <w:p w:rsidR="007E1B7E" w:rsidRPr="00674DF6" w:rsidRDefault="00AB3C29" w:rsidP="00550DB3">
            <w:pPr>
              <w:spacing w:before="100" w:beforeAutospacing="1" w:after="100" w:afterAutospacing="1"/>
              <w:rPr>
                <w:color w:val="000000"/>
              </w:rPr>
            </w:pPr>
            <w:r w:rsidRPr="00674DF6">
              <w:rPr>
                <w:color w:val="000000"/>
              </w:rPr>
              <w:t>Alexander</w:t>
            </w:r>
          </w:p>
        </w:tc>
        <w:tc>
          <w:tcPr>
            <w:tcW w:w="1008" w:type="pct"/>
            <w:shd w:val="clear" w:color="auto" w:fill="FFFFFF"/>
            <w:vAlign w:val="bottom"/>
          </w:tcPr>
          <w:p w:rsidR="007E1B7E" w:rsidRPr="00674DF6" w:rsidRDefault="00AB3C29" w:rsidP="00550DB3">
            <w:pPr>
              <w:spacing w:before="100" w:beforeAutospacing="1" w:after="100" w:afterAutospacing="1"/>
              <w:rPr>
                <w:color w:val="000000"/>
              </w:rPr>
            </w:pPr>
            <w:r w:rsidRPr="00674DF6">
              <w:rPr>
                <w:color w:val="000000"/>
              </w:rPr>
              <w:t>Wathne</w:t>
            </w:r>
          </w:p>
        </w:tc>
        <w:tc>
          <w:tcPr>
            <w:tcW w:w="1688" w:type="pct"/>
            <w:shd w:val="clear" w:color="auto" w:fill="FFFFFF"/>
            <w:vAlign w:val="bottom"/>
          </w:tcPr>
          <w:p w:rsidR="007E1B7E" w:rsidRPr="00674DF6" w:rsidRDefault="00AB3C29" w:rsidP="00550DB3">
            <w:pPr>
              <w:spacing w:before="100" w:beforeAutospacing="1" w:after="100" w:afterAutospacing="1"/>
              <w:rPr>
                <w:color w:val="000000"/>
              </w:rPr>
            </w:pPr>
            <w:proofErr w:type="spellStart"/>
            <w:r w:rsidRPr="00674DF6">
              <w:rPr>
                <w:color w:val="000000"/>
              </w:rPr>
              <w:t>Nordea</w:t>
            </w:r>
            <w:proofErr w:type="spellEnd"/>
          </w:p>
        </w:tc>
      </w:tr>
      <w:tr w:rsidR="00550DB3" w:rsidRPr="00674DF6"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Co-Chair</w:t>
            </w:r>
          </w:p>
        </w:tc>
        <w:tc>
          <w:tcPr>
            <w:tcW w:w="685" w:type="pct"/>
            <w:tcBorders>
              <w:left w:val="single" w:sz="4" w:space="0" w:color="auto"/>
            </w:tcBorders>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SE</w:t>
            </w:r>
          </w:p>
        </w:tc>
        <w:tc>
          <w:tcPr>
            <w:tcW w:w="343" w:type="pct"/>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w:t>
            </w:r>
            <w:r w:rsidR="005733ED">
              <w:rPr>
                <w:rFonts w:ascii="Calibri" w:hAnsi="Calibri" w:cs="Calibri"/>
                <w:color w:val="000000"/>
                <w:sz w:val="22"/>
                <w:szCs w:val="22"/>
              </w:rPr>
              <w:t>r</w:t>
            </w:r>
            <w:r w:rsidRPr="00674DF6">
              <w:rPr>
                <w:rFonts w:ascii="Calibri" w:hAnsi="Calibri" w:cs="Calibri"/>
                <w:color w:val="000000"/>
                <w:sz w:val="22"/>
                <w:szCs w:val="22"/>
              </w:rPr>
              <w:t>s.</w:t>
            </w:r>
          </w:p>
        </w:tc>
        <w:tc>
          <w:tcPr>
            <w:tcW w:w="685" w:type="pct"/>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Christine</w:t>
            </w:r>
          </w:p>
        </w:tc>
        <w:tc>
          <w:tcPr>
            <w:tcW w:w="1008" w:type="pct"/>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Strandberg</w:t>
            </w:r>
          </w:p>
        </w:tc>
        <w:tc>
          <w:tcPr>
            <w:tcW w:w="1688" w:type="pct"/>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SEB</w:t>
            </w:r>
          </w:p>
        </w:tc>
      </w:tr>
      <w:tr w:rsidR="00550DB3" w:rsidRPr="00674DF6"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 </w:t>
            </w:r>
          </w:p>
        </w:tc>
        <w:tc>
          <w:tcPr>
            <w:tcW w:w="685" w:type="pct"/>
            <w:tcBorders>
              <w:left w:val="single" w:sz="4" w:space="0" w:color="auto"/>
            </w:tcBorders>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UK &amp; IE</w:t>
            </w:r>
          </w:p>
        </w:tc>
        <w:tc>
          <w:tcPr>
            <w:tcW w:w="343" w:type="pct"/>
            <w:shd w:val="clear" w:color="auto" w:fill="FFFFFF"/>
            <w:vAlign w:val="bottom"/>
          </w:tcPr>
          <w:p w:rsidR="00550DB3" w:rsidRPr="00674DF6" w:rsidRDefault="005733ED" w:rsidP="00550DB3">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Mrs</w:t>
            </w:r>
            <w:r w:rsidR="00550DB3" w:rsidRPr="00674DF6">
              <w:rPr>
                <w:rFonts w:ascii="Calibri" w:hAnsi="Calibri" w:cs="Calibri"/>
                <w:color w:val="000000"/>
                <w:sz w:val="22"/>
                <w:szCs w:val="22"/>
              </w:rPr>
              <w:t>.</w:t>
            </w:r>
          </w:p>
        </w:tc>
        <w:tc>
          <w:tcPr>
            <w:tcW w:w="685" w:type="pct"/>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proofErr w:type="spellStart"/>
            <w:r w:rsidRPr="00674DF6">
              <w:rPr>
                <w:rFonts w:ascii="Calibri" w:hAnsi="Calibri" w:cs="Calibri"/>
                <w:color w:val="000000"/>
                <w:sz w:val="22"/>
                <w:szCs w:val="22"/>
              </w:rPr>
              <w:t>Mariangela</w:t>
            </w:r>
            <w:proofErr w:type="spellEnd"/>
          </w:p>
        </w:tc>
        <w:tc>
          <w:tcPr>
            <w:tcW w:w="1008" w:type="pct"/>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proofErr w:type="spellStart"/>
            <w:r w:rsidRPr="00674DF6">
              <w:rPr>
                <w:rFonts w:ascii="Calibri" w:hAnsi="Calibri" w:cs="Calibri"/>
                <w:color w:val="000000"/>
                <w:sz w:val="22"/>
                <w:szCs w:val="22"/>
              </w:rPr>
              <w:t>Fumagalli</w:t>
            </w:r>
            <w:proofErr w:type="spellEnd"/>
          </w:p>
        </w:tc>
        <w:tc>
          <w:tcPr>
            <w:tcW w:w="1688" w:type="pct"/>
            <w:shd w:val="clear" w:color="auto" w:fill="FFFFFF"/>
            <w:vAlign w:val="bottom"/>
          </w:tcPr>
          <w:p w:rsidR="00550DB3" w:rsidRPr="00674DF6" w:rsidRDefault="00550DB3"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BNP Paribas</w:t>
            </w:r>
          </w:p>
        </w:tc>
      </w:tr>
      <w:tr w:rsidR="00A75DBF" w:rsidRPr="00674DF6"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A75DBF" w:rsidRPr="00674DF6" w:rsidRDefault="00A75DBF" w:rsidP="00550DB3">
            <w:pPr>
              <w:spacing w:before="100" w:beforeAutospacing="1" w:after="100" w:afterAutospacing="1"/>
              <w:rPr>
                <w:rFonts w:ascii="Calibri" w:hAnsi="Calibri" w:cs="Calibri"/>
                <w:color w:val="000000"/>
                <w:sz w:val="22"/>
                <w:szCs w:val="22"/>
              </w:rPr>
            </w:pPr>
          </w:p>
        </w:tc>
        <w:tc>
          <w:tcPr>
            <w:tcW w:w="685" w:type="pct"/>
            <w:tcBorders>
              <w:left w:val="single" w:sz="4" w:space="0" w:color="auto"/>
            </w:tcBorders>
            <w:shd w:val="clear" w:color="auto" w:fill="FFFFFF"/>
            <w:vAlign w:val="bottom"/>
          </w:tcPr>
          <w:p w:rsidR="00A75DBF" w:rsidRPr="00674DF6" w:rsidRDefault="00A75DBF" w:rsidP="00D4374D">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UK &amp; IE</w:t>
            </w:r>
          </w:p>
        </w:tc>
        <w:tc>
          <w:tcPr>
            <w:tcW w:w="343" w:type="pct"/>
            <w:shd w:val="clear" w:color="auto" w:fill="FFFFFF"/>
            <w:vAlign w:val="bottom"/>
          </w:tcPr>
          <w:p w:rsidR="00A75DBF" w:rsidRPr="00674DF6" w:rsidRDefault="005733ED" w:rsidP="009220AE">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Mr</w:t>
            </w:r>
            <w:r w:rsidR="00A75DBF" w:rsidRPr="00674DF6">
              <w:rPr>
                <w:rFonts w:ascii="Calibri" w:hAnsi="Calibri" w:cs="Calibri"/>
                <w:color w:val="000000"/>
                <w:sz w:val="22"/>
                <w:szCs w:val="22"/>
              </w:rPr>
              <w:t>.</w:t>
            </w:r>
          </w:p>
        </w:tc>
        <w:tc>
          <w:tcPr>
            <w:tcW w:w="685" w:type="pct"/>
            <w:shd w:val="clear" w:color="auto" w:fill="FFFFFF"/>
            <w:vAlign w:val="bottom"/>
          </w:tcPr>
          <w:p w:rsidR="00A75DBF" w:rsidRPr="00674DF6" w:rsidRDefault="00A75DBF"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Matthew</w:t>
            </w:r>
          </w:p>
        </w:tc>
        <w:tc>
          <w:tcPr>
            <w:tcW w:w="1008" w:type="pct"/>
            <w:shd w:val="clear" w:color="auto" w:fill="FFFFFF"/>
            <w:vAlign w:val="bottom"/>
          </w:tcPr>
          <w:p w:rsidR="00A75DBF" w:rsidRPr="00674DF6" w:rsidRDefault="00A75DBF"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Middleton</w:t>
            </w:r>
          </w:p>
        </w:tc>
        <w:tc>
          <w:tcPr>
            <w:tcW w:w="1688" w:type="pct"/>
            <w:shd w:val="clear" w:color="auto" w:fill="FFFFFF"/>
            <w:vAlign w:val="bottom"/>
          </w:tcPr>
          <w:p w:rsidR="00A75DBF" w:rsidRPr="00674DF6" w:rsidRDefault="00674DF6"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LSE</w:t>
            </w:r>
          </w:p>
        </w:tc>
      </w:tr>
      <w:tr w:rsidR="00A75DBF" w:rsidRPr="00674DF6"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A75DBF" w:rsidRPr="00674DF6" w:rsidRDefault="00A75DBF" w:rsidP="00550DB3">
            <w:pPr>
              <w:spacing w:before="100" w:beforeAutospacing="1" w:after="100" w:afterAutospacing="1"/>
              <w:rPr>
                <w:rFonts w:ascii="Calibri" w:hAnsi="Calibri" w:cs="Calibri"/>
                <w:color w:val="000000"/>
                <w:sz w:val="22"/>
                <w:szCs w:val="22"/>
              </w:rPr>
            </w:pPr>
          </w:p>
        </w:tc>
        <w:tc>
          <w:tcPr>
            <w:tcW w:w="685" w:type="pct"/>
            <w:tcBorders>
              <w:left w:val="single" w:sz="4" w:space="0" w:color="auto"/>
            </w:tcBorders>
            <w:shd w:val="clear" w:color="auto" w:fill="FFFFFF"/>
            <w:vAlign w:val="bottom"/>
          </w:tcPr>
          <w:p w:rsidR="00A75DBF" w:rsidRPr="00674DF6" w:rsidRDefault="00A75DBF"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US</w:t>
            </w:r>
          </w:p>
        </w:tc>
        <w:tc>
          <w:tcPr>
            <w:tcW w:w="343" w:type="pct"/>
            <w:shd w:val="clear" w:color="auto" w:fill="FFFFFF"/>
            <w:vAlign w:val="bottom"/>
          </w:tcPr>
          <w:p w:rsidR="00A75DBF" w:rsidRPr="00674DF6" w:rsidRDefault="00A75DBF" w:rsidP="009220AE">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Mrs.</w:t>
            </w:r>
          </w:p>
        </w:tc>
        <w:tc>
          <w:tcPr>
            <w:tcW w:w="685" w:type="pct"/>
            <w:shd w:val="clear" w:color="auto" w:fill="FFFFFF"/>
            <w:vAlign w:val="bottom"/>
          </w:tcPr>
          <w:p w:rsidR="00A75DBF" w:rsidRPr="00674DF6" w:rsidRDefault="00A75DBF" w:rsidP="00550DB3">
            <w:pPr>
              <w:spacing w:before="100" w:beforeAutospacing="1" w:after="100" w:afterAutospacing="1"/>
              <w:rPr>
                <w:rFonts w:ascii="Calibri" w:hAnsi="Calibri" w:cs="Calibri"/>
                <w:color w:val="000000"/>
                <w:sz w:val="22"/>
                <w:szCs w:val="22"/>
              </w:rPr>
            </w:pPr>
            <w:proofErr w:type="spellStart"/>
            <w:r w:rsidRPr="00674DF6">
              <w:rPr>
                <w:rFonts w:ascii="Calibri" w:hAnsi="Calibri" w:cs="Calibri"/>
                <w:color w:val="000000"/>
                <w:sz w:val="22"/>
                <w:szCs w:val="22"/>
              </w:rPr>
              <w:t>Sonda</w:t>
            </w:r>
            <w:proofErr w:type="spellEnd"/>
          </w:p>
        </w:tc>
        <w:tc>
          <w:tcPr>
            <w:tcW w:w="1008" w:type="pct"/>
            <w:shd w:val="clear" w:color="auto" w:fill="FFFFFF"/>
            <w:vAlign w:val="bottom"/>
          </w:tcPr>
          <w:p w:rsidR="00A75DBF" w:rsidRPr="00674DF6" w:rsidRDefault="00A75DBF" w:rsidP="00550DB3">
            <w:pPr>
              <w:spacing w:before="100" w:beforeAutospacing="1" w:after="100" w:afterAutospacing="1"/>
              <w:rPr>
                <w:rFonts w:ascii="Calibri" w:hAnsi="Calibri" w:cs="Calibri"/>
                <w:color w:val="000000"/>
                <w:sz w:val="22"/>
                <w:szCs w:val="22"/>
              </w:rPr>
            </w:pPr>
            <w:proofErr w:type="spellStart"/>
            <w:r w:rsidRPr="00674DF6">
              <w:rPr>
                <w:rFonts w:ascii="Calibri" w:hAnsi="Calibri" w:cs="Calibri"/>
                <w:color w:val="000000"/>
                <w:sz w:val="22"/>
                <w:szCs w:val="22"/>
              </w:rPr>
              <w:t>Pimental</w:t>
            </w:r>
            <w:proofErr w:type="spellEnd"/>
          </w:p>
        </w:tc>
        <w:tc>
          <w:tcPr>
            <w:tcW w:w="1688" w:type="pct"/>
            <w:shd w:val="clear" w:color="auto" w:fill="FFFFFF"/>
            <w:vAlign w:val="bottom"/>
          </w:tcPr>
          <w:p w:rsidR="00A75DBF" w:rsidRPr="00674DF6" w:rsidRDefault="00A75DBF"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BBH</w:t>
            </w:r>
          </w:p>
        </w:tc>
      </w:tr>
      <w:tr w:rsidR="00A75DBF" w:rsidRPr="00674DF6"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A75DBF" w:rsidRPr="00674DF6" w:rsidRDefault="00A75DBF" w:rsidP="00550DB3">
            <w:pPr>
              <w:spacing w:before="100" w:beforeAutospacing="1" w:after="100" w:afterAutospacing="1"/>
              <w:rPr>
                <w:rFonts w:ascii="Calibri" w:hAnsi="Calibri" w:cs="Calibri"/>
                <w:color w:val="000000"/>
                <w:sz w:val="22"/>
                <w:szCs w:val="22"/>
              </w:rPr>
            </w:pPr>
          </w:p>
        </w:tc>
        <w:tc>
          <w:tcPr>
            <w:tcW w:w="685" w:type="pct"/>
            <w:tcBorders>
              <w:left w:val="single" w:sz="4" w:space="0" w:color="auto"/>
            </w:tcBorders>
            <w:shd w:val="clear" w:color="auto" w:fill="FFFFFF"/>
            <w:vAlign w:val="bottom"/>
          </w:tcPr>
          <w:p w:rsidR="00A75DBF" w:rsidRPr="00674DF6" w:rsidRDefault="00A75DBF"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ZA</w:t>
            </w:r>
          </w:p>
        </w:tc>
        <w:tc>
          <w:tcPr>
            <w:tcW w:w="343" w:type="pct"/>
            <w:shd w:val="clear" w:color="auto" w:fill="FFFFFF"/>
            <w:vAlign w:val="bottom"/>
          </w:tcPr>
          <w:p w:rsidR="00A75DBF" w:rsidRPr="00674DF6" w:rsidRDefault="00A75DBF" w:rsidP="009220AE">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Mr.</w:t>
            </w:r>
          </w:p>
        </w:tc>
        <w:tc>
          <w:tcPr>
            <w:tcW w:w="685" w:type="pct"/>
            <w:shd w:val="clear" w:color="auto" w:fill="FFFFFF"/>
            <w:vAlign w:val="bottom"/>
          </w:tcPr>
          <w:p w:rsidR="00A75DBF" w:rsidRPr="00674DF6" w:rsidRDefault="00A75DBF"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Sanjeev</w:t>
            </w:r>
          </w:p>
        </w:tc>
        <w:tc>
          <w:tcPr>
            <w:tcW w:w="1008" w:type="pct"/>
            <w:shd w:val="clear" w:color="auto" w:fill="FFFFFF"/>
            <w:vAlign w:val="bottom"/>
          </w:tcPr>
          <w:p w:rsidR="00A75DBF" w:rsidRPr="00674DF6" w:rsidRDefault="00A75DBF"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Jayram</w:t>
            </w:r>
          </w:p>
        </w:tc>
        <w:tc>
          <w:tcPr>
            <w:tcW w:w="1688" w:type="pct"/>
            <w:shd w:val="clear" w:color="auto" w:fill="FFFFFF"/>
            <w:vAlign w:val="bottom"/>
          </w:tcPr>
          <w:p w:rsidR="00A75DBF" w:rsidRPr="00674DF6" w:rsidRDefault="00A75DBF"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First National Bank</w:t>
            </w:r>
          </w:p>
        </w:tc>
      </w:tr>
      <w:tr w:rsidR="00A75DBF" w:rsidRPr="00ED35A1" w:rsidTr="001E0FF9">
        <w:tblPrEx>
          <w:tblCellMar>
            <w:left w:w="108" w:type="dxa"/>
            <w:right w:w="108" w:type="dxa"/>
          </w:tblCellMar>
        </w:tblPrEx>
        <w:tc>
          <w:tcPr>
            <w:tcW w:w="591" w:type="pct"/>
            <w:tcBorders>
              <w:top w:val="nil"/>
              <w:left w:val="nil"/>
              <w:bottom w:val="nil"/>
              <w:right w:val="single" w:sz="4" w:space="0" w:color="auto"/>
            </w:tcBorders>
            <w:shd w:val="clear" w:color="auto" w:fill="FFFFFF"/>
            <w:vAlign w:val="bottom"/>
          </w:tcPr>
          <w:p w:rsidR="00A75DBF" w:rsidRPr="00674DF6" w:rsidRDefault="00A75DBF"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Facilitator</w:t>
            </w:r>
          </w:p>
        </w:tc>
        <w:tc>
          <w:tcPr>
            <w:tcW w:w="685" w:type="pct"/>
            <w:tcBorders>
              <w:left w:val="single" w:sz="4" w:space="0" w:color="auto"/>
            </w:tcBorders>
            <w:shd w:val="clear" w:color="auto" w:fill="FFFFFF"/>
            <w:vAlign w:val="bottom"/>
          </w:tcPr>
          <w:p w:rsidR="00A75DBF" w:rsidRPr="00674DF6" w:rsidRDefault="00A75DBF"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BE</w:t>
            </w:r>
          </w:p>
        </w:tc>
        <w:tc>
          <w:tcPr>
            <w:tcW w:w="343" w:type="pct"/>
            <w:shd w:val="clear" w:color="auto" w:fill="FFFFFF"/>
            <w:vAlign w:val="bottom"/>
          </w:tcPr>
          <w:p w:rsidR="00A75DBF" w:rsidRPr="00674DF6" w:rsidRDefault="00A75DBF"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Mr.</w:t>
            </w:r>
          </w:p>
        </w:tc>
        <w:tc>
          <w:tcPr>
            <w:tcW w:w="685" w:type="pct"/>
            <w:shd w:val="clear" w:color="auto" w:fill="FFFFFF"/>
            <w:vAlign w:val="bottom"/>
          </w:tcPr>
          <w:p w:rsidR="00A75DBF" w:rsidRPr="00674DF6" w:rsidRDefault="00A75DBF"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Jacques</w:t>
            </w:r>
          </w:p>
        </w:tc>
        <w:tc>
          <w:tcPr>
            <w:tcW w:w="1008" w:type="pct"/>
            <w:shd w:val="clear" w:color="auto" w:fill="FFFFFF"/>
            <w:vAlign w:val="bottom"/>
          </w:tcPr>
          <w:p w:rsidR="00A75DBF" w:rsidRPr="00674DF6" w:rsidRDefault="00A75DBF" w:rsidP="00550DB3">
            <w:pPr>
              <w:spacing w:before="100" w:beforeAutospacing="1" w:after="100" w:afterAutospacing="1"/>
              <w:rPr>
                <w:rFonts w:ascii="Calibri" w:hAnsi="Calibri" w:cs="Calibri"/>
                <w:color w:val="000000"/>
                <w:sz w:val="22"/>
                <w:szCs w:val="22"/>
              </w:rPr>
            </w:pPr>
            <w:proofErr w:type="spellStart"/>
            <w:r w:rsidRPr="00674DF6">
              <w:rPr>
                <w:rFonts w:ascii="Calibri" w:hAnsi="Calibri" w:cs="Calibri"/>
                <w:color w:val="000000"/>
                <w:sz w:val="22"/>
                <w:szCs w:val="22"/>
              </w:rPr>
              <w:t>Littré</w:t>
            </w:r>
            <w:proofErr w:type="spellEnd"/>
          </w:p>
        </w:tc>
        <w:tc>
          <w:tcPr>
            <w:tcW w:w="1688" w:type="pct"/>
            <w:shd w:val="clear" w:color="auto" w:fill="FFFFFF"/>
            <w:vAlign w:val="bottom"/>
          </w:tcPr>
          <w:p w:rsidR="00A75DBF" w:rsidRPr="00E92CC6" w:rsidRDefault="00A75DBF" w:rsidP="00550DB3">
            <w:pPr>
              <w:spacing w:before="100" w:beforeAutospacing="1" w:after="100" w:afterAutospacing="1"/>
              <w:rPr>
                <w:rFonts w:ascii="Calibri" w:hAnsi="Calibri" w:cs="Calibri"/>
                <w:color w:val="000000"/>
                <w:sz w:val="22"/>
                <w:szCs w:val="22"/>
              </w:rPr>
            </w:pPr>
            <w:r w:rsidRPr="00674DF6">
              <w:rPr>
                <w:rFonts w:ascii="Calibri" w:hAnsi="Calibri" w:cs="Calibri"/>
                <w:color w:val="000000"/>
                <w:sz w:val="22"/>
                <w:szCs w:val="22"/>
              </w:rPr>
              <w:t>SWIFT</w:t>
            </w:r>
          </w:p>
        </w:tc>
      </w:tr>
      <w:bookmarkEnd w:id="1"/>
      <w:bookmarkEnd w:id="2"/>
    </w:tbl>
    <w:p w:rsidR="00550DB3" w:rsidRDefault="00550DB3" w:rsidP="003D56C9">
      <w:pPr>
        <w:rPr>
          <w:b/>
          <w:u w:val="single"/>
        </w:rPr>
      </w:pPr>
    </w:p>
    <w:p w:rsidR="005733ED" w:rsidRPr="00346AE5" w:rsidRDefault="005733ED" w:rsidP="003D56C9">
      <w:pPr>
        <w:rPr>
          <w:b/>
        </w:rPr>
      </w:pPr>
      <w:r>
        <w:rPr>
          <w:b/>
          <w:u w:val="single"/>
        </w:rPr>
        <w:t xml:space="preserve">Excused: </w:t>
      </w:r>
      <w:proofErr w:type="spellStart"/>
      <w:r w:rsidRPr="00346AE5">
        <w:t>Delphine</w:t>
      </w:r>
      <w:proofErr w:type="spellEnd"/>
      <w:r w:rsidRPr="00346AE5">
        <w:t xml:space="preserve"> </w:t>
      </w:r>
      <w:proofErr w:type="spellStart"/>
      <w:r w:rsidR="00DE040F">
        <w:t>H</w:t>
      </w:r>
      <w:r w:rsidR="00346AE5" w:rsidRPr="00346AE5">
        <w:t>aillez</w:t>
      </w:r>
      <w:proofErr w:type="spellEnd"/>
      <w:r w:rsidR="00346AE5" w:rsidRPr="00346AE5">
        <w:t xml:space="preserve"> (XS) - </w:t>
      </w:r>
      <w:proofErr w:type="spellStart"/>
      <w:r w:rsidR="00346AE5" w:rsidRPr="00346AE5">
        <w:t>Euroclear</w:t>
      </w:r>
      <w:proofErr w:type="spellEnd"/>
      <w:r w:rsidR="00346AE5" w:rsidRPr="00346AE5">
        <w:rPr>
          <w:b/>
        </w:rPr>
        <w:t xml:space="preserve"> </w:t>
      </w:r>
    </w:p>
    <w:p w:rsidR="004B2F86" w:rsidRDefault="004B2F86" w:rsidP="00651EB7">
      <w:pPr>
        <w:pStyle w:val="Heading1"/>
      </w:pPr>
      <w:bookmarkStart w:id="3" w:name="_Toc352266977"/>
      <w:bookmarkStart w:id="4" w:name="OLE_LINK5"/>
      <w:bookmarkStart w:id="5" w:name="OLE_LINK8"/>
      <w:r>
        <w:rPr>
          <w:lang w:eastAsia="en-GB"/>
        </w:rPr>
        <w:t xml:space="preserve">Approval of </w:t>
      </w:r>
      <w:r w:rsidR="00EF74B0">
        <w:rPr>
          <w:lang w:eastAsia="en-GB"/>
        </w:rPr>
        <w:t>February</w:t>
      </w:r>
      <w:r w:rsidR="00F81DB3">
        <w:rPr>
          <w:lang w:eastAsia="en-GB"/>
        </w:rPr>
        <w:t xml:space="preserve"> </w:t>
      </w:r>
      <w:r w:rsidR="00EF74B0">
        <w:rPr>
          <w:lang w:eastAsia="en-GB"/>
        </w:rPr>
        <w:t xml:space="preserve">21 </w:t>
      </w:r>
      <w:r w:rsidR="00465D09">
        <w:rPr>
          <w:lang w:eastAsia="en-GB"/>
        </w:rPr>
        <w:t>Conf. Call</w:t>
      </w:r>
      <w:r>
        <w:rPr>
          <w:lang w:eastAsia="en-GB"/>
        </w:rPr>
        <w:t xml:space="preserve"> Minutes</w:t>
      </w:r>
      <w:bookmarkEnd w:id="3"/>
    </w:p>
    <w:p w:rsidR="00DE040F" w:rsidRDefault="00DE040F" w:rsidP="00AA2A2B">
      <w:r>
        <w:t xml:space="preserve">The minutes of the previous conference call were approved with some clarifications </w:t>
      </w:r>
      <w:r w:rsidR="00AA2A2B">
        <w:t>regarding CA 226 action item</w:t>
      </w:r>
      <w:r>
        <w:t>.</w:t>
      </w:r>
    </w:p>
    <w:p w:rsidR="008E171A" w:rsidRDefault="002F434C" w:rsidP="00651EB7">
      <w:pPr>
        <w:pStyle w:val="Heading1"/>
      </w:pPr>
      <w:bookmarkStart w:id="6" w:name="_Toc352266978"/>
      <w:r>
        <w:t>CA 203</w:t>
      </w:r>
      <w:r w:rsidR="00C57AA7">
        <w:t>/239</w:t>
      </w:r>
      <w:r>
        <w:t xml:space="preserve"> </w:t>
      </w:r>
      <w:r w:rsidR="00C37305">
        <w:t>–</w:t>
      </w:r>
      <w:r>
        <w:t xml:space="preserve"> </w:t>
      </w:r>
      <w:r w:rsidR="00AA2A2B">
        <w:t>SR2013 Maintenance WG F</w:t>
      </w:r>
      <w:r w:rsidR="00F81DB3">
        <w:t>ollow-up</w:t>
      </w:r>
      <w:r w:rsidR="00C57AA7">
        <w:t xml:space="preserve"> </w:t>
      </w:r>
      <w:proofErr w:type="gramStart"/>
      <w:r w:rsidR="00AA2A2B">
        <w:t>Items</w:t>
      </w:r>
      <w:r w:rsidR="00C57AA7">
        <w:t>(</w:t>
      </w:r>
      <w:proofErr w:type="gramEnd"/>
      <w:r w:rsidR="00C57AA7">
        <w:t>Jacques)</w:t>
      </w:r>
      <w:bookmarkEnd w:id="6"/>
    </w:p>
    <w:p w:rsidR="00DE040F" w:rsidRDefault="00DE040F" w:rsidP="00AA2A2B">
      <w:r>
        <w:t xml:space="preserve">Follow-ups from MWG </w:t>
      </w:r>
      <w:r w:rsidR="0086126F">
        <w:t xml:space="preserve">CRs </w:t>
      </w:r>
      <w:r>
        <w:t>for SR2013</w:t>
      </w:r>
      <w:r w:rsidR="0086126F">
        <w:t xml:space="preserve"> (please refer to the “Open Item” file in tab “SR2013 SMPG Actions</w:t>
      </w:r>
      <w:proofErr w:type="gramStart"/>
      <w:r w:rsidR="0086126F">
        <w:t>”:</w:t>
      </w:r>
      <w:proofErr w:type="gramEnd"/>
    </w:p>
    <w:p w:rsidR="00DE040F" w:rsidRDefault="0086126F" w:rsidP="00AA2A2B">
      <w:pPr>
        <w:pStyle w:val="ListParagraph"/>
        <w:numPr>
          <w:ilvl w:val="0"/>
          <w:numId w:val="20"/>
        </w:numPr>
        <w:rPr>
          <w:sz w:val="20"/>
        </w:rPr>
      </w:pPr>
      <w:r>
        <w:rPr>
          <w:sz w:val="20"/>
          <w:lang w:val="en-US"/>
        </w:rPr>
        <w:t xml:space="preserve">CR393 &amp; CR418 - </w:t>
      </w:r>
      <w:r>
        <w:rPr>
          <w:sz w:val="20"/>
        </w:rPr>
        <w:t>Kim reports</w:t>
      </w:r>
      <w:r w:rsidR="00DE040F" w:rsidRPr="00AA2A2B">
        <w:rPr>
          <w:sz w:val="20"/>
        </w:rPr>
        <w:t xml:space="preserve"> the French </w:t>
      </w:r>
      <w:r>
        <w:rPr>
          <w:sz w:val="20"/>
        </w:rPr>
        <w:t xml:space="preserve">CRs follow up </w:t>
      </w:r>
      <w:r w:rsidR="00DE040F" w:rsidRPr="00AA2A2B">
        <w:rPr>
          <w:sz w:val="20"/>
        </w:rPr>
        <w:t xml:space="preserve">status: </w:t>
      </w:r>
      <w:r>
        <w:rPr>
          <w:sz w:val="20"/>
        </w:rPr>
        <w:t xml:space="preserve">FR MP </w:t>
      </w:r>
      <w:r w:rsidR="00DE040F" w:rsidRPr="00AA2A2B">
        <w:rPr>
          <w:sz w:val="20"/>
        </w:rPr>
        <w:t xml:space="preserve">on fractions and instructions </w:t>
      </w:r>
      <w:r>
        <w:rPr>
          <w:sz w:val="20"/>
        </w:rPr>
        <w:t xml:space="preserve">will be sent to the group </w:t>
      </w:r>
      <w:r w:rsidR="00DE040F" w:rsidRPr="00AA2A2B">
        <w:rPr>
          <w:sz w:val="20"/>
        </w:rPr>
        <w:t>next week.</w:t>
      </w:r>
    </w:p>
    <w:p w:rsidR="00597C9E" w:rsidRPr="00AA2A2B" w:rsidRDefault="00597C9E" w:rsidP="00E60A85">
      <w:pPr>
        <w:pStyle w:val="Actions"/>
        <w:ind w:firstLine="720"/>
      </w:pPr>
      <w:r w:rsidRPr="00597C9E">
        <w:rPr>
          <w:b/>
          <w:u w:val="single"/>
        </w:rPr>
        <w:t>Action</w:t>
      </w:r>
      <w:r>
        <w:t xml:space="preserve">: </w:t>
      </w:r>
      <w:r w:rsidR="006B448C">
        <w:t>Kim to send MP to the group as soon as available</w:t>
      </w:r>
    </w:p>
    <w:p w:rsidR="00DE040F" w:rsidRDefault="0086126F" w:rsidP="00AA2A2B">
      <w:pPr>
        <w:pStyle w:val="ListParagraph"/>
        <w:numPr>
          <w:ilvl w:val="0"/>
          <w:numId w:val="20"/>
        </w:numPr>
        <w:rPr>
          <w:sz w:val="20"/>
        </w:rPr>
      </w:pPr>
      <w:r>
        <w:rPr>
          <w:sz w:val="20"/>
        </w:rPr>
        <w:t xml:space="preserve">CR421 - </w:t>
      </w:r>
      <w:r w:rsidR="00DE040F" w:rsidRPr="00AA2A2B">
        <w:rPr>
          <w:sz w:val="20"/>
        </w:rPr>
        <w:t xml:space="preserve">Mari reported on the status of </w:t>
      </w:r>
      <w:r>
        <w:rPr>
          <w:sz w:val="20"/>
        </w:rPr>
        <w:t xml:space="preserve">the </w:t>
      </w:r>
      <w:r w:rsidR="00DE040F" w:rsidRPr="00AA2A2B">
        <w:rPr>
          <w:sz w:val="20"/>
        </w:rPr>
        <w:t>ACCU</w:t>
      </w:r>
      <w:r>
        <w:rPr>
          <w:sz w:val="20"/>
        </w:rPr>
        <w:t xml:space="preserve"> UK MP</w:t>
      </w:r>
      <w:r w:rsidR="00DE040F" w:rsidRPr="00AA2A2B">
        <w:rPr>
          <w:sz w:val="20"/>
        </w:rPr>
        <w:t>: The UK NMPG expects to publish the template fairly soon</w:t>
      </w:r>
      <w:r>
        <w:rPr>
          <w:sz w:val="20"/>
        </w:rPr>
        <w:t xml:space="preserve"> after the UK NMPG meeting this week</w:t>
      </w:r>
      <w:r w:rsidR="00DE040F" w:rsidRPr="00AA2A2B">
        <w:rPr>
          <w:sz w:val="20"/>
        </w:rPr>
        <w:t>. Sonda reported that ISITC had received a number of questions regarding</w:t>
      </w:r>
      <w:r w:rsidR="000D0E38">
        <w:rPr>
          <w:sz w:val="20"/>
        </w:rPr>
        <w:t xml:space="preserve"> the</w:t>
      </w:r>
      <w:r w:rsidR="00DE040F" w:rsidRPr="00AA2A2B">
        <w:rPr>
          <w:sz w:val="20"/>
        </w:rPr>
        <w:t xml:space="preserve"> use of MT566 without a posting; Mari answered that this choice was made at the MWG meeting. </w:t>
      </w:r>
      <w:r w:rsidR="000D0E38">
        <w:rPr>
          <w:sz w:val="20"/>
        </w:rPr>
        <w:t xml:space="preserve">The </w:t>
      </w:r>
      <w:r w:rsidR="00DE040F" w:rsidRPr="00AA2A2B">
        <w:rPr>
          <w:sz w:val="20"/>
        </w:rPr>
        <w:t>new item, CA 253</w:t>
      </w:r>
      <w:r w:rsidR="006B448C">
        <w:rPr>
          <w:sz w:val="20"/>
        </w:rPr>
        <w:t xml:space="preserve"> (see further down)</w:t>
      </w:r>
      <w:r w:rsidR="00DE040F" w:rsidRPr="00AA2A2B">
        <w:rPr>
          <w:sz w:val="20"/>
        </w:rPr>
        <w:t xml:space="preserve">, is </w:t>
      </w:r>
      <w:r w:rsidR="000D0E38">
        <w:rPr>
          <w:sz w:val="20"/>
        </w:rPr>
        <w:t>actually also related to this MT566 issue.</w:t>
      </w:r>
    </w:p>
    <w:p w:rsidR="00597C9E" w:rsidRPr="00AA2A2B" w:rsidRDefault="00597C9E" w:rsidP="00E60A85">
      <w:pPr>
        <w:pStyle w:val="Actions"/>
        <w:ind w:firstLine="720"/>
      </w:pPr>
      <w:r w:rsidRPr="00597C9E">
        <w:rPr>
          <w:b/>
          <w:u w:val="single"/>
        </w:rPr>
        <w:t>Action</w:t>
      </w:r>
      <w:r>
        <w:rPr>
          <w:b/>
          <w:u w:val="single"/>
        </w:rPr>
        <w:t xml:space="preserve">: </w:t>
      </w:r>
      <w:r w:rsidR="006B448C">
        <w:t>Mari to send MP to the group as soon as available</w:t>
      </w:r>
    </w:p>
    <w:p w:rsidR="00802AD1" w:rsidRDefault="00802AD1" w:rsidP="00AA2A2B">
      <w:pPr>
        <w:pStyle w:val="ListParagraph"/>
        <w:numPr>
          <w:ilvl w:val="0"/>
          <w:numId w:val="20"/>
        </w:numPr>
        <w:rPr>
          <w:sz w:val="20"/>
        </w:rPr>
      </w:pPr>
      <w:r>
        <w:rPr>
          <w:sz w:val="20"/>
        </w:rPr>
        <w:t xml:space="preserve">CR 383 – Letter of Guarantee indicator - </w:t>
      </w:r>
      <w:r w:rsidR="00DE040F" w:rsidRPr="00AA2A2B">
        <w:rPr>
          <w:sz w:val="20"/>
        </w:rPr>
        <w:t>Nothing has been received</w:t>
      </w:r>
      <w:r>
        <w:rPr>
          <w:sz w:val="20"/>
        </w:rPr>
        <w:t xml:space="preserve"> from Canada so far</w:t>
      </w:r>
      <w:r w:rsidR="00DE040F" w:rsidRPr="00AA2A2B">
        <w:rPr>
          <w:sz w:val="20"/>
        </w:rPr>
        <w:t>.</w:t>
      </w:r>
    </w:p>
    <w:p w:rsidR="00DE040F" w:rsidRPr="00AA2A2B" w:rsidRDefault="00DE040F" w:rsidP="00E60A85">
      <w:pPr>
        <w:pStyle w:val="Actions"/>
        <w:ind w:firstLine="720"/>
      </w:pPr>
      <w:r w:rsidRPr="006B448C">
        <w:rPr>
          <w:b/>
          <w:u w:val="single"/>
        </w:rPr>
        <w:t>Action</w:t>
      </w:r>
      <w:r w:rsidRPr="00AA2A2B">
        <w:rPr>
          <w:b/>
        </w:rPr>
        <w:t>:</w:t>
      </w:r>
      <w:r w:rsidRPr="00AA2A2B">
        <w:t xml:space="preserve"> Sonda’s ISITC colleague to </w:t>
      </w:r>
      <w:r w:rsidR="00802AD1">
        <w:t xml:space="preserve">reach out to </w:t>
      </w:r>
      <w:r w:rsidRPr="00AA2A2B">
        <w:t>the Canadian NMPG to request them to create market practice for letters of guarantee.</w:t>
      </w:r>
    </w:p>
    <w:p w:rsidR="00DE040F" w:rsidRDefault="007A1CF9" w:rsidP="00AA2A2B">
      <w:pPr>
        <w:pStyle w:val="ListParagraph"/>
        <w:numPr>
          <w:ilvl w:val="0"/>
          <w:numId w:val="20"/>
        </w:numPr>
        <w:rPr>
          <w:sz w:val="20"/>
        </w:rPr>
      </w:pPr>
      <w:r>
        <w:rPr>
          <w:sz w:val="20"/>
        </w:rPr>
        <w:t xml:space="preserve">CR 411 – Real Estate Property Income - </w:t>
      </w:r>
      <w:r w:rsidR="006B448C">
        <w:rPr>
          <w:sz w:val="20"/>
        </w:rPr>
        <w:t>DE</w:t>
      </w:r>
      <w:r w:rsidR="00DE040F" w:rsidRPr="00AA2A2B">
        <w:rPr>
          <w:sz w:val="20"/>
        </w:rPr>
        <w:t xml:space="preserve"> </w:t>
      </w:r>
      <w:r>
        <w:rPr>
          <w:sz w:val="20"/>
        </w:rPr>
        <w:t>was</w:t>
      </w:r>
      <w:r w:rsidR="00DE040F" w:rsidRPr="00AA2A2B">
        <w:rPr>
          <w:sz w:val="20"/>
        </w:rPr>
        <w:t xml:space="preserve"> supposed to ask</w:t>
      </w:r>
      <w:r>
        <w:rPr>
          <w:sz w:val="20"/>
        </w:rPr>
        <w:t xml:space="preserve"> for input from the IF WG and UK, </w:t>
      </w:r>
      <w:r w:rsidR="00DE040F" w:rsidRPr="00AA2A2B">
        <w:rPr>
          <w:sz w:val="20"/>
        </w:rPr>
        <w:t>but no German member attended the call</w:t>
      </w:r>
      <w:r>
        <w:rPr>
          <w:sz w:val="20"/>
        </w:rPr>
        <w:t xml:space="preserve"> today</w:t>
      </w:r>
      <w:r w:rsidR="00DE040F" w:rsidRPr="00AA2A2B">
        <w:rPr>
          <w:sz w:val="20"/>
        </w:rPr>
        <w:t>.</w:t>
      </w:r>
    </w:p>
    <w:p w:rsidR="006B448C" w:rsidRPr="00E60A85" w:rsidRDefault="006B448C" w:rsidP="00E60A85">
      <w:pPr>
        <w:pStyle w:val="Actions"/>
        <w:ind w:firstLine="720"/>
      </w:pPr>
      <w:r w:rsidRPr="00E60A85">
        <w:rPr>
          <w:b/>
          <w:u w:val="single"/>
        </w:rPr>
        <w:t>Action</w:t>
      </w:r>
      <w:r w:rsidRPr="00E60A85">
        <w:t>: DE to report at next meeting</w:t>
      </w:r>
    </w:p>
    <w:p w:rsidR="00802AD1" w:rsidRDefault="00802AD1" w:rsidP="00AA2A2B">
      <w:pPr>
        <w:pStyle w:val="ListParagraph"/>
        <w:numPr>
          <w:ilvl w:val="0"/>
          <w:numId w:val="20"/>
        </w:numPr>
        <w:rPr>
          <w:sz w:val="20"/>
        </w:rPr>
      </w:pPr>
      <w:r>
        <w:rPr>
          <w:sz w:val="20"/>
        </w:rPr>
        <w:t xml:space="preserve">CR 386 – Special Warrant - </w:t>
      </w:r>
      <w:r w:rsidR="00DE040F" w:rsidRPr="00AA2A2B">
        <w:rPr>
          <w:sz w:val="20"/>
        </w:rPr>
        <w:t>Nothing has been received</w:t>
      </w:r>
      <w:r>
        <w:rPr>
          <w:sz w:val="20"/>
        </w:rPr>
        <w:t xml:space="preserve"> from Canada so far</w:t>
      </w:r>
      <w:r w:rsidR="00DE040F" w:rsidRPr="00AA2A2B">
        <w:rPr>
          <w:sz w:val="20"/>
        </w:rPr>
        <w:t>.</w:t>
      </w:r>
    </w:p>
    <w:p w:rsidR="00DE040F" w:rsidRPr="00AA2A2B" w:rsidRDefault="00DE040F" w:rsidP="00E60A85">
      <w:pPr>
        <w:pStyle w:val="Actions"/>
        <w:ind w:firstLine="720"/>
      </w:pPr>
      <w:r w:rsidRPr="006B448C">
        <w:rPr>
          <w:b/>
          <w:u w:val="single"/>
        </w:rPr>
        <w:t>Action</w:t>
      </w:r>
      <w:r w:rsidRPr="00AA2A2B">
        <w:rPr>
          <w:b/>
        </w:rPr>
        <w:t>:</w:t>
      </w:r>
      <w:r w:rsidRPr="00AA2A2B">
        <w:t xml:space="preserve"> Jacques to reach out to the Canadian NMPG for their rejected CR regarding special warrants.</w:t>
      </w:r>
    </w:p>
    <w:p w:rsidR="00A07B34" w:rsidRDefault="00A07B34" w:rsidP="00AA2A2B">
      <w:pPr>
        <w:pStyle w:val="ListParagraph"/>
        <w:numPr>
          <w:ilvl w:val="0"/>
          <w:numId w:val="20"/>
        </w:numPr>
        <w:rPr>
          <w:sz w:val="20"/>
        </w:rPr>
      </w:pPr>
      <w:r>
        <w:rPr>
          <w:sz w:val="20"/>
        </w:rPr>
        <w:lastRenderedPageBreak/>
        <w:t>CR 439 – Capital Return Event Type - N</w:t>
      </w:r>
      <w:r w:rsidR="00DE040F" w:rsidRPr="00AA2A2B">
        <w:rPr>
          <w:sz w:val="20"/>
        </w:rPr>
        <w:t>othing has been received</w:t>
      </w:r>
      <w:r>
        <w:rPr>
          <w:sz w:val="20"/>
        </w:rPr>
        <w:t xml:space="preserve"> so far from UK</w:t>
      </w:r>
      <w:r w:rsidR="00DE040F" w:rsidRPr="00AA2A2B">
        <w:rPr>
          <w:sz w:val="20"/>
        </w:rPr>
        <w:t xml:space="preserve">. </w:t>
      </w:r>
    </w:p>
    <w:p w:rsidR="00DE040F" w:rsidRPr="00E60A85" w:rsidRDefault="00DE040F" w:rsidP="00A07B34">
      <w:pPr>
        <w:pStyle w:val="ListParagraph"/>
        <w:rPr>
          <w:sz w:val="20"/>
        </w:rPr>
      </w:pPr>
      <w:r w:rsidRPr="00E60A85">
        <w:rPr>
          <w:rStyle w:val="ActionsChar"/>
          <w:b/>
          <w:sz w:val="20"/>
          <w:u w:val="single"/>
        </w:rPr>
        <w:t>Action</w:t>
      </w:r>
      <w:r w:rsidRPr="00E60A85">
        <w:rPr>
          <w:rStyle w:val="ActionsChar"/>
          <w:sz w:val="20"/>
        </w:rPr>
        <w:t>: The UK NMPG to revert on an alternative solution to their rejected CR regarding capital returns</w:t>
      </w:r>
      <w:r w:rsidRPr="00E60A85">
        <w:rPr>
          <w:sz w:val="20"/>
        </w:rPr>
        <w:t>.</w:t>
      </w:r>
    </w:p>
    <w:p w:rsidR="00C37305" w:rsidRDefault="00C37305" w:rsidP="00651EB7">
      <w:pPr>
        <w:pStyle w:val="Heading1"/>
      </w:pPr>
      <w:bookmarkStart w:id="7" w:name="_Toc352266979"/>
      <w:r>
        <w:t>CA 167 - Consent Events / Schemes</w:t>
      </w:r>
      <w:r w:rsidR="00C57AA7">
        <w:t xml:space="preserve"> – Final Comments (Bernard)</w:t>
      </w:r>
      <w:bookmarkEnd w:id="7"/>
    </w:p>
    <w:p w:rsidR="00FC3B33" w:rsidRDefault="00DE040F" w:rsidP="00FC3B33">
      <w:r>
        <w:t>Bernard has updated the document in accordance with the comments made at the Osaka meeting</w:t>
      </w:r>
      <w:r w:rsidR="00273B43">
        <w:t xml:space="preserve"> and BIDS has been added together with EXOF and </w:t>
      </w:r>
      <w:proofErr w:type="gramStart"/>
      <w:r w:rsidR="00273B43">
        <w:t>TEND</w:t>
      </w:r>
      <w:proofErr w:type="gramEnd"/>
      <w:r w:rsidR="00273B43">
        <w:t xml:space="preserve"> events in </w:t>
      </w:r>
      <w:r w:rsidR="00FC3B33">
        <w:t xml:space="preserve">one </w:t>
      </w:r>
      <w:r w:rsidR="00273B43">
        <w:t>of the scenario</w:t>
      </w:r>
      <w:r w:rsidR="00FC3B33">
        <w:t xml:space="preserve"> since last conference call</w:t>
      </w:r>
      <w:r>
        <w:t xml:space="preserve">. </w:t>
      </w:r>
    </w:p>
    <w:p w:rsidR="00DE040F" w:rsidRDefault="00DE040F" w:rsidP="00FC3B33">
      <w:r>
        <w:t>The document</w:t>
      </w:r>
      <w:r w:rsidR="00FC3B33">
        <w:t xml:space="preserve"> will be recirculated again for final review by the NMPGs before Frankfurt and it will </w:t>
      </w:r>
      <w:r>
        <w:t xml:space="preserve">be finalised </w:t>
      </w:r>
      <w:r w:rsidR="00FC3B33">
        <w:t xml:space="preserve">/ approved </w:t>
      </w:r>
      <w:r>
        <w:t>at the Frankfurt meeting.</w:t>
      </w:r>
      <w:r w:rsidR="00601A99">
        <w:t xml:space="preserve"> If approved, two CRs for SR2014 will have to be produced.</w:t>
      </w:r>
    </w:p>
    <w:p w:rsidR="00601A99" w:rsidRDefault="00601A99" w:rsidP="00FC3B33">
      <w:r>
        <w:t>Final version for review:</w:t>
      </w:r>
    </w:p>
    <w:bookmarkStart w:id="8" w:name="_MON_1426001669"/>
    <w:bookmarkEnd w:id="8"/>
    <w:p w:rsidR="00601A99" w:rsidRDefault="00601A99" w:rsidP="00FC3B33">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12" o:title=""/>
          </v:shape>
          <o:OLEObject Type="Embed" ProgID="Word.Document.12" ShapeID="_x0000_i1025" DrawAspect="Icon" ObjectID="_1428156526" r:id="rId13">
            <o:FieldCodes>\s</o:FieldCodes>
          </o:OLEObject>
        </w:object>
      </w:r>
    </w:p>
    <w:p w:rsidR="00DE040F" w:rsidRPr="00FC3B33" w:rsidRDefault="00DE040F" w:rsidP="002C5FB6">
      <w:pPr>
        <w:pStyle w:val="Actions"/>
      </w:pPr>
      <w:r w:rsidRPr="00FC3B33">
        <w:rPr>
          <w:b/>
          <w:u w:val="single"/>
        </w:rPr>
        <w:t>Action</w:t>
      </w:r>
      <w:r>
        <w:t xml:space="preserve">: </w:t>
      </w:r>
      <w:r w:rsidRPr="00FC3B33">
        <w:rPr>
          <w:u w:val="single"/>
        </w:rPr>
        <w:t>NMPG</w:t>
      </w:r>
      <w:r w:rsidRPr="00FC3B33">
        <w:t xml:space="preserve"> </w:t>
      </w:r>
      <w:r w:rsidR="00FC3B33" w:rsidRPr="00FC3B33">
        <w:t xml:space="preserve">to send </w:t>
      </w:r>
      <w:r w:rsidRPr="00FC3B33">
        <w:t xml:space="preserve">comments, if any, to </w:t>
      </w:r>
      <w:r w:rsidR="00FC3B33" w:rsidRPr="00FC3B33">
        <w:t xml:space="preserve">Bernard </w:t>
      </w:r>
      <w:r w:rsidRPr="00FC3B33">
        <w:t>within the next two weeks</w:t>
      </w:r>
      <w:r w:rsidR="00FC3B33" w:rsidRPr="00FC3B33">
        <w:t xml:space="preserve"> – </w:t>
      </w:r>
      <w:r w:rsidR="00FC3B33" w:rsidRPr="00FC3B33">
        <w:rPr>
          <w:u w:val="single"/>
        </w:rPr>
        <w:t>Deadline for comments is April 15</w:t>
      </w:r>
      <w:r w:rsidR="004A76A2">
        <w:rPr>
          <w:u w:val="single"/>
        </w:rPr>
        <w:t xml:space="preserve"> to be sent to Bernard/Jacques</w:t>
      </w:r>
      <w:r w:rsidRPr="00FC3B33">
        <w:rPr>
          <w:u w:val="single"/>
        </w:rPr>
        <w:t>.</w:t>
      </w:r>
    </w:p>
    <w:p w:rsidR="00C57AA7" w:rsidRDefault="00C57AA7" w:rsidP="00C57AA7">
      <w:pPr>
        <w:pStyle w:val="Heading1"/>
      </w:pPr>
      <w:bookmarkStart w:id="9" w:name="_Toc352266980"/>
      <w:proofErr w:type="gramStart"/>
      <w:r w:rsidRPr="00C57AA7">
        <w:t>CA210  Overelection</w:t>
      </w:r>
      <w:proofErr w:type="gramEnd"/>
      <w:r w:rsidRPr="00C57AA7">
        <w:t>/subscription market practice review (Véronique)</w:t>
      </w:r>
      <w:bookmarkEnd w:id="9"/>
    </w:p>
    <w:p w:rsidR="00DE040F" w:rsidRPr="00601A99" w:rsidRDefault="00DE040F" w:rsidP="00DE040F">
      <w:pPr>
        <w:rPr>
          <w:bCs/>
          <w:iCs/>
        </w:rPr>
      </w:pPr>
      <w:r w:rsidRPr="00601A99">
        <w:rPr>
          <w:bCs/>
          <w:iCs/>
        </w:rPr>
        <w:t>Veronique described the document, updated in accordance with the discussions in the GMP1 sub-group.</w:t>
      </w:r>
    </w:p>
    <w:p w:rsidR="007E5A13" w:rsidRDefault="00DE040F" w:rsidP="00DE040F">
      <w:r w:rsidRPr="00601A99">
        <w:rPr>
          <w:bCs/>
          <w:iCs/>
        </w:rPr>
        <w:t>The 2</w:t>
      </w:r>
      <w:r w:rsidRPr="00601A99">
        <w:rPr>
          <w:bCs/>
          <w:iCs/>
          <w:vertAlign w:val="superscript"/>
        </w:rPr>
        <w:t>nd</w:t>
      </w:r>
      <w:r w:rsidRPr="00601A99">
        <w:rPr>
          <w:bCs/>
          <w:iCs/>
        </w:rPr>
        <w:t xml:space="preserve"> flow </w:t>
      </w:r>
      <w:r w:rsidR="002C5FB6">
        <w:rPr>
          <w:bCs/>
          <w:iCs/>
        </w:rPr>
        <w:t xml:space="preserve">is theoretical based on what the standards allows but it </w:t>
      </w:r>
      <w:r w:rsidRPr="00601A99">
        <w:rPr>
          <w:bCs/>
          <w:iCs/>
        </w:rPr>
        <w:t>does not work from an MT567 perspective</w:t>
      </w:r>
      <w:r w:rsidR="007E5A13">
        <w:rPr>
          <w:bCs/>
          <w:iCs/>
        </w:rPr>
        <w:t xml:space="preserve">. A </w:t>
      </w:r>
      <w:r w:rsidR="007E5A13">
        <w:t>CR for SR2014 might eventually be needed.</w:t>
      </w:r>
    </w:p>
    <w:p w:rsidR="00601A99" w:rsidRPr="00601A99" w:rsidRDefault="00601A99" w:rsidP="00DE040F">
      <w:pPr>
        <w:rPr>
          <w:bCs/>
          <w:iCs/>
        </w:rPr>
      </w:pPr>
      <w:r w:rsidRPr="00601A99">
        <w:rPr>
          <w:bCs/>
          <w:iCs/>
        </w:rPr>
        <w:t>Final version for review:</w:t>
      </w:r>
    </w:p>
    <w:bookmarkStart w:id="10" w:name="_MON_1426001881"/>
    <w:bookmarkEnd w:id="10"/>
    <w:p w:rsidR="00601A99" w:rsidRDefault="000B55F8" w:rsidP="00DE040F">
      <w:pPr>
        <w:rPr>
          <w:rFonts w:ascii="Palatino" w:hAnsi="Palatino"/>
          <w:bCs/>
          <w:iCs/>
          <w:sz w:val="22"/>
          <w:szCs w:val="22"/>
        </w:rPr>
      </w:pPr>
      <w:r>
        <w:rPr>
          <w:rFonts w:ascii="Palatino" w:hAnsi="Palatino"/>
          <w:bCs/>
          <w:iCs/>
          <w:sz w:val="22"/>
          <w:szCs w:val="22"/>
        </w:rPr>
        <w:object w:dxaOrig="2069" w:dyaOrig="1320">
          <v:shape id="_x0000_i1030" type="#_x0000_t75" style="width:103.3pt;height:65.75pt" o:ole="">
            <v:imagedata r:id="rId14" o:title=""/>
          </v:shape>
          <o:OLEObject Type="Embed" ProgID="Word.Document.8" ShapeID="_x0000_i1030" DrawAspect="Icon" ObjectID="_1428156527" r:id="rId15">
            <o:FieldCodes>\s</o:FieldCodes>
          </o:OLEObject>
        </w:object>
      </w:r>
    </w:p>
    <w:p w:rsidR="002C5FB6" w:rsidRDefault="00DE040F" w:rsidP="00601A99">
      <w:pPr>
        <w:pStyle w:val="Actions"/>
      </w:pPr>
      <w:r>
        <w:rPr>
          <w:b/>
        </w:rPr>
        <w:t>Action:</w:t>
      </w:r>
      <w:r>
        <w:t xml:space="preserve"> </w:t>
      </w:r>
    </w:p>
    <w:p w:rsidR="002C5FB6" w:rsidRDefault="002C5FB6" w:rsidP="002C5FB6">
      <w:pPr>
        <w:pStyle w:val="Actions"/>
        <w:numPr>
          <w:ilvl w:val="0"/>
          <w:numId w:val="20"/>
        </w:numPr>
        <w:rPr>
          <w:bCs/>
          <w:iCs/>
        </w:rPr>
      </w:pPr>
      <w:r>
        <w:rPr>
          <w:bCs/>
          <w:iCs/>
        </w:rPr>
        <w:t>Vé</w:t>
      </w:r>
      <w:r w:rsidRPr="00601A99">
        <w:rPr>
          <w:bCs/>
          <w:iCs/>
        </w:rPr>
        <w:t xml:space="preserve">ronique to update the document, including </w:t>
      </w:r>
      <w:r>
        <w:rPr>
          <w:bCs/>
          <w:iCs/>
        </w:rPr>
        <w:t>the illustration of the MT567 in all scenarios and of the MT565 in flow 3 (Done - see above)</w:t>
      </w:r>
    </w:p>
    <w:p w:rsidR="00DE040F" w:rsidRDefault="002C5FB6" w:rsidP="002C5FB6">
      <w:pPr>
        <w:pStyle w:val="Actions"/>
        <w:numPr>
          <w:ilvl w:val="0"/>
          <w:numId w:val="20"/>
        </w:numPr>
      </w:pPr>
      <w:r w:rsidRPr="002C5FB6">
        <w:rPr>
          <w:u w:val="single"/>
        </w:rPr>
        <w:t>NMPG</w:t>
      </w:r>
      <w:r w:rsidRPr="00FC3B33">
        <w:t xml:space="preserve"> to </w:t>
      </w:r>
      <w:r>
        <w:t>provide</w:t>
      </w:r>
      <w:r w:rsidRPr="00FC3B33">
        <w:t xml:space="preserve"> comments</w:t>
      </w:r>
      <w:r>
        <w:t>/feedback</w:t>
      </w:r>
      <w:r w:rsidRPr="00FC3B33">
        <w:t xml:space="preserve"> </w:t>
      </w:r>
      <w:r>
        <w:t>f</w:t>
      </w:r>
      <w:r w:rsidR="00DE040F">
        <w:t xml:space="preserve">or </w:t>
      </w:r>
      <w:r>
        <w:t xml:space="preserve">discussion at </w:t>
      </w:r>
      <w:r w:rsidR="00DE040F">
        <w:t>Frankfurt</w:t>
      </w:r>
      <w:r>
        <w:t xml:space="preserve"> meeting</w:t>
      </w:r>
      <w:r w:rsidR="00DE040F">
        <w:t>.</w:t>
      </w:r>
    </w:p>
    <w:p w:rsidR="00DE040F" w:rsidRPr="00DE040F" w:rsidRDefault="00DE040F" w:rsidP="00DE040F"/>
    <w:p w:rsidR="00EF74B0" w:rsidRDefault="00EF74B0" w:rsidP="00DB3133">
      <w:pPr>
        <w:pStyle w:val="Heading1"/>
      </w:pPr>
      <w:bookmarkStart w:id="11" w:name="_Toc352266981"/>
      <w:r>
        <w:t xml:space="preserve">CA </w:t>
      </w:r>
      <w:proofErr w:type="gramStart"/>
      <w:r>
        <w:t>240  New</w:t>
      </w:r>
      <w:proofErr w:type="gramEnd"/>
      <w:r>
        <w:t xml:space="preserve"> CAMV code or Option code for disclosure / certification (Christine)</w:t>
      </w:r>
      <w:bookmarkEnd w:id="11"/>
    </w:p>
    <w:p w:rsidR="00340788" w:rsidRDefault="00DE040F" w:rsidP="00340788">
      <w:pPr>
        <w:rPr>
          <w:rFonts w:ascii="Tahoma" w:hAnsi="Tahoma" w:cs="Tahoma"/>
        </w:rPr>
      </w:pPr>
      <w:r>
        <w:t xml:space="preserve">Christine has sent </w:t>
      </w:r>
      <w:r w:rsidR="00340788">
        <w:t xml:space="preserve">today </w:t>
      </w:r>
      <w:r>
        <w:t>an email to the SMPG members</w:t>
      </w:r>
      <w:r w:rsidR="007E5A13">
        <w:t xml:space="preserve"> with the following </w:t>
      </w:r>
      <w:r w:rsidR="00340788">
        <w:t>summary of the open item:</w:t>
      </w:r>
      <w:r w:rsidR="00340788" w:rsidRPr="00340788">
        <w:t xml:space="preserve"> </w:t>
      </w:r>
      <w:r w:rsidR="00340788">
        <w:t>The final decision will be made at the Frankfurt meeting.</w:t>
      </w:r>
    </w:p>
    <w:p w:rsidR="00340788" w:rsidRPr="00340788" w:rsidRDefault="00340788" w:rsidP="00340788">
      <w:pPr>
        <w:ind w:left="450" w:right="666"/>
        <w:rPr>
          <w:rFonts w:ascii="Tahoma" w:hAnsi="Tahoma" w:cs="Tahoma"/>
          <w:i/>
        </w:rPr>
      </w:pPr>
      <w:r w:rsidRPr="00340788">
        <w:rPr>
          <w:i/>
        </w:rPr>
        <w:t xml:space="preserve">The issue concerns mandatory events with only one option, but where the recipient of the notification must nonetheless perform some form of action/send an instruction in order for the default action to take place. This mainly affects mandatory distributions of securities (most frequent) or cash, where the issuer, or its agent, requires information from the holders before any credit can be made to the holder (directly or via its account servicer). </w:t>
      </w:r>
    </w:p>
    <w:p w:rsidR="00340788" w:rsidRPr="00340788" w:rsidRDefault="00340788" w:rsidP="00340788">
      <w:pPr>
        <w:ind w:left="450" w:right="666"/>
        <w:rPr>
          <w:rFonts w:ascii="Tahoma" w:hAnsi="Tahoma" w:cs="Tahoma"/>
          <w:i/>
        </w:rPr>
      </w:pPr>
      <w:r w:rsidRPr="00340788">
        <w:rPr>
          <w:rFonts w:ascii="Calibri" w:hAnsi="Calibri" w:cs="Calibri"/>
          <w:i/>
          <w:sz w:val="22"/>
          <w:szCs w:val="22"/>
        </w:rPr>
        <w:t> </w:t>
      </w:r>
      <w:r w:rsidRPr="00340788">
        <w:rPr>
          <w:i/>
        </w:rPr>
        <w:t>The issue does not include tax certification, at least not at this stage.</w:t>
      </w:r>
    </w:p>
    <w:p w:rsidR="00340788" w:rsidRPr="00340788" w:rsidRDefault="00340788" w:rsidP="00340788">
      <w:pPr>
        <w:ind w:left="450" w:right="666"/>
        <w:rPr>
          <w:rFonts w:ascii="Tahoma" w:hAnsi="Tahoma" w:cs="Tahoma"/>
          <w:i/>
        </w:rPr>
      </w:pPr>
      <w:r w:rsidRPr="00340788">
        <w:rPr>
          <w:rFonts w:ascii="Calibri" w:hAnsi="Calibri" w:cs="Calibri"/>
          <w:i/>
          <w:sz w:val="22"/>
          <w:szCs w:val="22"/>
        </w:rPr>
        <w:t> </w:t>
      </w:r>
      <w:r w:rsidRPr="00340788">
        <w:rPr>
          <w:i/>
        </w:rPr>
        <w:t>Event examples:</w:t>
      </w:r>
    </w:p>
    <w:p w:rsidR="00340788" w:rsidRPr="00340788" w:rsidRDefault="00340788" w:rsidP="00340788">
      <w:pPr>
        <w:numPr>
          <w:ilvl w:val="0"/>
          <w:numId w:val="26"/>
        </w:numPr>
        <w:spacing w:before="100" w:beforeAutospacing="1" w:after="100" w:afterAutospacing="1"/>
        <w:ind w:left="450" w:right="666"/>
        <w:rPr>
          <w:i/>
        </w:rPr>
      </w:pPr>
      <w:r w:rsidRPr="00340788">
        <w:rPr>
          <w:i/>
        </w:rPr>
        <w:lastRenderedPageBreak/>
        <w:t>Distribution of securities which can only be held in another market/CSD than the underlying securities for the event, and the holder must inform the issuer agent the account servicer/account in that market/CSD to which the securities should be delivered.</w:t>
      </w:r>
    </w:p>
    <w:p w:rsidR="00340788" w:rsidRPr="00340788" w:rsidRDefault="00340788" w:rsidP="00340788">
      <w:pPr>
        <w:numPr>
          <w:ilvl w:val="0"/>
          <w:numId w:val="26"/>
        </w:numPr>
        <w:spacing w:before="100" w:beforeAutospacing="1" w:after="100" w:afterAutospacing="1"/>
        <w:ind w:left="450" w:right="666"/>
        <w:rPr>
          <w:i/>
        </w:rPr>
      </w:pPr>
      <w:r w:rsidRPr="00340788">
        <w:rPr>
          <w:i/>
        </w:rPr>
        <w:t>Distribution of subscription rights where the holder must certify that it (or its clients) is not restricted from receiving such rights before the issuer agent will credit them.</w:t>
      </w:r>
    </w:p>
    <w:p w:rsidR="00340788" w:rsidRPr="00340788" w:rsidRDefault="00340788" w:rsidP="00340788">
      <w:pPr>
        <w:ind w:left="450" w:right="666"/>
        <w:rPr>
          <w:rFonts w:ascii="Tahoma" w:hAnsi="Tahoma" w:cs="Tahoma"/>
          <w:i/>
        </w:rPr>
      </w:pPr>
      <w:r w:rsidRPr="00340788">
        <w:rPr>
          <w:i/>
        </w:rPr>
        <w:t>Other event scenarios are possible, and we request NMPGs to provide input to the SMPG to ensure the solution is as complete as possible.</w:t>
      </w:r>
    </w:p>
    <w:p w:rsidR="00340788" w:rsidRDefault="00340788" w:rsidP="00340788">
      <w:pPr>
        <w:ind w:left="450" w:right="666"/>
        <w:rPr>
          <w:i/>
        </w:rPr>
      </w:pPr>
      <w:r w:rsidRPr="00340788">
        <w:rPr>
          <w:i/>
        </w:rPr>
        <w:t xml:space="preserve">Currently, there is no STP format in which account servicers can inform their clients of the issuer's requirement. The event is a MAND event, but an instruction of some sort must be sent before payment is made. The proposed solution is to request a new CAMV code for 'Mandatory with required action’ event, and also use the certification indicator code as applicable, to </w:t>
      </w:r>
      <w:proofErr w:type="gramStart"/>
      <w:r w:rsidRPr="00340788">
        <w:rPr>
          <w:i/>
        </w:rPr>
        <w:t>inform the recipient</w:t>
      </w:r>
      <w:proofErr w:type="gramEnd"/>
      <w:r w:rsidRPr="00340788">
        <w:rPr>
          <w:i/>
        </w:rPr>
        <w:t xml:space="preserve"> of the notification, via formatted fields, that an action is needed and the details of it.</w:t>
      </w:r>
    </w:p>
    <w:p w:rsidR="00340788" w:rsidRDefault="00340788" w:rsidP="00340788">
      <w:pPr>
        <w:pStyle w:val="Actions"/>
      </w:pPr>
      <w:r w:rsidRPr="00340788">
        <w:rPr>
          <w:b/>
          <w:u w:val="single"/>
        </w:rPr>
        <w:t>Action</w:t>
      </w:r>
      <w:r>
        <w:t>: NMPG</w:t>
      </w:r>
      <w:r w:rsidR="00AB2464">
        <w:t>s</w:t>
      </w:r>
      <w:r>
        <w:t xml:space="preserve"> to rediscuss and comment the above open item summary and also indicate if you have any such mandatory events with required actions in your market. </w:t>
      </w:r>
      <w:r w:rsidRPr="00340788">
        <w:rPr>
          <w:b/>
          <w:u w:val="single"/>
        </w:rPr>
        <w:t>Your feedback is requested by April 17 to be sent to Christine</w:t>
      </w:r>
      <w:r w:rsidR="00AB2464">
        <w:rPr>
          <w:b/>
          <w:u w:val="single"/>
        </w:rPr>
        <w:t>/Jacques</w:t>
      </w:r>
    </w:p>
    <w:p w:rsidR="008E1CBD" w:rsidRDefault="008E1CBD" w:rsidP="007F669E">
      <w:pPr>
        <w:pStyle w:val="Heading1"/>
      </w:pPr>
      <w:bookmarkStart w:id="12" w:name="_Toc352266982"/>
      <w:r>
        <w:t xml:space="preserve">CA </w:t>
      </w:r>
      <w:proofErr w:type="gramStart"/>
      <w:r>
        <w:t>226  Disclosure</w:t>
      </w:r>
      <w:proofErr w:type="gramEnd"/>
      <w:r>
        <w:t xml:space="preserve"> (DSCL) event - Clarify usage / market practice (Bernard)</w:t>
      </w:r>
      <w:bookmarkEnd w:id="12"/>
    </w:p>
    <w:bookmarkStart w:id="13" w:name="_GoBack"/>
    <w:bookmarkStart w:id="14" w:name="_MON_1428156256"/>
    <w:bookmarkEnd w:id="14"/>
    <w:p w:rsidR="005E0C08" w:rsidRDefault="000B55F8" w:rsidP="00AB2464">
      <w:r>
        <w:object w:dxaOrig="2069" w:dyaOrig="1320">
          <v:shape id="_x0000_i1032" type="#_x0000_t75" style="width:103.3pt;height:65.75pt" o:ole="">
            <v:imagedata r:id="rId16" o:title=""/>
          </v:shape>
          <o:OLEObject Type="Embed" ProgID="Excel.Sheet.12" ShapeID="_x0000_i1032" DrawAspect="Icon" ObjectID="_1428156528" r:id="rId17"/>
        </w:object>
      </w:r>
      <w:bookmarkEnd w:id="13"/>
    </w:p>
    <w:p w:rsidR="00AB2464" w:rsidRDefault="00DE040F" w:rsidP="00AB2464">
      <w:r>
        <w:t xml:space="preserve">Bernard described the document. </w:t>
      </w:r>
      <w:r w:rsidR="00AB2464">
        <w:t>Feedback has been received from Russia as they have a new regulation on this process. Bernard will contact Elena to clarify some points.</w:t>
      </w:r>
    </w:p>
    <w:p w:rsidR="00385DD6" w:rsidRDefault="00DE040F" w:rsidP="00AB2464">
      <w:r>
        <w:t xml:space="preserve">Christine asked what exactly is meant by </w:t>
      </w:r>
      <w:r w:rsidR="00AB2464">
        <w:t>“</w:t>
      </w:r>
      <w:r>
        <w:t>systematic/non-systematic</w:t>
      </w:r>
      <w:r w:rsidR="00AB2464">
        <w:t>”</w:t>
      </w:r>
      <w:r>
        <w:t>. Bernard explained</w:t>
      </w:r>
      <w:r w:rsidR="00385DD6">
        <w:t xml:space="preserve"> that “systematic” is the same as the scenario presented by Paul Bodart 2 years ago for the SR2011 maintenance in the frame of the T2S project. </w:t>
      </w:r>
    </w:p>
    <w:p w:rsidR="00DE040F" w:rsidRDefault="00385DD6" w:rsidP="00AB2464">
      <w:r>
        <w:t xml:space="preserve">Bernard </w:t>
      </w:r>
      <w:r w:rsidR="00DE040F">
        <w:t xml:space="preserve">will update the document with </w:t>
      </w:r>
      <w:r w:rsidR="00AB2464">
        <w:t>“</w:t>
      </w:r>
      <w:r w:rsidR="00DE040F">
        <w:t>ad-hoc</w:t>
      </w:r>
      <w:r w:rsidR="00AB2464">
        <w:t>”</w:t>
      </w:r>
      <w:r w:rsidR="00DE040F">
        <w:t xml:space="preserve"> instead of </w:t>
      </w:r>
      <w:r w:rsidR="00AB2464">
        <w:t>“</w:t>
      </w:r>
      <w:r w:rsidR="00DE040F">
        <w:t>non-systematic</w:t>
      </w:r>
      <w:r w:rsidR="00AB2464">
        <w:t>”</w:t>
      </w:r>
      <w:r w:rsidR="00DE040F">
        <w:t>.</w:t>
      </w:r>
    </w:p>
    <w:p w:rsidR="005E0C08" w:rsidRDefault="00DE040F" w:rsidP="00AB2464">
      <w:pPr>
        <w:pStyle w:val="Actions"/>
      </w:pPr>
      <w:r w:rsidRPr="00AB2464">
        <w:rPr>
          <w:b/>
          <w:u w:val="single"/>
        </w:rPr>
        <w:t>Action</w:t>
      </w:r>
      <w:r w:rsidR="00C36188">
        <w:rPr>
          <w:b/>
          <w:u w:val="single"/>
        </w:rPr>
        <w:t>s</w:t>
      </w:r>
      <w:r>
        <w:rPr>
          <w:b/>
        </w:rPr>
        <w:t>:</w:t>
      </w:r>
      <w:r>
        <w:t xml:space="preserve"> </w:t>
      </w:r>
    </w:p>
    <w:p w:rsidR="005E0C08" w:rsidRDefault="005E0C08" w:rsidP="005E0C08">
      <w:pPr>
        <w:pStyle w:val="Actions"/>
        <w:numPr>
          <w:ilvl w:val="0"/>
          <w:numId w:val="27"/>
        </w:numPr>
      </w:pPr>
      <w:r w:rsidRPr="005E0C08">
        <w:rPr>
          <w:u w:val="single"/>
        </w:rPr>
        <w:t>Bernard</w:t>
      </w:r>
      <w:r>
        <w:t xml:space="preserve"> to update the document and resend to NMPGs</w:t>
      </w:r>
    </w:p>
    <w:p w:rsidR="00DE040F" w:rsidRDefault="00DE040F" w:rsidP="005E0C08">
      <w:pPr>
        <w:pStyle w:val="Actions"/>
        <w:numPr>
          <w:ilvl w:val="0"/>
          <w:numId w:val="27"/>
        </w:numPr>
      </w:pPr>
      <w:r w:rsidRPr="005E0C08">
        <w:rPr>
          <w:u w:val="single"/>
        </w:rPr>
        <w:t>NMPGs</w:t>
      </w:r>
      <w:r>
        <w:t xml:space="preserve"> are requested to review </w:t>
      </w:r>
      <w:r w:rsidR="00AB2464">
        <w:t xml:space="preserve">the 8 scenarios </w:t>
      </w:r>
      <w:r>
        <w:t xml:space="preserve">and provide input from their market, regarding both use and non-use of each </w:t>
      </w:r>
      <w:r w:rsidR="00AB2464">
        <w:t xml:space="preserve">8 </w:t>
      </w:r>
      <w:r>
        <w:t>scenario</w:t>
      </w:r>
      <w:r w:rsidR="00AB2464">
        <w:t xml:space="preserve">s </w:t>
      </w:r>
      <w:r>
        <w:t xml:space="preserve">and any </w:t>
      </w:r>
      <w:r w:rsidR="00AB2464">
        <w:t xml:space="preserve">potentially additional scenarios. </w:t>
      </w:r>
      <w:r w:rsidR="00AB2464" w:rsidRPr="00340788">
        <w:rPr>
          <w:b/>
          <w:u w:val="single"/>
        </w:rPr>
        <w:t xml:space="preserve">Your feedback is requested by April 17 to be sent to </w:t>
      </w:r>
      <w:r w:rsidR="00AB2464">
        <w:rPr>
          <w:b/>
          <w:u w:val="single"/>
        </w:rPr>
        <w:t>Bernard/Jacques</w:t>
      </w:r>
    </w:p>
    <w:p w:rsidR="008E1CBD" w:rsidRDefault="008E1CBD" w:rsidP="00DB3133">
      <w:pPr>
        <w:pStyle w:val="Heading1"/>
      </w:pPr>
      <w:bookmarkStart w:id="15" w:name="_Toc352266983"/>
      <w:bookmarkEnd w:id="4"/>
      <w:bookmarkEnd w:id="5"/>
      <w:r>
        <w:t>CA249   Reinstate format option D for PAYD in seq. E1 and E2 (Delphine)</w:t>
      </w:r>
      <w:bookmarkEnd w:id="15"/>
    </w:p>
    <w:p w:rsidR="00DE040F" w:rsidRDefault="00DE040F" w:rsidP="00C36188">
      <w:r>
        <w:t>The item was postponed since Delphine is on holiday.</w:t>
      </w:r>
    </w:p>
    <w:p w:rsidR="00C57AA7" w:rsidRDefault="00C57AA7" w:rsidP="00C57AA7">
      <w:pPr>
        <w:pStyle w:val="Heading1"/>
      </w:pPr>
      <w:bookmarkStart w:id="16" w:name="_Toc352266984"/>
      <w:r w:rsidRPr="00C57AA7">
        <w:t xml:space="preserve">CA251   French Transaction </w:t>
      </w:r>
      <w:proofErr w:type="gramStart"/>
      <w:r w:rsidRPr="00C57AA7">
        <w:t>Tax  Update</w:t>
      </w:r>
      <w:proofErr w:type="gramEnd"/>
      <w:r w:rsidRPr="00C57AA7">
        <w:t xml:space="preserve"> (Kimchi)</w:t>
      </w:r>
      <w:bookmarkEnd w:id="16"/>
      <w:r w:rsidRPr="00C57AA7">
        <w:t xml:space="preserve"> </w:t>
      </w:r>
    </w:p>
    <w:p w:rsidR="00DE040F" w:rsidRDefault="00DE040F" w:rsidP="00C36188">
      <w:r>
        <w:t xml:space="preserve">The MP for the French FTT has been almost finalised, but has not been distributed to the SMPG yet. This will be done </w:t>
      </w:r>
      <w:r w:rsidR="00C36188">
        <w:t>as soon as the FR NMPG has approved</w:t>
      </w:r>
      <w:r>
        <w:t>. Narrative will be used, since there is no dedicated qualifier for the tax amount.</w:t>
      </w:r>
    </w:p>
    <w:p w:rsidR="00C36188" w:rsidRDefault="00DE040F" w:rsidP="00C36188">
      <w:r>
        <w:t xml:space="preserve">Kim asked a question regarding impact on S&amp;R: how to coordinate, both in the NMPGs and at the SMPG level. </w:t>
      </w:r>
    </w:p>
    <w:p w:rsidR="00DE040F" w:rsidRDefault="00DE040F" w:rsidP="00C36188">
      <w:pPr>
        <w:pStyle w:val="Actions"/>
      </w:pPr>
      <w:r>
        <w:rPr>
          <w:b/>
        </w:rPr>
        <w:t>Action:</w:t>
      </w:r>
      <w:r>
        <w:t xml:space="preserve"> </w:t>
      </w:r>
      <w:r w:rsidRPr="00C36188">
        <w:rPr>
          <w:u w:val="single"/>
        </w:rPr>
        <w:t>Kim</w:t>
      </w:r>
      <w:r>
        <w:t xml:space="preserve"> to draft a document based on the French discussions and </w:t>
      </w:r>
      <w:proofErr w:type="gramStart"/>
      <w:r w:rsidRPr="00C36188">
        <w:rPr>
          <w:u w:val="single"/>
        </w:rPr>
        <w:t>send</w:t>
      </w:r>
      <w:proofErr w:type="gramEnd"/>
      <w:r w:rsidRPr="00C36188">
        <w:rPr>
          <w:u w:val="single"/>
        </w:rPr>
        <w:t xml:space="preserve"> it by April 17</w:t>
      </w:r>
      <w:r w:rsidR="00C36188" w:rsidRPr="00C36188">
        <w:rPr>
          <w:u w:val="single"/>
        </w:rPr>
        <w:t xml:space="preserve"> to the group</w:t>
      </w:r>
      <w:r>
        <w:t>.</w:t>
      </w:r>
    </w:p>
    <w:p w:rsidR="00C57AA7" w:rsidRDefault="00C57AA7" w:rsidP="00C57AA7">
      <w:pPr>
        <w:pStyle w:val="Heading1"/>
      </w:pPr>
      <w:bookmarkStart w:id="17" w:name="_Toc352266985"/>
      <w:proofErr w:type="gramStart"/>
      <w:r w:rsidRPr="00C57AA7">
        <w:lastRenderedPageBreak/>
        <w:t>CA252  New</w:t>
      </w:r>
      <w:proofErr w:type="gramEnd"/>
      <w:r w:rsidRPr="00C57AA7">
        <w:t xml:space="preserve"> SOFF CHOS without rights distribution (Peter / Laura)</w:t>
      </w:r>
      <w:bookmarkEnd w:id="17"/>
      <w:r w:rsidRPr="00C57AA7">
        <w:t xml:space="preserve"> </w:t>
      </w:r>
    </w:p>
    <w:p w:rsidR="00DE040F" w:rsidRDefault="00DE040F" w:rsidP="006B5AC3">
      <w:r>
        <w:t xml:space="preserve">Has any NMPG experienced a SOFF CHOS with a SECU option and a CASH option, but without a rights </w:t>
      </w:r>
      <w:proofErr w:type="gramStart"/>
      <w:r>
        <w:t>distribution</w:t>
      </w:r>
      <w:r w:rsidR="006B5AC3">
        <w:t xml:space="preserve"> </w:t>
      </w:r>
      <w:r>
        <w:t>?</w:t>
      </w:r>
      <w:proofErr w:type="gramEnd"/>
      <w:r>
        <w:t xml:space="preserve"> </w:t>
      </w:r>
      <w:r w:rsidR="006B5AC3">
        <w:t>MDPUG case with such a SOFF CHOS originated from HK.</w:t>
      </w:r>
    </w:p>
    <w:p w:rsidR="00DE040F" w:rsidRDefault="00DE040F" w:rsidP="006B5AC3">
      <w:pPr>
        <w:pStyle w:val="Actions"/>
      </w:pPr>
      <w:r w:rsidRPr="006B5AC3">
        <w:rPr>
          <w:b/>
          <w:u w:val="single"/>
        </w:rPr>
        <w:t>Action</w:t>
      </w:r>
      <w:r>
        <w:rPr>
          <w:b/>
        </w:rPr>
        <w:t>:</w:t>
      </w:r>
      <w:r>
        <w:t xml:space="preserve"> NMPGs are requested to discuss and </w:t>
      </w:r>
      <w:r w:rsidRPr="006B5AC3">
        <w:rPr>
          <w:u w:val="single"/>
        </w:rPr>
        <w:t xml:space="preserve">provide feedback </w:t>
      </w:r>
      <w:r w:rsidR="006B5AC3">
        <w:rPr>
          <w:u w:val="single"/>
        </w:rPr>
        <w:t xml:space="preserve">to Jacques </w:t>
      </w:r>
      <w:r w:rsidRPr="006B5AC3">
        <w:rPr>
          <w:u w:val="single"/>
        </w:rPr>
        <w:t>by April 17</w:t>
      </w:r>
      <w:r>
        <w:t>.</w:t>
      </w:r>
    </w:p>
    <w:p w:rsidR="00C57AA7" w:rsidRPr="00C57AA7" w:rsidRDefault="00C57AA7" w:rsidP="00C57AA7">
      <w:pPr>
        <w:pStyle w:val="Heading1"/>
      </w:pPr>
      <w:bookmarkStart w:id="18" w:name="_Toc352266986"/>
      <w:r w:rsidRPr="00C57AA7">
        <w:t xml:space="preserve">CA253 Use of MT566 with posting amount = </w:t>
      </w:r>
      <w:proofErr w:type="gramStart"/>
      <w:r w:rsidRPr="00C57AA7">
        <w:t>0  (</w:t>
      </w:r>
      <w:proofErr w:type="gramEnd"/>
      <w:r w:rsidRPr="00C57AA7">
        <w:t>New from Bernard)</w:t>
      </w:r>
      <w:bookmarkEnd w:id="18"/>
      <w:r w:rsidRPr="00C57AA7">
        <w:t xml:space="preserve"> </w:t>
      </w:r>
    </w:p>
    <w:p w:rsidR="00E60A85" w:rsidRDefault="00E60A85" w:rsidP="00E60A85">
      <w:r>
        <w:t xml:space="preserve">Issue: </w:t>
      </w:r>
      <w:r w:rsidR="00DE040F">
        <w:t xml:space="preserve">What happens when the posting amount goes down to </w:t>
      </w:r>
      <w:proofErr w:type="gramStart"/>
      <w:r w:rsidR="00DE040F">
        <w:t>0</w:t>
      </w:r>
      <w:r>
        <w:t xml:space="preserve"> </w:t>
      </w:r>
      <w:r w:rsidR="00DE040F">
        <w:t>?</w:t>
      </w:r>
      <w:proofErr w:type="gramEnd"/>
      <w:r w:rsidR="00DE040F">
        <w:t xml:space="preserve"> </w:t>
      </w:r>
      <w:r>
        <w:t xml:space="preserve">Should an MT 566 be sent anyway with zero posting </w:t>
      </w:r>
      <w:proofErr w:type="gramStart"/>
      <w:r>
        <w:t>amount ?</w:t>
      </w:r>
      <w:proofErr w:type="gramEnd"/>
    </w:p>
    <w:p w:rsidR="00E60A85" w:rsidRDefault="00E60A85" w:rsidP="00E60A85">
      <w:r>
        <w:t>Different scenarios can be distinguished for a posting amount of zero:</w:t>
      </w:r>
    </w:p>
    <w:p w:rsidR="00E60A85" w:rsidRPr="00E60A85" w:rsidRDefault="00E60A85" w:rsidP="00E60A85">
      <w:pPr>
        <w:pStyle w:val="ListParagraph"/>
        <w:numPr>
          <w:ilvl w:val="0"/>
          <w:numId w:val="20"/>
        </w:numPr>
        <w:rPr>
          <w:sz w:val="20"/>
        </w:rPr>
      </w:pPr>
      <w:r w:rsidRPr="00E60A85">
        <w:rPr>
          <w:sz w:val="20"/>
          <w:lang w:val="en-US"/>
        </w:rPr>
        <w:t xml:space="preserve">The </w:t>
      </w:r>
      <w:r>
        <w:rPr>
          <w:sz w:val="20"/>
          <w:lang w:val="en-US"/>
        </w:rPr>
        <w:t>issuer cannot pay the posting amount (credit issue).</w:t>
      </w:r>
    </w:p>
    <w:p w:rsidR="00E60A85" w:rsidRPr="00E60A85" w:rsidRDefault="00E60A85" w:rsidP="00E60A85">
      <w:pPr>
        <w:pStyle w:val="ListParagraph"/>
        <w:numPr>
          <w:ilvl w:val="0"/>
          <w:numId w:val="20"/>
        </w:numPr>
        <w:rPr>
          <w:sz w:val="20"/>
        </w:rPr>
      </w:pPr>
      <w:r>
        <w:rPr>
          <w:sz w:val="20"/>
        </w:rPr>
        <w:t xml:space="preserve">The result of the posting amount calculation is zero or very close </w:t>
      </w:r>
      <w:r w:rsidRPr="00E60A85">
        <w:rPr>
          <w:sz w:val="20"/>
        </w:rPr>
        <w:t>to zero (like an ELN)</w:t>
      </w:r>
      <w:r w:rsidR="006C002F">
        <w:rPr>
          <w:sz w:val="20"/>
        </w:rPr>
        <w:t>.</w:t>
      </w:r>
    </w:p>
    <w:p w:rsidR="006C002F" w:rsidRDefault="006C002F" w:rsidP="00E60A85">
      <w:pPr>
        <w:rPr>
          <w:lang w:val="en-GB"/>
        </w:rPr>
      </w:pPr>
    </w:p>
    <w:p w:rsidR="006C002F" w:rsidRPr="006C002F" w:rsidRDefault="006C002F" w:rsidP="00E60A85">
      <w:pPr>
        <w:rPr>
          <w:lang w:val="en-GB"/>
        </w:rPr>
      </w:pPr>
      <w:r>
        <w:rPr>
          <w:lang w:val="en-GB"/>
        </w:rPr>
        <w:t>Examples of the second scenario:</w:t>
      </w:r>
    </w:p>
    <w:p w:rsidR="006C002F" w:rsidRDefault="006C002F" w:rsidP="006C002F">
      <w:pPr>
        <w:pStyle w:val="ListParagraph"/>
        <w:numPr>
          <w:ilvl w:val="0"/>
          <w:numId w:val="22"/>
        </w:numPr>
        <w:rPr>
          <w:sz w:val="20"/>
        </w:rPr>
      </w:pPr>
      <w:r w:rsidRPr="006C002F">
        <w:rPr>
          <w:sz w:val="20"/>
        </w:rPr>
        <w:t>Final R</w:t>
      </w:r>
      <w:r>
        <w:rPr>
          <w:sz w:val="20"/>
        </w:rPr>
        <w:t>e</w:t>
      </w:r>
      <w:r w:rsidRPr="006C002F">
        <w:rPr>
          <w:sz w:val="20"/>
        </w:rPr>
        <w:t>demption</w:t>
      </w:r>
      <w:r>
        <w:rPr>
          <w:sz w:val="20"/>
        </w:rPr>
        <w:t xml:space="preserve">: Securities must be debited but cash is </w:t>
      </w:r>
      <w:r w:rsidR="00F1685B">
        <w:rPr>
          <w:sz w:val="20"/>
        </w:rPr>
        <w:t>null</w:t>
      </w:r>
      <w:r>
        <w:rPr>
          <w:sz w:val="20"/>
        </w:rPr>
        <w:t>.</w:t>
      </w:r>
    </w:p>
    <w:p w:rsidR="006C002F" w:rsidRDefault="006C002F" w:rsidP="006C002F">
      <w:pPr>
        <w:pStyle w:val="ListParagraph"/>
        <w:numPr>
          <w:ilvl w:val="0"/>
          <w:numId w:val="22"/>
        </w:numPr>
        <w:rPr>
          <w:sz w:val="20"/>
        </w:rPr>
      </w:pPr>
      <w:r>
        <w:rPr>
          <w:sz w:val="20"/>
        </w:rPr>
        <w:t xml:space="preserve">Income – interest payment with floaters: there </w:t>
      </w:r>
      <w:proofErr w:type="gramStart"/>
      <w:r>
        <w:rPr>
          <w:sz w:val="20"/>
        </w:rPr>
        <w:t>is no securities movements</w:t>
      </w:r>
      <w:proofErr w:type="gramEnd"/>
      <w:r>
        <w:rPr>
          <w:sz w:val="20"/>
        </w:rPr>
        <w:t xml:space="preserve"> and the cash amount is </w:t>
      </w:r>
      <w:r w:rsidR="00F1685B">
        <w:rPr>
          <w:sz w:val="20"/>
        </w:rPr>
        <w:t>null</w:t>
      </w:r>
      <w:r>
        <w:rPr>
          <w:sz w:val="20"/>
        </w:rPr>
        <w:t>.</w:t>
      </w:r>
    </w:p>
    <w:p w:rsidR="006C002F" w:rsidRDefault="006C002F" w:rsidP="006C002F"/>
    <w:p w:rsidR="006C002F" w:rsidRDefault="006C002F" w:rsidP="006C002F">
      <w:r>
        <w:t>Potential solutions:</w:t>
      </w:r>
    </w:p>
    <w:p w:rsidR="006C002F" w:rsidRDefault="006C002F" w:rsidP="006C002F">
      <w:pPr>
        <w:pStyle w:val="ListParagraph"/>
        <w:numPr>
          <w:ilvl w:val="0"/>
          <w:numId w:val="23"/>
        </w:numPr>
        <w:rPr>
          <w:sz w:val="20"/>
        </w:rPr>
      </w:pPr>
      <w:r>
        <w:rPr>
          <w:sz w:val="20"/>
        </w:rPr>
        <w:t>Cancellation of the event -</w:t>
      </w:r>
      <w:proofErr w:type="gramStart"/>
      <w:r>
        <w:rPr>
          <w:sz w:val="20"/>
        </w:rPr>
        <w:t>&gt;  not</w:t>
      </w:r>
      <w:proofErr w:type="gramEnd"/>
      <w:r>
        <w:rPr>
          <w:sz w:val="20"/>
        </w:rPr>
        <w:t xml:space="preserve"> desirable at all.</w:t>
      </w:r>
    </w:p>
    <w:p w:rsidR="006C002F" w:rsidRPr="006C002F" w:rsidRDefault="006C002F" w:rsidP="006C002F">
      <w:pPr>
        <w:pStyle w:val="ListParagraph"/>
        <w:numPr>
          <w:ilvl w:val="0"/>
          <w:numId w:val="23"/>
        </w:numPr>
        <w:rPr>
          <w:sz w:val="20"/>
        </w:rPr>
      </w:pPr>
      <w:r>
        <w:rPr>
          <w:sz w:val="20"/>
        </w:rPr>
        <w:t>Sending an 564 REPE update -&gt; does not work (especially for INTR as very often there are no announcements)</w:t>
      </w:r>
    </w:p>
    <w:p w:rsidR="006C002F" w:rsidRPr="006C002F" w:rsidRDefault="006C002F" w:rsidP="006C002F">
      <w:pPr>
        <w:rPr>
          <w:lang w:val="en-GB"/>
        </w:rPr>
      </w:pPr>
    </w:p>
    <w:p w:rsidR="00C57AA7" w:rsidRPr="00DE040F" w:rsidRDefault="00DE040F" w:rsidP="00273B43">
      <w:pPr>
        <w:pStyle w:val="Actions"/>
      </w:pPr>
      <w:r w:rsidRPr="006C002F">
        <w:rPr>
          <w:b/>
          <w:u w:val="single"/>
        </w:rPr>
        <w:t>Action</w:t>
      </w:r>
      <w:r>
        <w:rPr>
          <w:b/>
        </w:rPr>
        <w:t>:</w:t>
      </w:r>
      <w:r>
        <w:t xml:space="preserve"> Bernard to create a draft </w:t>
      </w:r>
      <w:r w:rsidR="006C002F">
        <w:t xml:space="preserve">document </w:t>
      </w:r>
      <w:r>
        <w:t>describing a few scenarios for discussion at the Frankfurt meeting.</w:t>
      </w:r>
    </w:p>
    <w:p w:rsidR="00F81DB3" w:rsidRDefault="00F81DB3" w:rsidP="00651EB7">
      <w:pPr>
        <w:pStyle w:val="Heading1"/>
        <w:rPr>
          <w:lang w:val="fr-BE"/>
        </w:rPr>
      </w:pPr>
      <w:bookmarkStart w:id="19" w:name="_Toc352266987"/>
      <w:r>
        <w:rPr>
          <w:lang w:val="fr-BE"/>
        </w:rPr>
        <w:t xml:space="preserve">TA - </w:t>
      </w:r>
      <w:r w:rsidRPr="008E171A">
        <w:rPr>
          <w:lang w:val="fr-BE"/>
        </w:rPr>
        <w:t>Tax Subgroup</w:t>
      </w:r>
      <w:r w:rsidR="00C57AA7">
        <w:rPr>
          <w:lang w:val="fr-BE"/>
        </w:rPr>
        <w:t xml:space="preserve"> Update (Bernard)</w:t>
      </w:r>
      <w:bookmarkEnd w:id="19"/>
    </w:p>
    <w:p w:rsidR="00DE040F" w:rsidRDefault="00DE040F" w:rsidP="006B5AC3">
      <w:r>
        <w:t>The “re-start” conference call will be held next week, on April 4. It looks promising so far. The next two calls have also been scheduled, for May 16 and June 28.</w:t>
      </w:r>
    </w:p>
    <w:p w:rsidR="006B5AC3" w:rsidRDefault="006B5AC3" w:rsidP="002E1A29">
      <w:pPr>
        <w:pStyle w:val="Actions"/>
      </w:pPr>
      <w:r w:rsidRPr="002E1A29">
        <w:rPr>
          <w:b/>
          <w:u w:val="single"/>
        </w:rPr>
        <w:t>Action</w:t>
      </w:r>
      <w:r>
        <w:t>: Detailed agenda to be sent by the 2 tax subgroup co-chairs</w:t>
      </w:r>
      <w:r w:rsidR="002E1A29">
        <w:t xml:space="preserve"> </w:t>
      </w:r>
      <w:proofErr w:type="gramStart"/>
      <w:r w:rsidR="002E1A29">
        <w:t>asap</w:t>
      </w:r>
      <w:r>
        <w:t xml:space="preserve"> :</w:t>
      </w:r>
      <w:proofErr w:type="gramEnd"/>
      <w:r>
        <w:t xml:space="preserve"> Jean-Pierre Klack / Jyi-Chen </w:t>
      </w:r>
      <w:r w:rsidR="002E1A29">
        <w:t>C</w:t>
      </w:r>
      <w:r>
        <w:t>hue</w:t>
      </w:r>
      <w:r w:rsidR="002E1A29">
        <w:t>h</w:t>
      </w:r>
    </w:p>
    <w:p w:rsidR="00F81DB3" w:rsidRDefault="00F81DB3" w:rsidP="007779B6">
      <w:pPr>
        <w:rPr>
          <w:b/>
        </w:rPr>
      </w:pPr>
      <w:r w:rsidRPr="00927C3C">
        <w:rPr>
          <w:b/>
        </w:rPr>
        <w:t xml:space="preserve">To participate to the Tax subgroup: please contact </w:t>
      </w:r>
      <w:hyperlink r:id="rId18" w:history="1">
        <w:r w:rsidRPr="00E61C15">
          <w:rPr>
            <w:rStyle w:val="Hyperlink"/>
            <w:b/>
          </w:rPr>
          <w:t>bernard.lenelle@clearstream.com</w:t>
        </w:r>
      </w:hyperlink>
      <w:r w:rsidR="00DE040F">
        <w:rPr>
          <w:rStyle w:val="Hyperlink"/>
          <w:b/>
        </w:rPr>
        <w:t xml:space="preserve"> </w:t>
      </w:r>
      <w:r w:rsidR="00DE040F" w:rsidRPr="00DE040F">
        <w:rPr>
          <w:rStyle w:val="Hyperlink"/>
          <w:color w:val="auto"/>
          <w:u w:val="none"/>
        </w:rPr>
        <w:t>and</w:t>
      </w:r>
      <w:r w:rsidR="00DE040F" w:rsidRPr="00DE040F">
        <w:rPr>
          <w:rStyle w:val="Hyperlink"/>
          <w:b/>
          <w:color w:val="auto"/>
        </w:rPr>
        <w:t xml:space="preserve"> </w:t>
      </w:r>
      <w:hyperlink r:id="rId19" w:history="1">
        <w:r w:rsidR="00DE040F" w:rsidRPr="00DE040F">
          <w:rPr>
            <w:rStyle w:val="Hyperlink"/>
            <w:b/>
          </w:rPr>
          <w:t>jacques.littre@swift.com</w:t>
        </w:r>
      </w:hyperlink>
    </w:p>
    <w:p w:rsidR="00C57AA7" w:rsidRDefault="00C57AA7" w:rsidP="00C57AA7">
      <w:pPr>
        <w:pStyle w:val="Heading1"/>
      </w:pPr>
      <w:bookmarkStart w:id="20" w:name="_Toc352266988"/>
      <w:r w:rsidRPr="00C57AA7">
        <w:t>Standards Messaging Landscape Document Section 3 &amp; 5 Review (Jacques)</w:t>
      </w:r>
      <w:bookmarkEnd w:id="20"/>
    </w:p>
    <w:p w:rsidR="00DE040F" w:rsidRDefault="00DE040F" w:rsidP="00015F31">
      <w:r>
        <w:t>The document is published by SWIFT and available on swift.com.</w:t>
      </w:r>
      <w:r w:rsidR="00015F31">
        <w:t xml:space="preserve"> The SMPG </w:t>
      </w:r>
      <w:proofErr w:type="gramStart"/>
      <w:r w:rsidR="00015F31">
        <w:t xml:space="preserve">WGs  </w:t>
      </w:r>
      <w:r>
        <w:t>are</w:t>
      </w:r>
      <w:proofErr w:type="gramEnd"/>
      <w:r>
        <w:t xml:space="preserve"> requested to review and provide feedback. The </w:t>
      </w:r>
      <w:r w:rsidR="002E1A29">
        <w:t>PMPG</w:t>
      </w:r>
      <w:r w:rsidR="00015F31">
        <w:t>, SMPG SC</w:t>
      </w:r>
      <w:proofErr w:type="gramStart"/>
      <w:r w:rsidR="00015F31">
        <w:t>,  S</w:t>
      </w:r>
      <w:proofErr w:type="gramEnd"/>
      <w:r w:rsidR="00015F31">
        <w:t>&amp;R and IF WGs have</w:t>
      </w:r>
      <w:r>
        <w:t xml:space="preserve"> already done so.</w:t>
      </w:r>
    </w:p>
    <w:p w:rsidR="00DE040F" w:rsidRDefault="00DE040F" w:rsidP="00015F31">
      <w:pPr>
        <w:pStyle w:val="Actions"/>
      </w:pPr>
      <w:r w:rsidRPr="00015F31">
        <w:rPr>
          <w:b/>
          <w:u w:val="single"/>
        </w:rPr>
        <w:t>Action</w:t>
      </w:r>
      <w:r>
        <w:rPr>
          <w:b/>
        </w:rPr>
        <w:t>:</w:t>
      </w:r>
      <w:r>
        <w:t xml:space="preserve"> The SMPG CA WG is requested to review the </w:t>
      </w:r>
      <w:r w:rsidR="002E1A29" w:rsidRPr="00015F31">
        <w:rPr>
          <w:u w:val="single"/>
        </w:rPr>
        <w:t>sections 3 and 5</w:t>
      </w:r>
      <w:r w:rsidR="002E1A29">
        <w:t xml:space="preserve"> (securities and AS related) </w:t>
      </w:r>
      <w:r w:rsidR="00015F31">
        <w:t xml:space="preserve">of the </w:t>
      </w:r>
      <w:r>
        <w:t>document and provide feedback</w:t>
      </w:r>
      <w:r w:rsidR="00015F31">
        <w:t xml:space="preserve"> to Jacques for Frankfurt meeting at the latest</w:t>
      </w:r>
      <w:r>
        <w:t>. To be discussed at Frankfurt meeting.</w:t>
      </w:r>
    </w:p>
    <w:p w:rsidR="00C57AA7" w:rsidRDefault="00C57AA7" w:rsidP="00C57AA7">
      <w:pPr>
        <w:pStyle w:val="Heading1"/>
      </w:pPr>
      <w:bookmarkStart w:id="21" w:name="_Toc352266989"/>
      <w:r w:rsidRPr="00C57AA7">
        <w:t>Agenda for Frankfurt meeting (Jacques)</w:t>
      </w:r>
      <w:bookmarkEnd w:id="21"/>
    </w:p>
    <w:p w:rsidR="00DE040F" w:rsidRDefault="00DE040F" w:rsidP="00F1685B">
      <w:r>
        <w:t>Jacques would like to compile the list of items for Frankfurt fairly soon.</w:t>
      </w:r>
    </w:p>
    <w:p w:rsidR="00F1685B" w:rsidRDefault="00DE040F" w:rsidP="00F1685B">
      <w:pPr>
        <w:pStyle w:val="Actions"/>
      </w:pPr>
      <w:r>
        <w:rPr>
          <w:b/>
        </w:rPr>
        <w:t>Action:</w:t>
      </w:r>
      <w:r>
        <w:t xml:space="preserve"> Jacques to create a draft </w:t>
      </w:r>
      <w:r w:rsidR="00F1685B">
        <w:t>agenda</w:t>
      </w:r>
      <w:r>
        <w:t xml:space="preserve"> and send it to Bernard and Ch</w:t>
      </w:r>
      <w:r w:rsidR="00F1685B">
        <w:t>ristine today or early tomorrow and organise a conference call to finalise it.</w:t>
      </w:r>
      <w:r>
        <w:t xml:space="preserve"> </w:t>
      </w:r>
    </w:p>
    <w:p w:rsidR="00DE040F" w:rsidRDefault="00F1685B" w:rsidP="00F1685B">
      <w:pPr>
        <w:pStyle w:val="Actions"/>
      </w:pPr>
      <w:proofErr w:type="gramStart"/>
      <w:r>
        <w:t xml:space="preserve">Jacques to send the agenda before </w:t>
      </w:r>
      <w:r w:rsidR="00DE040F">
        <w:t>Easter.</w:t>
      </w:r>
      <w:proofErr w:type="gramEnd"/>
    </w:p>
    <w:p w:rsidR="00561423" w:rsidRDefault="00561423" w:rsidP="007779B6">
      <w:pPr>
        <w:rPr>
          <w:b/>
        </w:rPr>
      </w:pPr>
      <w:r w:rsidRPr="00561423">
        <w:rPr>
          <w:b/>
          <w:u w:val="single"/>
        </w:rPr>
        <w:lastRenderedPageBreak/>
        <w:t xml:space="preserve">Next </w:t>
      </w:r>
      <w:r w:rsidR="00C57AA7">
        <w:rPr>
          <w:b/>
          <w:u w:val="single"/>
        </w:rPr>
        <w:t>Meeting</w:t>
      </w:r>
      <w:r w:rsidRPr="00561423">
        <w:rPr>
          <w:b/>
        </w:rPr>
        <w:t xml:space="preserve">: </w:t>
      </w:r>
      <w:r w:rsidR="00C57AA7">
        <w:rPr>
          <w:b/>
        </w:rPr>
        <w:t>Frankfurt BCE April 23</w:t>
      </w:r>
      <w:r w:rsidRPr="00561423">
        <w:rPr>
          <w:b/>
        </w:rPr>
        <w:t xml:space="preserve"> </w:t>
      </w:r>
      <w:r w:rsidR="00C57AA7">
        <w:rPr>
          <w:b/>
        </w:rPr>
        <w:t>- 25</w:t>
      </w:r>
    </w:p>
    <w:p w:rsidR="00561423" w:rsidRPr="00561423" w:rsidRDefault="00561423" w:rsidP="007779B6">
      <w:pPr>
        <w:rPr>
          <w:b/>
        </w:rPr>
      </w:pPr>
    </w:p>
    <w:p w:rsidR="00F81DB3" w:rsidRPr="00927C3C" w:rsidRDefault="00F81DB3" w:rsidP="00D21B7D">
      <w:pPr>
        <w:pStyle w:val="BlockText"/>
        <w:rPr>
          <w:b/>
        </w:rPr>
      </w:pPr>
      <w:r>
        <w:rPr>
          <w:b/>
        </w:rPr>
        <w:t xml:space="preserve">------------------------ </w:t>
      </w:r>
      <w:r w:rsidRPr="003C599B">
        <w:rPr>
          <w:b/>
        </w:rPr>
        <w:t xml:space="preserve">End of the </w:t>
      </w:r>
      <w:r>
        <w:rPr>
          <w:b/>
        </w:rPr>
        <w:t>Meeting Minutes -----------------</w:t>
      </w:r>
    </w:p>
    <w:sectPr w:rsidR="00F81DB3" w:rsidRPr="00927C3C" w:rsidSect="002322DE">
      <w:headerReference w:type="even" r:id="rId20"/>
      <w:headerReference w:type="default" r:id="rId21"/>
      <w:headerReference w:type="first" r:id="rId22"/>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9B" w:rsidRDefault="0009689B" w:rsidP="00592037">
      <w:r>
        <w:separator/>
      </w:r>
    </w:p>
    <w:p w:rsidR="0009689B" w:rsidRDefault="0009689B" w:rsidP="00592037"/>
  </w:endnote>
  <w:endnote w:type="continuationSeparator" w:id="0">
    <w:p w:rsidR="0009689B" w:rsidRDefault="0009689B" w:rsidP="00592037">
      <w:r>
        <w:continuationSeparator/>
      </w:r>
    </w:p>
    <w:p w:rsidR="0009689B" w:rsidRDefault="0009689B"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9B" w:rsidRDefault="0009689B"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689B" w:rsidRDefault="0009689B"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9B" w:rsidRPr="005733ED" w:rsidRDefault="0009689B"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5733ED">
      <w:rPr>
        <w:noProof/>
        <w:sz w:val="16"/>
        <w:szCs w:val="16"/>
        <w:lang w:val="sv-SE"/>
      </w:rPr>
      <w:t>Draft mins SMPG CA telco_20130325_v0_1</w:t>
    </w:r>
    <w:r w:rsidRPr="008C30B6">
      <w:rPr>
        <w:sz w:val="16"/>
        <w:szCs w:val="16"/>
      </w:rPr>
      <w:fldChar w:fldCharType="end"/>
    </w:r>
    <w:r w:rsidRPr="005733ED">
      <w:rPr>
        <w:lang w:val="en-GB"/>
      </w:rPr>
      <w:tab/>
      <w:t xml:space="preserve">Page </w:t>
    </w:r>
    <w:r w:rsidRPr="00D53847">
      <w:rPr>
        <w:lang w:val="fr-BE"/>
      </w:rPr>
      <w:fldChar w:fldCharType="begin"/>
    </w:r>
    <w:r w:rsidRPr="005733ED">
      <w:rPr>
        <w:lang w:val="en-GB"/>
      </w:rPr>
      <w:instrText xml:space="preserve"> PAGE   \* MERGEFORMAT </w:instrText>
    </w:r>
    <w:r w:rsidRPr="00D53847">
      <w:rPr>
        <w:lang w:val="fr-BE"/>
      </w:rPr>
      <w:fldChar w:fldCharType="separate"/>
    </w:r>
    <w:r w:rsidR="004D77A7">
      <w:rPr>
        <w:noProof/>
        <w:lang w:val="en-GB"/>
      </w:rPr>
      <w:t>7</w:t>
    </w:r>
    <w:r w:rsidRPr="00D53847">
      <w:rPr>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9B" w:rsidRDefault="0009689B" w:rsidP="00592037">
      <w:r>
        <w:separator/>
      </w:r>
    </w:p>
    <w:p w:rsidR="0009689B" w:rsidRDefault="0009689B" w:rsidP="00592037"/>
  </w:footnote>
  <w:footnote w:type="continuationSeparator" w:id="0">
    <w:p w:rsidR="0009689B" w:rsidRDefault="0009689B" w:rsidP="00592037">
      <w:r>
        <w:continuationSeparator/>
      </w:r>
    </w:p>
    <w:p w:rsidR="0009689B" w:rsidRDefault="0009689B"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9B" w:rsidRDefault="0009689B" w:rsidP="00592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9B" w:rsidRPr="00284B42" w:rsidRDefault="004D77A7" w:rsidP="00922CCC">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33.8pt;margin-top:-29.5pt;width:171.6pt;height:116.4pt;z-index:251657728;visibility:visible;mso-wrap-edited:f" o:allowincell="f">
          <v:imagedata r:id="rId1" o:title=""/>
        </v:shape>
        <o:OLEObject Type="Embed" ProgID="Word.Picture.8" ShapeID="_x0000_s2056" DrawAspect="Content" ObjectID="_1428156529" r:id="rId2"/>
      </w:pict>
    </w:r>
    <w:r w:rsidR="0009689B" w:rsidRPr="00284B42">
      <w:rPr>
        <w:b/>
      </w:rPr>
      <w:t xml:space="preserve">CA SMPG </w:t>
    </w:r>
    <w:r w:rsidR="0009689B">
      <w:rPr>
        <w:b/>
      </w:rPr>
      <w:t>– 2</w:t>
    </w:r>
    <w:r w:rsidR="006D2D08">
      <w:rPr>
        <w:b/>
      </w:rPr>
      <w:t>1</w:t>
    </w:r>
    <w:r w:rsidR="0009689B">
      <w:rPr>
        <w:b/>
      </w:rPr>
      <w:t xml:space="preserve"> </w:t>
    </w:r>
    <w:r w:rsidR="006D2D08">
      <w:rPr>
        <w:b/>
      </w:rPr>
      <w:t>February</w:t>
    </w:r>
    <w:r w:rsidR="0009689B">
      <w:rPr>
        <w:b/>
      </w:rPr>
      <w:t xml:space="preserve"> Conference Call 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9B" w:rsidRDefault="0009689B"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3F3B18"/>
    <w:multiLevelType w:val="multilevel"/>
    <w:tmpl w:val="8418FFD4"/>
    <w:lvl w:ilvl="0">
      <w:start w:val="1"/>
      <w:numFmt w:val="decimal"/>
      <w:pStyle w:val="Heading1"/>
      <w:lvlText w:val="%1."/>
      <w:lvlJc w:val="left"/>
      <w:pPr>
        <w:ind w:left="540" w:hanging="360"/>
      </w:pPr>
      <w:rPr>
        <w:rFonts w:hint="default"/>
      </w:rPr>
    </w:lvl>
    <w:lvl w:ilvl="1">
      <w:start w:val="1"/>
      <w:numFmt w:val="decimal"/>
      <w:pStyle w:val="Heading2"/>
      <w:isLgl/>
      <w:lvlText w:val="%1.%2"/>
      <w:lvlJc w:val="left"/>
      <w:pPr>
        <w:ind w:left="648" w:hanging="36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68" w:hanging="1440"/>
      </w:pPr>
      <w:rPr>
        <w:rFonts w:hint="default"/>
      </w:rPr>
    </w:lvl>
    <w:lvl w:ilvl="7">
      <w:start w:val="1"/>
      <w:numFmt w:val="decimal"/>
      <w:isLgl/>
      <w:lvlText w:val="%1.%2.%3.%4.%5.%6.%7.%8"/>
      <w:lvlJc w:val="left"/>
      <w:pPr>
        <w:ind w:left="2376" w:hanging="1440"/>
      </w:pPr>
      <w:rPr>
        <w:rFonts w:hint="default"/>
      </w:rPr>
    </w:lvl>
    <w:lvl w:ilvl="8">
      <w:start w:val="1"/>
      <w:numFmt w:val="decimal"/>
      <w:isLgl/>
      <w:lvlText w:val="%1.%2.%3.%4.%5.%6.%7.%8.%9"/>
      <w:lvlJc w:val="left"/>
      <w:pPr>
        <w:ind w:left="2844" w:hanging="1800"/>
      </w:pPr>
      <w:rPr>
        <w:rFonts w:hint="default"/>
      </w:rPr>
    </w:lvl>
  </w:abstractNum>
  <w:abstractNum w:abstractNumId="2">
    <w:nsid w:val="14E961EA"/>
    <w:multiLevelType w:val="hybridMultilevel"/>
    <w:tmpl w:val="4532E05A"/>
    <w:lvl w:ilvl="0" w:tplc="5E22BF1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4D134D"/>
    <w:multiLevelType w:val="hybridMultilevel"/>
    <w:tmpl w:val="3BDA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D4542A"/>
    <w:multiLevelType w:val="hybridMultilevel"/>
    <w:tmpl w:val="43A4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42C547E"/>
    <w:multiLevelType w:val="hybridMultilevel"/>
    <w:tmpl w:val="F1062D62"/>
    <w:lvl w:ilvl="0" w:tplc="CBCE332E">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29415BCD"/>
    <w:multiLevelType w:val="hybridMultilevel"/>
    <w:tmpl w:val="79A2D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8D5F58"/>
    <w:multiLevelType w:val="hybridMultilevel"/>
    <w:tmpl w:val="F91C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375AD9"/>
    <w:multiLevelType w:val="hybridMultilevel"/>
    <w:tmpl w:val="F726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D57C79"/>
    <w:multiLevelType w:val="hybridMultilevel"/>
    <w:tmpl w:val="DCEA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6B7136"/>
    <w:multiLevelType w:val="hybridMultilevel"/>
    <w:tmpl w:val="456E0BF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6F17296"/>
    <w:multiLevelType w:val="multilevel"/>
    <w:tmpl w:val="582E7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4">
    <w:nsid w:val="3AD94B86"/>
    <w:multiLevelType w:val="hybridMultilevel"/>
    <w:tmpl w:val="1A1C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5721CD"/>
    <w:multiLevelType w:val="hybridMultilevel"/>
    <w:tmpl w:val="D06E9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3AF27D9"/>
    <w:multiLevelType w:val="hybridMultilevel"/>
    <w:tmpl w:val="B868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3C957B8"/>
    <w:multiLevelType w:val="hybridMultilevel"/>
    <w:tmpl w:val="98989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562602"/>
    <w:multiLevelType w:val="hybridMultilevel"/>
    <w:tmpl w:val="A0649054"/>
    <w:lvl w:ilvl="0" w:tplc="5E22BF1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1B0C66"/>
    <w:multiLevelType w:val="hybridMultilevel"/>
    <w:tmpl w:val="C17E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922365"/>
    <w:multiLevelType w:val="hybridMultilevel"/>
    <w:tmpl w:val="AB14A8D0"/>
    <w:lvl w:ilvl="0" w:tplc="5E22BF1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027628"/>
    <w:multiLevelType w:val="hybridMultilevel"/>
    <w:tmpl w:val="4EEC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0821A9"/>
    <w:multiLevelType w:val="hybridMultilevel"/>
    <w:tmpl w:val="00DAEB38"/>
    <w:lvl w:ilvl="0" w:tplc="0809000F">
      <w:start w:val="1"/>
      <w:numFmt w:val="decimal"/>
      <w:lvlText w:val="%1."/>
      <w:lvlJc w:val="left"/>
      <w:pPr>
        <w:tabs>
          <w:tab w:val="num" w:pos="227"/>
        </w:tabs>
        <w:ind w:left="227" w:firstLine="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13"/>
  </w:num>
  <w:num w:numId="4">
    <w:abstractNumId w:val="5"/>
  </w:num>
  <w:num w:numId="5">
    <w:abstractNumId w:val="1"/>
  </w:num>
  <w:num w:numId="6">
    <w:abstractNumId w:val="21"/>
  </w:num>
  <w:num w:numId="7">
    <w:abstractNumId w:val="19"/>
  </w:num>
  <w:num w:numId="8">
    <w:abstractNumId w:val="17"/>
  </w:num>
  <w:num w:numId="9">
    <w:abstractNumId w:val="11"/>
  </w:num>
  <w:num w:numId="10">
    <w:abstractNumId w:val="26"/>
  </w:num>
  <w:num w:numId="11">
    <w:abstractNumId w:val="3"/>
  </w:num>
  <w:num w:numId="12">
    <w:abstractNumId w:val="16"/>
  </w:num>
  <w:num w:numId="13">
    <w:abstractNumId w:val="4"/>
  </w:num>
  <w:num w:numId="14">
    <w:abstractNumId w:val="23"/>
  </w:num>
  <w:num w:numId="15">
    <w:abstractNumId w:val="14"/>
  </w:num>
  <w:num w:numId="16">
    <w:abstractNumId w:val="9"/>
  </w:num>
  <w:num w:numId="17">
    <w:abstractNumId w:val="10"/>
  </w:num>
  <w:num w:numId="18">
    <w:abstractNumId w:val="6"/>
  </w:num>
  <w:num w:numId="19">
    <w:abstractNumId w:val="15"/>
  </w:num>
  <w:num w:numId="20">
    <w:abstractNumId w:val="8"/>
  </w:num>
  <w:num w:numId="21">
    <w:abstractNumId w:val="20"/>
  </w:num>
  <w:num w:numId="22">
    <w:abstractNumId w:val="7"/>
  </w:num>
  <w:num w:numId="23">
    <w:abstractNumId w:val="24"/>
  </w:num>
  <w:num w:numId="24">
    <w:abstractNumId w:val="2"/>
  </w:num>
  <w:num w:numId="25">
    <w:abstractNumId w:val="22"/>
  </w:num>
  <w:num w:numId="26">
    <w:abstractNumId w:val="12"/>
  </w:num>
  <w:num w:numId="2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colormenu v:ext="edit" fillcolor="none [1300]"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241A"/>
    <w:rsid w:val="00002D65"/>
    <w:rsid w:val="000051B3"/>
    <w:rsid w:val="00005A1F"/>
    <w:rsid w:val="00005B96"/>
    <w:rsid w:val="0001004E"/>
    <w:rsid w:val="00010813"/>
    <w:rsid w:val="000152DC"/>
    <w:rsid w:val="000157C2"/>
    <w:rsid w:val="00015AA5"/>
    <w:rsid w:val="00015F15"/>
    <w:rsid w:val="00015F31"/>
    <w:rsid w:val="00015FFC"/>
    <w:rsid w:val="00017532"/>
    <w:rsid w:val="0001783E"/>
    <w:rsid w:val="000238B1"/>
    <w:rsid w:val="00023C98"/>
    <w:rsid w:val="00023D5B"/>
    <w:rsid w:val="000249A5"/>
    <w:rsid w:val="000250CC"/>
    <w:rsid w:val="000265A9"/>
    <w:rsid w:val="00027143"/>
    <w:rsid w:val="00027503"/>
    <w:rsid w:val="00030760"/>
    <w:rsid w:val="00030CC6"/>
    <w:rsid w:val="000357FF"/>
    <w:rsid w:val="00037351"/>
    <w:rsid w:val="000415FC"/>
    <w:rsid w:val="00043D75"/>
    <w:rsid w:val="00044AD0"/>
    <w:rsid w:val="00046B58"/>
    <w:rsid w:val="00046E03"/>
    <w:rsid w:val="00047EB2"/>
    <w:rsid w:val="00052FE4"/>
    <w:rsid w:val="0005309A"/>
    <w:rsid w:val="000530AA"/>
    <w:rsid w:val="00056990"/>
    <w:rsid w:val="00057A3B"/>
    <w:rsid w:val="00057AD3"/>
    <w:rsid w:val="00057B4E"/>
    <w:rsid w:val="000610F8"/>
    <w:rsid w:val="00063494"/>
    <w:rsid w:val="00063E96"/>
    <w:rsid w:val="00066415"/>
    <w:rsid w:val="0006676A"/>
    <w:rsid w:val="000669C7"/>
    <w:rsid w:val="000676D0"/>
    <w:rsid w:val="00067901"/>
    <w:rsid w:val="00071DDE"/>
    <w:rsid w:val="00071ED9"/>
    <w:rsid w:val="000729A3"/>
    <w:rsid w:val="00072DAB"/>
    <w:rsid w:val="000739DF"/>
    <w:rsid w:val="000745EC"/>
    <w:rsid w:val="00075D3E"/>
    <w:rsid w:val="00076786"/>
    <w:rsid w:val="000768FB"/>
    <w:rsid w:val="00081263"/>
    <w:rsid w:val="00087328"/>
    <w:rsid w:val="0008767E"/>
    <w:rsid w:val="0009050D"/>
    <w:rsid w:val="0009483B"/>
    <w:rsid w:val="00095B6F"/>
    <w:rsid w:val="00096171"/>
    <w:rsid w:val="0009689B"/>
    <w:rsid w:val="00096CBE"/>
    <w:rsid w:val="000971AD"/>
    <w:rsid w:val="00097370"/>
    <w:rsid w:val="0009749E"/>
    <w:rsid w:val="000A020C"/>
    <w:rsid w:val="000A0465"/>
    <w:rsid w:val="000A07A2"/>
    <w:rsid w:val="000A0FAC"/>
    <w:rsid w:val="000A0FFC"/>
    <w:rsid w:val="000A198A"/>
    <w:rsid w:val="000A2DA8"/>
    <w:rsid w:val="000A3489"/>
    <w:rsid w:val="000A4E72"/>
    <w:rsid w:val="000A4F55"/>
    <w:rsid w:val="000A641E"/>
    <w:rsid w:val="000A785A"/>
    <w:rsid w:val="000A7B3B"/>
    <w:rsid w:val="000B1811"/>
    <w:rsid w:val="000B1929"/>
    <w:rsid w:val="000B4025"/>
    <w:rsid w:val="000B557A"/>
    <w:rsid w:val="000B55F8"/>
    <w:rsid w:val="000B5831"/>
    <w:rsid w:val="000B5DFD"/>
    <w:rsid w:val="000B7094"/>
    <w:rsid w:val="000B70C1"/>
    <w:rsid w:val="000C0868"/>
    <w:rsid w:val="000C103C"/>
    <w:rsid w:val="000C15E7"/>
    <w:rsid w:val="000C29FB"/>
    <w:rsid w:val="000C5A2C"/>
    <w:rsid w:val="000D0384"/>
    <w:rsid w:val="000D04FB"/>
    <w:rsid w:val="000D0E38"/>
    <w:rsid w:val="000D1EB3"/>
    <w:rsid w:val="000D3E94"/>
    <w:rsid w:val="000D46A6"/>
    <w:rsid w:val="000D493E"/>
    <w:rsid w:val="000D4C85"/>
    <w:rsid w:val="000D59FE"/>
    <w:rsid w:val="000D5B98"/>
    <w:rsid w:val="000D7A8E"/>
    <w:rsid w:val="000D7B6D"/>
    <w:rsid w:val="000D7D63"/>
    <w:rsid w:val="000E0ADE"/>
    <w:rsid w:val="000E20CE"/>
    <w:rsid w:val="000E2A55"/>
    <w:rsid w:val="000E2F7A"/>
    <w:rsid w:val="000E4C23"/>
    <w:rsid w:val="000E5503"/>
    <w:rsid w:val="000E5ACC"/>
    <w:rsid w:val="000E6687"/>
    <w:rsid w:val="000E7A30"/>
    <w:rsid w:val="000F07A5"/>
    <w:rsid w:val="000F4705"/>
    <w:rsid w:val="001006E9"/>
    <w:rsid w:val="0010148B"/>
    <w:rsid w:val="001021B7"/>
    <w:rsid w:val="00104342"/>
    <w:rsid w:val="00104E0B"/>
    <w:rsid w:val="00106021"/>
    <w:rsid w:val="00107248"/>
    <w:rsid w:val="00111422"/>
    <w:rsid w:val="00111B6A"/>
    <w:rsid w:val="00112883"/>
    <w:rsid w:val="00114286"/>
    <w:rsid w:val="001147AD"/>
    <w:rsid w:val="00115141"/>
    <w:rsid w:val="0011553E"/>
    <w:rsid w:val="00116E13"/>
    <w:rsid w:val="001170FE"/>
    <w:rsid w:val="00120B68"/>
    <w:rsid w:val="001210F0"/>
    <w:rsid w:val="001219C5"/>
    <w:rsid w:val="00123412"/>
    <w:rsid w:val="00124456"/>
    <w:rsid w:val="00125819"/>
    <w:rsid w:val="00125C14"/>
    <w:rsid w:val="001278D7"/>
    <w:rsid w:val="0013330E"/>
    <w:rsid w:val="00133F85"/>
    <w:rsid w:val="00134A8B"/>
    <w:rsid w:val="0013566B"/>
    <w:rsid w:val="001358D5"/>
    <w:rsid w:val="00136796"/>
    <w:rsid w:val="001368E8"/>
    <w:rsid w:val="001379EC"/>
    <w:rsid w:val="00137E29"/>
    <w:rsid w:val="00140D10"/>
    <w:rsid w:val="00141100"/>
    <w:rsid w:val="0014123C"/>
    <w:rsid w:val="001418F7"/>
    <w:rsid w:val="00143146"/>
    <w:rsid w:val="001431F1"/>
    <w:rsid w:val="001438E0"/>
    <w:rsid w:val="00143CD5"/>
    <w:rsid w:val="00144D89"/>
    <w:rsid w:val="0014506F"/>
    <w:rsid w:val="001470EA"/>
    <w:rsid w:val="00147C1D"/>
    <w:rsid w:val="00152168"/>
    <w:rsid w:val="00152AFF"/>
    <w:rsid w:val="00155A05"/>
    <w:rsid w:val="00155B4B"/>
    <w:rsid w:val="00156EF0"/>
    <w:rsid w:val="0015716F"/>
    <w:rsid w:val="00157457"/>
    <w:rsid w:val="001577B5"/>
    <w:rsid w:val="00160901"/>
    <w:rsid w:val="001614CA"/>
    <w:rsid w:val="001661A6"/>
    <w:rsid w:val="001676C8"/>
    <w:rsid w:val="00167ADC"/>
    <w:rsid w:val="001712B1"/>
    <w:rsid w:val="0017306F"/>
    <w:rsid w:val="001753F9"/>
    <w:rsid w:val="001803DE"/>
    <w:rsid w:val="0018324D"/>
    <w:rsid w:val="001865D5"/>
    <w:rsid w:val="001867B1"/>
    <w:rsid w:val="001868D6"/>
    <w:rsid w:val="001869F3"/>
    <w:rsid w:val="00187EB0"/>
    <w:rsid w:val="00190D5F"/>
    <w:rsid w:val="00191E31"/>
    <w:rsid w:val="00193B1C"/>
    <w:rsid w:val="00193C6C"/>
    <w:rsid w:val="00196DC2"/>
    <w:rsid w:val="001A0FFD"/>
    <w:rsid w:val="001A13AA"/>
    <w:rsid w:val="001A2F9A"/>
    <w:rsid w:val="001A5A33"/>
    <w:rsid w:val="001A62CF"/>
    <w:rsid w:val="001B0406"/>
    <w:rsid w:val="001B1E86"/>
    <w:rsid w:val="001B3103"/>
    <w:rsid w:val="001B5E2D"/>
    <w:rsid w:val="001B65D2"/>
    <w:rsid w:val="001B7D5A"/>
    <w:rsid w:val="001C1436"/>
    <w:rsid w:val="001C16D3"/>
    <w:rsid w:val="001C2AB4"/>
    <w:rsid w:val="001C2F37"/>
    <w:rsid w:val="001C50FA"/>
    <w:rsid w:val="001C5824"/>
    <w:rsid w:val="001C6483"/>
    <w:rsid w:val="001C7357"/>
    <w:rsid w:val="001C7F55"/>
    <w:rsid w:val="001D0D2F"/>
    <w:rsid w:val="001D0D7A"/>
    <w:rsid w:val="001D0FDF"/>
    <w:rsid w:val="001D1050"/>
    <w:rsid w:val="001D1633"/>
    <w:rsid w:val="001D1F27"/>
    <w:rsid w:val="001D2EE1"/>
    <w:rsid w:val="001D7F34"/>
    <w:rsid w:val="001E0FF9"/>
    <w:rsid w:val="001E3E8E"/>
    <w:rsid w:val="001E44C0"/>
    <w:rsid w:val="001E5AAA"/>
    <w:rsid w:val="001E774B"/>
    <w:rsid w:val="001E78CC"/>
    <w:rsid w:val="001F2C65"/>
    <w:rsid w:val="001F3F45"/>
    <w:rsid w:val="001F4971"/>
    <w:rsid w:val="001F70B4"/>
    <w:rsid w:val="0020115E"/>
    <w:rsid w:val="00201BDB"/>
    <w:rsid w:val="00202058"/>
    <w:rsid w:val="0020323F"/>
    <w:rsid w:val="0020391C"/>
    <w:rsid w:val="00206DF5"/>
    <w:rsid w:val="00211C67"/>
    <w:rsid w:val="002127BA"/>
    <w:rsid w:val="00212BFF"/>
    <w:rsid w:val="002131AF"/>
    <w:rsid w:val="0021532F"/>
    <w:rsid w:val="00215780"/>
    <w:rsid w:val="00216A0C"/>
    <w:rsid w:val="00217002"/>
    <w:rsid w:val="002178B6"/>
    <w:rsid w:val="002200DE"/>
    <w:rsid w:val="002200F0"/>
    <w:rsid w:val="00220F3C"/>
    <w:rsid w:val="00221837"/>
    <w:rsid w:val="00222412"/>
    <w:rsid w:val="002251B0"/>
    <w:rsid w:val="00226A54"/>
    <w:rsid w:val="0022784C"/>
    <w:rsid w:val="00230996"/>
    <w:rsid w:val="00230BC8"/>
    <w:rsid w:val="0023157A"/>
    <w:rsid w:val="002321F8"/>
    <w:rsid w:val="002322DE"/>
    <w:rsid w:val="00232E54"/>
    <w:rsid w:val="00236BA7"/>
    <w:rsid w:val="00236F14"/>
    <w:rsid w:val="0023774C"/>
    <w:rsid w:val="00240BD1"/>
    <w:rsid w:val="00240FD7"/>
    <w:rsid w:val="00241C46"/>
    <w:rsid w:val="002454FF"/>
    <w:rsid w:val="002456C7"/>
    <w:rsid w:val="00245BAF"/>
    <w:rsid w:val="0024663A"/>
    <w:rsid w:val="00246A6A"/>
    <w:rsid w:val="00246C2F"/>
    <w:rsid w:val="002508BC"/>
    <w:rsid w:val="00251E0B"/>
    <w:rsid w:val="0025223A"/>
    <w:rsid w:val="002533BB"/>
    <w:rsid w:val="002549AE"/>
    <w:rsid w:val="00254E98"/>
    <w:rsid w:val="00257190"/>
    <w:rsid w:val="0025798E"/>
    <w:rsid w:val="00260B07"/>
    <w:rsid w:val="00262E44"/>
    <w:rsid w:val="00262F75"/>
    <w:rsid w:val="00265B60"/>
    <w:rsid w:val="00266341"/>
    <w:rsid w:val="00266950"/>
    <w:rsid w:val="00270080"/>
    <w:rsid w:val="00272B37"/>
    <w:rsid w:val="00273B43"/>
    <w:rsid w:val="00273F18"/>
    <w:rsid w:val="00275165"/>
    <w:rsid w:val="00276C1F"/>
    <w:rsid w:val="00277BC7"/>
    <w:rsid w:val="0028014D"/>
    <w:rsid w:val="00281FE5"/>
    <w:rsid w:val="0028242A"/>
    <w:rsid w:val="00284B42"/>
    <w:rsid w:val="00285001"/>
    <w:rsid w:val="00285165"/>
    <w:rsid w:val="0028574A"/>
    <w:rsid w:val="00285DAA"/>
    <w:rsid w:val="0028678C"/>
    <w:rsid w:val="00286D76"/>
    <w:rsid w:val="002907A7"/>
    <w:rsid w:val="0029301A"/>
    <w:rsid w:val="00293BD3"/>
    <w:rsid w:val="0029519D"/>
    <w:rsid w:val="00297415"/>
    <w:rsid w:val="00297D5D"/>
    <w:rsid w:val="002A0A67"/>
    <w:rsid w:val="002A1D00"/>
    <w:rsid w:val="002A22A1"/>
    <w:rsid w:val="002A4CC2"/>
    <w:rsid w:val="002A54C7"/>
    <w:rsid w:val="002A63CB"/>
    <w:rsid w:val="002B0D84"/>
    <w:rsid w:val="002B289A"/>
    <w:rsid w:val="002B3AA8"/>
    <w:rsid w:val="002B5469"/>
    <w:rsid w:val="002B5AA2"/>
    <w:rsid w:val="002B659F"/>
    <w:rsid w:val="002B66CE"/>
    <w:rsid w:val="002C140D"/>
    <w:rsid w:val="002C401C"/>
    <w:rsid w:val="002C5FB6"/>
    <w:rsid w:val="002C666D"/>
    <w:rsid w:val="002D13AB"/>
    <w:rsid w:val="002D15BA"/>
    <w:rsid w:val="002D20A6"/>
    <w:rsid w:val="002D26F6"/>
    <w:rsid w:val="002D33B9"/>
    <w:rsid w:val="002D3ECD"/>
    <w:rsid w:val="002D4171"/>
    <w:rsid w:val="002D5579"/>
    <w:rsid w:val="002D5A70"/>
    <w:rsid w:val="002D666A"/>
    <w:rsid w:val="002D6EC7"/>
    <w:rsid w:val="002E08BB"/>
    <w:rsid w:val="002E1A29"/>
    <w:rsid w:val="002E39DA"/>
    <w:rsid w:val="002F0EA9"/>
    <w:rsid w:val="002F1879"/>
    <w:rsid w:val="002F18DE"/>
    <w:rsid w:val="002F3775"/>
    <w:rsid w:val="002F434C"/>
    <w:rsid w:val="002F7332"/>
    <w:rsid w:val="002F79AF"/>
    <w:rsid w:val="0030375D"/>
    <w:rsid w:val="00304516"/>
    <w:rsid w:val="00305B81"/>
    <w:rsid w:val="00305BD1"/>
    <w:rsid w:val="003119EC"/>
    <w:rsid w:val="00312E97"/>
    <w:rsid w:val="00313942"/>
    <w:rsid w:val="00315877"/>
    <w:rsid w:val="003158F8"/>
    <w:rsid w:val="00315F00"/>
    <w:rsid w:val="0032197A"/>
    <w:rsid w:val="00321F52"/>
    <w:rsid w:val="00322089"/>
    <w:rsid w:val="00322BE1"/>
    <w:rsid w:val="00324805"/>
    <w:rsid w:val="0032483E"/>
    <w:rsid w:val="003261CF"/>
    <w:rsid w:val="00327C15"/>
    <w:rsid w:val="00330A55"/>
    <w:rsid w:val="00330C7E"/>
    <w:rsid w:val="00332F91"/>
    <w:rsid w:val="00333A87"/>
    <w:rsid w:val="003360F9"/>
    <w:rsid w:val="00340788"/>
    <w:rsid w:val="003429B6"/>
    <w:rsid w:val="003439BE"/>
    <w:rsid w:val="00345586"/>
    <w:rsid w:val="00346733"/>
    <w:rsid w:val="00346AA9"/>
    <w:rsid w:val="00346AE5"/>
    <w:rsid w:val="003524FD"/>
    <w:rsid w:val="003525AE"/>
    <w:rsid w:val="0035412E"/>
    <w:rsid w:val="003549AC"/>
    <w:rsid w:val="003559F3"/>
    <w:rsid w:val="003562A2"/>
    <w:rsid w:val="003569DA"/>
    <w:rsid w:val="003611AC"/>
    <w:rsid w:val="00361484"/>
    <w:rsid w:val="00363C0E"/>
    <w:rsid w:val="003656AB"/>
    <w:rsid w:val="003657AB"/>
    <w:rsid w:val="00366FEC"/>
    <w:rsid w:val="0037101D"/>
    <w:rsid w:val="00371B50"/>
    <w:rsid w:val="00371D8F"/>
    <w:rsid w:val="003750EA"/>
    <w:rsid w:val="00375D17"/>
    <w:rsid w:val="00376698"/>
    <w:rsid w:val="0037670C"/>
    <w:rsid w:val="00376A6D"/>
    <w:rsid w:val="00377295"/>
    <w:rsid w:val="003815C4"/>
    <w:rsid w:val="00381A23"/>
    <w:rsid w:val="00382B23"/>
    <w:rsid w:val="00383BD5"/>
    <w:rsid w:val="00384B04"/>
    <w:rsid w:val="00385DD6"/>
    <w:rsid w:val="00385E1E"/>
    <w:rsid w:val="0039065D"/>
    <w:rsid w:val="0039109C"/>
    <w:rsid w:val="00392112"/>
    <w:rsid w:val="00393230"/>
    <w:rsid w:val="003949C9"/>
    <w:rsid w:val="0039522C"/>
    <w:rsid w:val="0039626C"/>
    <w:rsid w:val="003979EC"/>
    <w:rsid w:val="003A0493"/>
    <w:rsid w:val="003A333D"/>
    <w:rsid w:val="003A3863"/>
    <w:rsid w:val="003A4FB7"/>
    <w:rsid w:val="003A50DC"/>
    <w:rsid w:val="003A548A"/>
    <w:rsid w:val="003A630B"/>
    <w:rsid w:val="003A66B0"/>
    <w:rsid w:val="003A694B"/>
    <w:rsid w:val="003B0CD2"/>
    <w:rsid w:val="003B0CEF"/>
    <w:rsid w:val="003B1348"/>
    <w:rsid w:val="003B1C69"/>
    <w:rsid w:val="003B250E"/>
    <w:rsid w:val="003B28EF"/>
    <w:rsid w:val="003B43BF"/>
    <w:rsid w:val="003B46C6"/>
    <w:rsid w:val="003B4992"/>
    <w:rsid w:val="003B54B2"/>
    <w:rsid w:val="003B5D70"/>
    <w:rsid w:val="003B7A2F"/>
    <w:rsid w:val="003B7A76"/>
    <w:rsid w:val="003C292A"/>
    <w:rsid w:val="003C3076"/>
    <w:rsid w:val="003C3419"/>
    <w:rsid w:val="003C44DF"/>
    <w:rsid w:val="003C4F1E"/>
    <w:rsid w:val="003C599B"/>
    <w:rsid w:val="003C762F"/>
    <w:rsid w:val="003D01B3"/>
    <w:rsid w:val="003D0D90"/>
    <w:rsid w:val="003D0F10"/>
    <w:rsid w:val="003D1B5C"/>
    <w:rsid w:val="003D2B29"/>
    <w:rsid w:val="003D2B4D"/>
    <w:rsid w:val="003D3B56"/>
    <w:rsid w:val="003D4D85"/>
    <w:rsid w:val="003D56C9"/>
    <w:rsid w:val="003D57EB"/>
    <w:rsid w:val="003E05AF"/>
    <w:rsid w:val="003E0A22"/>
    <w:rsid w:val="003E0ABF"/>
    <w:rsid w:val="003E458D"/>
    <w:rsid w:val="003E58A3"/>
    <w:rsid w:val="003E5EFD"/>
    <w:rsid w:val="003E6B0C"/>
    <w:rsid w:val="003F0EE4"/>
    <w:rsid w:val="003F1217"/>
    <w:rsid w:val="003F1787"/>
    <w:rsid w:val="003F2BDB"/>
    <w:rsid w:val="003F5926"/>
    <w:rsid w:val="003F5CD3"/>
    <w:rsid w:val="003F79E6"/>
    <w:rsid w:val="0040048C"/>
    <w:rsid w:val="0040244E"/>
    <w:rsid w:val="00403047"/>
    <w:rsid w:val="00403D4A"/>
    <w:rsid w:val="00404C0C"/>
    <w:rsid w:val="00404FF3"/>
    <w:rsid w:val="00405217"/>
    <w:rsid w:val="004059D7"/>
    <w:rsid w:val="0040717B"/>
    <w:rsid w:val="0040750A"/>
    <w:rsid w:val="004078BD"/>
    <w:rsid w:val="00410935"/>
    <w:rsid w:val="00410D38"/>
    <w:rsid w:val="0041103C"/>
    <w:rsid w:val="0041398D"/>
    <w:rsid w:val="00413A6E"/>
    <w:rsid w:val="00413DCF"/>
    <w:rsid w:val="0041445A"/>
    <w:rsid w:val="0041468C"/>
    <w:rsid w:val="00415DB0"/>
    <w:rsid w:val="004168D8"/>
    <w:rsid w:val="004175A3"/>
    <w:rsid w:val="0042074F"/>
    <w:rsid w:val="00421049"/>
    <w:rsid w:val="00421714"/>
    <w:rsid w:val="00425162"/>
    <w:rsid w:val="00425883"/>
    <w:rsid w:val="00425AED"/>
    <w:rsid w:val="00431C06"/>
    <w:rsid w:val="0043250A"/>
    <w:rsid w:val="00432D93"/>
    <w:rsid w:val="00433A4B"/>
    <w:rsid w:val="0043409F"/>
    <w:rsid w:val="004343EB"/>
    <w:rsid w:val="00434952"/>
    <w:rsid w:val="004367E8"/>
    <w:rsid w:val="00436BB0"/>
    <w:rsid w:val="004378C7"/>
    <w:rsid w:val="0044105F"/>
    <w:rsid w:val="0044227C"/>
    <w:rsid w:val="0044610D"/>
    <w:rsid w:val="004466C3"/>
    <w:rsid w:val="00450C00"/>
    <w:rsid w:val="00450EBE"/>
    <w:rsid w:val="00451AAA"/>
    <w:rsid w:val="00454A63"/>
    <w:rsid w:val="00455291"/>
    <w:rsid w:val="00456BBD"/>
    <w:rsid w:val="00456E82"/>
    <w:rsid w:val="00457BF4"/>
    <w:rsid w:val="00465D09"/>
    <w:rsid w:val="00465F68"/>
    <w:rsid w:val="0046643B"/>
    <w:rsid w:val="0046661C"/>
    <w:rsid w:val="004672F5"/>
    <w:rsid w:val="00467DC3"/>
    <w:rsid w:val="00467FE4"/>
    <w:rsid w:val="004738C4"/>
    <w:rsid w:val="00475B64"/>
    <w:rsid w:val="0047788F"/>
    <w:rsid w:val="004809B4"/>
    <w:rsid w:val="00480BDE"/>
    <w:rsid w:val="00480DE4"/>
    <w:rsid w:val="00480F54"/>
    <w:rsid w:val="004812E8"/>
    <w:rsid w:val="00481582"/>
    <w:rsid w:val="00482E4C"/>
    <w:rsid w:val="00483126"/>
    <w:rsid w:val="00483131"/>
    <w:rsid w:val="00484021"/>
    <w:rsid w:val="004861AE"/>
    <w:rsid w:val="00486DD6"/>
    <w:rsid w:val="00490FC6"/>
    <w:rsid w:val="004948DB"/>
    <w:rsid w:val="00494C4C"/>
    <w:rsid w:val="00496351"/>
    <w:rsid w:val="00497810"/>
    <w:rsid w:val="004A0F2B"/>
    <w:rsid w:val="004A17C2"/>
    <w:rsid w:val="004A3256"/>
    <w:rsid w:val="004A355B"/>
    <w:rsid w:val="004A37EF"/>
    <w:rsid w:val="004A3833"/>
    <w:rsid w:val="004A56C8"/>
    <w:rsid w:val="004A76A2"/>
    <w:rsid w:val="004A7FD4"/>
    <w:rsid w:val="004B070C"/>
    <w:rsid w:val="004B12EF"/>
    <w:rsid w:val="004B1735"/>
    <w:rsid w:val="004B1DE9"/>
    <w:rsid w:val="004B2026"/>
    <w:rsid w:val="004B2F86"/>
    <w:rsid w:val="004B376B"/>
    <w:rsid w:val="004B410C"/>
    <w:rsid w:val="004B449F"/>
    <w:rsid w:val="004B5DE4"/>
    <w:rsid w:val="004B68CC"/>
    <w:rsid w:val="004B69EF"/>
    <w:rsid w:val="004B7DFC"/>
    <w:rsid w:val="004B7E5A"/>
    <w:rsid w:val="004B7FE6"/>
    <w:rsid w:val="004C09AB"/>
    <w:rsid w:val="004C1D25"/>
    <w:rsid w:val="004C2196"/>
    <w:rsid w:val="004C2926"/>
    <w:rsid w:val="004C4A2E"/>
    <w:rsid w:val="004C4CE2"/>
    <w:rsid w:val="004C4DB3"/>
    <w:rsid w:val="004C4DFA"/>
    <w:rsid w:val="004C6BD1"/>
    <w:rsid w:val="004D04FF"/>
    <w:rsid w:val="004D0EDD"/>
    <w:rsid w:val="004D26FC"/>
    <w:rsid w:val="004D2C5C"/>
    <w:rsid w:val="004D2E16"/>
    <w:rsid w:val="004D4937"/>
    <w:rsid w:val="004D77A7"/>
    <w:rsid w:val="004E0F76"/>
    <w:rsid w:val="004E1DAE"/>
    <w:rsid w:val="004E210B"/>
    <w:rsid w:val="004E4BA3"/>
    <w:rsid w:val="004E62F4"/>
    <w:rsid w:val="004E646D"/>
    <w:rsid w:val="004E7310"/>
    <w:rsid w:val="004F0F26"/>
    <w:rsid w:val="004F1F1E"/>
    <w:rsid w:val="004F21AC"/>
    <w:rsid w:val="004F24AC"/>
    <w:rsid w:val="004F4B63"/>
    <w:rsid w:val="004F4DA3"/>
    <w:rsid w:val="004F506B"/>
    <w:rsid w:val="004F6152"/>
    <w:rsid w:val="004F76FA"/>
    <w:rsid w:val="005023A2"/>
    <w:rsid w:val="005028FD"/>
    <w:rsid w:val="00506869"/>
    <w:rsid w:val="00510058"/>
    <w:rsid w:val="00510BCA"/>
    <w:rsid w:val="00512424"/>
    <w:rsid w:val="00513624"/>
    <w:rsid w:val="00514138"/>
    <w:rsid w:val="00514C3A"/>
    <w:rsid w:val="00514E75"/>
    <w:rsid w:val="00515DFE"/>
    <w:rsid w:val="00515E18"/>
    <w:rsid w:val="00516819"/>
    <w:rsid w:val="00520473"/>
    <w:rsid w:val="0052413A"/>
    <w:rsid w:val="0052689B"/>
    <w:rsid w:val="0052715F"/>
    <w:rsid w:val="00534622"/>
    <w:rsid w:val="00534F9F"/>
    <w:rsid w:val="0053546A"/>
    <w:rsid w:val="00536C9B"/>
    <w:rsid w:val="0054022C"/>
    <w:rsid w:val="005405BF"/>
    <w:rsid w:val="0054102E"/>
    <w:rsid w:val="00543A08"/>
    <w:rsid w:val="00544027"/>
    <w:rsid w:val="005453F8"/>
    <w:rsid w:val="005467BF"/>
    <w:rsid w:val="00547137"/>
    <w:rsid w:val="00547E78"/>
    <w:rsid w:val="0055015B"/>
    <w:rsid w:val="00550DB3"/>
    <w:rsid w:val="00550DDB"/>
    <w:rsid w:val="00550ECE"/>
    <w:rsid w:val="0055138B"/>
    <w:rsid w:val="00551882"/>
    <w:rsid w:val="00551C03"/>
    <w:rsid w:val="00552A54"/>
    <w:rsid w:val="005549B2"/>
    <w:rsid w:val="00555748"/>
    <w:rsid w:val="005558D8"/>
    <w:rsid w:val="00561321"/>
    <w:rsid w:val="00561423"/>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33ED"/>
    <w:rsid w:val="0057492E"/>
    <w:rsid w:val="00574E2C"/>
    <w:rsid w:val="0057519C"/>
    <w:rsid w:val="00575876"/>
    <w:rsid w:val="0057620D"/>
    <w:rsid w:val="005764E6"/>
    <w:rsid w:val="005764ED"/>
    <w:rsid w:val="00577A1B"/>
    <w:rsid w:val="00577DA2"/>
    <w:rsid w:val="00581D77"/>
    <w:rsid w:val="00583B21"/>
    <w:rsid w:val="005850FF"/>
    <w:rsid w:val="00585DE9"/>
    <w:rsid w:val="005900B9"/>
    <w:rsid w:val="00590E39"/>
    <w:rsid w:val="00591424"/>
    <w:rsid w:val="005917B7"/>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5198"/>
    <w:rsid w:val="005B0264"/>
    <w:rsid w:val="005B4768"/>
    <w:rsid w:val="005C033A"/>
    <w:rsid w:val="005C066C"/>
    <w:rsid w:val="005C0760"/>
    <w:rsid w:val="005C2A8B"/>
    <w:rsid w:val="005C39DE"/>
    <w:rsid w:val="005C3E37"/>
    <w:rsid w:val="005C3FCB"/>
    <w:rsid w:val="005C410F"/>
    <w:rsid w:val="005C54C3"/>
    <w:rsid w:val="005C7169"/>
    <w:rsid w:val="005D082A"/>
    <w:rsid w:val="005D1D53"/>
    <w:rsid w:val="005D495D"/>
    <w:rsid w:val="005E0B6F"/>
    <w:rsid w:val="005E0C08"/>
    <w:rsid w:val="005E2A81"/>
    <w:rsid w:val="005E337F"/>
    <w:rsid w:val="005E4A0B"/>
    <w:rsid w:val="005E64E7"/>
    <w:rsid w:val="005E6846"/>
    <w:rsid w:val="005E6B80"/>
    <w:rsid w:val="005E74B2"/>
    <w:rsid w:val="005E7C94"/>
    <w:rsid w:val="005F1349"/>
    <w:rsid w:val="005F4089"/>
    <w:rsid w:val="005F4BB5"/>
    <w:rsid w:val="005F76A1"/>
    <w:rsid w:val="00601A99"/>
    <w:rsid w:val="00601B63"/>
    <w:rsid w:val="006047A2"/>
    <w:rsid w:val="00604BBF"/>
    <w:rsid w:val="00604CE5"/>
    <w:rsid w:val="006100A7"/>
    <w:rsid w:val="00610609"/>
    <w:rsid w:val="00610AC0"/>
    <w:rsid w:val="00610D81"/>
    <w:rsid w:val="00612A33"/>
    <w:rsid w:val="00612AEA"/>
    <w:rsid w:val="00612C6C"/>
    <w:rsid w:val="006136A6"/>
    <w:rsid w:val="00613994"/>
    <w:rsid w:val="00613B4F"/>
    <w:rsid w:val="0061654D"/>
    <w:rsid w:val="0061750F"/>
    <w:rsid w:val="00622B75"/>
    <w:rsid w:val="00625958"/>
    <w:rsid w:val="00631595"/>
    <w:rsid w:val="006341E8"/>
    <w:rsid w:val="00634CFC"/>
    <w:rsid w:val="0063519F"/>
    <w:rsid w:val="00635ECA"/>
    <w:rsid w:val="006366E2"/>
    <w:rsid w:val="00636A0D"/>
    <w:rsid w:val="0064140F"/>
    <w:rsid w:val="00645061"/>
    <w:rsid w:val="00645735"/>
    <w:rsid w:val="006477E1"/>
    <w:rsid w:val="00650969"/>
    <w:rsid w:val="00650C44"/>
    <w:rsid w:val="00651E32"/>
    <w:rsid w:val="00651EB7"/>
    <w:rsid w:val="00652BDD"/>
    <w:rsid w:val="00653B37"/>
    <w:rsid w:val="006547EA"/>
    <w:rsid w:val="006559FF"/>
    <w:rsid w:val="00656EEB"/>
    <w:rsid w:val="0065719E"/>
    <w:rsid w:val="0065757D"/>
    <w:rsid w:val="00657EA2"/>
    <w:rsid w:val="006631D6"/>
    <w:rsid w:val="00663C8B"/>
    <w:rsid w:val="00665A6E"/>
    <w:rsid w:val="00665D03"/>
    <w:rsid w:val="00667717"/>
    <w:rsid w:val="0066790E"/>
    <w:rsid w:val="00667989"/>
    <w:rsid w:val="00671693"/>
    <w:rsid w:val="00674DF6"/>
    <w:rsid w:val="0067632B"/>
    <w:rsid w:val="00676435"/>
    <w:rsid w:val="00676523"/>
    <w:rsid w:val="00676727"/>
    <w:rsid w:val="00676EF9"/>
    <w:rsid w:val="00677719"/>
    <w:rsid w:val="00681363"/>
    <w:rsid w:val="006825E0"/>
    <w:rsid w:val="006830D0"/>
    <w:rsid w:val="006831EF"/>
    <w:rsid w:val="0068361F"/>
    <w:rsid w:val="0068464B"/>
    <w:rsid w:val="006846A1"/>
    <w:rsid w:val="006863FE"/>
    <w:rsid w:val="006877D0"/>
    <w:rsid w:val="006904E8"/>
    <w:rsid w:val="0069103E"/>
    <w:rsid w:val="0069126A"/>
    <w:rsid w:val="0069148C"/>
    <w:rsid w:val="0069319A"/>
    <w:rsid w:val="00693638"/>
    <w:rsid w:val="00693DB0"/>
    <w:rsid w:val="00694DC4"/>
    <w:rsid w:val="0069503C"/>
    <w:rsid w:val="006952D9"/>
    <w:rsid w:val="006953FC"/>
    <w:rsid w:val="006969B5"/>
    <w:rsid w:val="0069722F"/>
    <w:rsid w:val="006A0B98"/>
    <w:rsid w:val="006A19D2"/>
    <w:rsid w:val="006A1E17"/>
    <w:rsid w:val="006A2185"/>
    <w:rsid w:val="006A442B"/>
    <w:rsid w:val="006A4887"/>
    <w:rsid w:val="006A73DE"/>
    <w:rsid w:val="006B13A7"/>
    <w:rsid w:val="006B2D15"/>
    <w:rsid w:val="006B448C"/>
    <w:rsid w:val="006B5372"/>
    <w:rsid w:val="006B5AC3"/>
    <w:rsid w:val="006B60FA"/>
    <w:rsid w:val="006C002F"/>
    <w:rsid w:val="006C1A33"/>
    <w:rsid w:val="006C216A"/>
    <w:rsid w:val="006C2ADA"/>
    <w:rsid w:val="006C4331"/>
    <w:rsid w:val="006C5C86"/>
    <w:rsid w:val="006C7749"/>
    <w:rsid w:val="006D1C81"/>
    <w:rsid w:val="006D1DD6"/>
    <w:rsid w:val="006D1DE0"/>
    <w:rsid w:val="006D290F"/>
    <w:rsid w:val="006D2D08"/>
    <w:rsid w:val="006D3A23"/>
    <w:rsid w:val="006D4E80"/>
    <w:rsid w:val="006D7688"/>
    <w:rsid w:val="006E1767"/>
    <w:rsid w:val="006E1BB8"/>
    <w:rsid w:val="006E5FAB"/>
    <w:rsid w:val="006E6E56"/>
    <w:rsid w:val="006F06A6"/>
    <w:rsid w:val="006F1F52"/>
    <w:rsid w:val="006F1F8A"/>
    <w:rsid w:val="006F2337"/>
    <w:rsid w:val="006F3139"/>
    <w:rsid w:val="006F3B70"/>
    <w:rsid w:val="006F41C4"/>
    <w:rsid w:val="006F5EB8"/>
    <w:rsid w:val="006F680E"/>
    <w:rsid w:val="006F7DC5"/>
    <w:rsid w:val="00700C78"/>
    <w:rsid w:val="0070379B"/>
    <w:rsid w:val="0070770C"/>
    <w:rsid w:val="007107F2"/>
    <w:rsid w:val="007114CE"/>
    <w:rsid w:val="00712934"/>
    <w:rsid w:val="00713AC9"/>
    <w:rsid w:val="00715D9E"/>
    <w:rsid w:val="0071665F"/>
    <w:rsid w:val="007208B6"/>
    <w:rsid w:val="00722447"/>
    <w:rsid w:val="00724382"/>
    <w:rsid w:val="00725070"/>
    <w:rsid w:val="00725EDA"/>
    <w:rsid w:val="00726F6D"/>
    <w:rsid w:val="00727100"/>
    <w:rsid w:val="00730F3D"/>
    <w:rsid w:val="00730F5D"/>
    <w:rsid w:val="0073105B"/>
    <w:rsid w:val="007311A0"/>
    <w:rsid w:val="0073240B"/>
    <w:rsid w:val="00732F53"/>
    <w:rsid w:val="00733125"/>
    <w:rsid w:val="00734DE6"/>
    <w:rsid w:val="007359F5"/>
    <w:rsid w:val="0073707E"/>
    <w:rsid w:val="0073772C"/>
    <w:rsid w:val="00737BF1"/>
    <w:rsid w:val="0074191F"/>
    <w:rsid w:val="00743759"/>
    <w:rsid w:val="007444CA"/>
    <w:rsid w:val="00746488"/>
    <w:rsid w:val="00746C2E"/>
    <w:rsid w:val="0075032C"/>
    <w:rsid w:val="0075046F"/>
    <w:rsid w:val="007530F5"/>
    <w:rsid w:val="00754448"/>
    <w:rsid w:val="00754DB9"/>
    <w:rsid w:val="0075589B"/>
    <w:rsid w:val="00756700"/>
    <w:rsid w:val="00756959"/>
    <w:rsid w:val="00757308"/>
    <w:rsid w:val="007647F8"/>
    <w:rsid w:val="00764C15"/>
    <w:rsid w:val="0076568D"/>
    <w:rsid w:val="00766046"/>
    <w:rsid w:val="0076639E"/>
    <w:rsid w:val="00766510"/>
    <w:rsid w:val="0077339B"/>
    <w:rsid w:val="00774BF3"/>
    <w:rsid w:val="00775A74"/>
    <w:rsid w:val="00776E2D"/>
    <w:rsid w:val="007779B6"/>
    <w:rsid w:val="0078177E"/>
    <w:rsid w:val="007817DB"/>
    <w:rsid w:val="0078318E"/>
    <w:rsid w:val="00783962"/>
    <w:rsid w:val="00785272"/>
    <w:rsid w:val="007862E3"/>
    <w:rsid w:val="00787ECD"/>
    <w:rsid w:val="00791DDD"/>
    <w:rsid w:val="00793A2D"/>
    <w:rsid w:val="007943BE"/>
    <w:rsid w:val="00795A51"/>
    <w:rsid w:val="00797286"/>
    <w:rsid w:val="007972D3"/>
    <w:rsid w:val="0079798E"/>
    <w:rsid w:val="00797D9A"/>
    <w:rsid w:val="00797FD5"/>
    <w:rsid w:val="007A08A5"/>
    <w:rsid w:val="007A1CF9"/>
    <w:rsid w:val="007A26AC"/>
    <w:rsid w:val="007A3D8D"/>
    <w:rsid w:val="007A3E2D"/>
    <w:rsid w:val="007A507A"/>
    <w:rsid w:val="007A509A"/>
    <w:rsid w:val="007A53C5"/>
    <w:rsid w:val="007A558E"/>
    <w:rsid w:val="007A69C8"/>
    <w:rsid w:val="007A7D84"/>
    <w:rsid w:val="007B01F8"/>
    <w:rsid w:val="007B02CB"/>
    <w:rsid w:val="007B090B"/>
    <w:rsid w:val="007B3BE6"/>
    <w:rsid w:val="007B4003"/>
    <w:rsid w:val="007B4336"/>
    <w:rsid w:val="007B5AB3"/>
    <w:rsid w:val="007B6EDE"/>
    <w:rsid w:val="007B7BBA"/>
    <w:rsid w:val="007C037E"/>
    <w:rsid w:val="007C0797"/>
    <w:rsid w:val="007C092F"/>
    <w:rsid w:val="007C2A2E"/>
    <w:rsid w:val="007C30D3"/>
    <w:rsid w:val="007C4752"/>
    <w:rsid w:val="007C5359"/>
    <w:rsid w:val="007D0957"/>
    <w:rsid w:val="007D1312"/>
    <w:rsid w:val="007D1415"/>
    <w:rsid w:val="007D1E41"/>
    <w:rsid w:val="007D31BF"/>
    <w:rsid w:val="007D3AE3"/>
    <w:rsid w:val="007D42AD"/>
    <w:rsid w:val="007D629A"/>
    <w:rsid w:val="007D63F1"/>
    <w:rsid w:val="007D7448"/>
    <w:rsid w:val="007E104F"/>
    <w:rsid w:val="007E15A6"/>
    <w:rsid w:val="007E1B7E"/>
    <w:rsid w:val="007E1EDC"/>
    <w:rsid w:val="007E1FD3"/>
    <w:rsid w:val="007E2082"/>
    <w:rsid w:val="007E2A46"/>
    <w:rsid w:val="007E3DD9"/>
    <w:rsid w:val="007E3F24"/>
    <w:rsid w:val="007E4DA1"/>
    <w:rsid w:val="007E5A13"/>
    <w:rsid w:val="007E7544"/>
    <w:rsid w:val="007F0338"/>
    <w:rsid w:val="007F0AA6"/>
    <w:rsid w:val="007F0C1D"/>
    <w:rsid w:val="007F328A"/>
    <w:rsid w:val="007F669E"/>
    <w:rsid w:val="007F73FB"/>
    <w:rsid w:val="007F7D7A"/>
    <w:rsid w:val="008000C6"/>
    <w:rsid w:val="00800138"/>
    <w:rsid w:val="00802AD1"/>
    <w:rsid w:val="0080314A"/>
    <w:rsid w:val="008045BD"/>
    <w:rsid w:val="00804D45"/>
    <w:rsid w:val="008052DA"/>
    <w:rsid w:val="00805EC4"/>
    <w:rsid w:val="00806EB5"/>
    <w:rsid w:val="008120D1"/>
    <w:rsid w:val="00812EAF"/>
    <w:rsid w:val="00813092"/>
    <w:rsid w:val="0081358D"/>
    <w:rsid w:val="00813DB8"/>
    <w:rsid w:val="0081429D"/>
    <w:rsid w:val="00815369"/>
    <w:rsid w:val="00815724"/>
    <w:rsid w:val="0081662E"/>
    <w:rsid w:val="0081704F"/>
    <w:rsid w:val="008179FB"/>
    <w:rsid w:val="00820300"/>
    <w:rsid w:val="00822653"/>
    <w:rsid w:val="0082601B"/>
    <w:rsid w:val="008269C1"/>
    <w:rsid w:val="00826A29"/>
    <w:rsid w:val="00827AC4"/>
    <w:rsid w:val="00830077"/>
    <w:rsid w:val="00830D90"/>
    <w:rsid w:val="00831676"/>
    <w:rsid w:val="008323B6"/>
    <w:rsid w:val="0083262E"/>
    <w:rsid w:val="008330D8"/>
    <w:rsid w:val="00834A4D"/>
    <w:rsid w:val="008354AD"/>
    <w:rsid w:val="008365E2"/>
    <w:rsid w:val="00840569"/>
    <w:rsid w:val="008410A0"/>
    <w:rsid w:val="00841BEC"/>
    <w:rsid w:val="00842022"/>
    <w:rsid w:val="00842E6E"/>
    <w:rsid w:val="0084372E"/>
    <w:rsid w:val="008458A6"/>
    <w:rsid w:val="00845AB7"/>
    <w:rsid w:val="0085019F"/>
    <w:rsid w:val="00850250"/>
    <w:rsid w:val="0085065A"/>
    <w:rsid w:val="00850692"/>
    <w:rsid w:val="008527D7"/>
    <w:rsid w:val="00853B0A"/>
    <w:rsid w:val="008545D1"/>
    <w:rsid w:val="0085557C"/>
    <w:rsid w:val="00856069"/>
    <w:rsid w:val="008568A0"/>
    <w:rsid w:val="00857B69"/>
    <w:rsid w:val="008604BA"/>
    <w:rsid w:val="0086126F"/>
    <w:rsid w:val="008646C4"/>
    <w:rsid w:val="0086538F"/>
    <w:rsid w:val="0086577B"/>
    <w:rsid w:val="00866279"/>
    <w:rsid w:val="008666D8"/>
    <w:rsid w:val="008676D0"/>
    <w:rsid w:val="008708D6"/>
    <w:rsid w:val="00870ACC"/>
    <w:rsid w:val="00870D88"/>
    <w:rsid w:val="00873E0F"/>
    <w:rsid w:val="00875C2E"/>
    <w:rsid w:val="00875E99"/>
    <w:rsid w:val="0088093C"/>
    <w:rsid w:val="00880977"/>
    <w:rsid w:val="00881F16"/>
    <w:rsid w:val="00882CA0"/>
    <w:rsid w:val="00882FB3"/>
    <w:rsid w:val="00882FBE"/>
    <w:rsid w:val="00883904"/>
    <w:rsid w:val="0088496F"/>
    <w:rsid w:val="008860F3"/>
    <w:rsid w:val="00886677"/>
    <w:rsid w:val="00890F1B"/>
    <w:rsid w:val="00891F36"/>
    <w:rsid w:val="008932C0"/>
    <w:rsid w:val="008958B0"/>
    <w:rsid w:val="00895F7D"/>
    <w:rsid w:val="008A00D6"/>
    <w:rsid w:val="008A0E84"/>
    <w:rsid w:val="008A2391"/>
    <w:rsid w:val="008A2D39"/>
    <w:rsid w:val="008A355C"/>
    <w:rsid w:val="008A6521"/>
    <w:rsid w:val="008A6ACE"/>
    <w:rsid w:val="008B014F"/>
    <w:rsid w:val="008B0D0A"/>
    <w:rsid w:val="008B0FD7"/>
    <w:rsid w:val="008B1ADB"/>
    <w:rsid w:val="008B1C4C"/>
    <w:rsid w:val="008B2018"/>
    <w:rsid w:val="008B2480"/>
    <w:rsid w:val="008B526C"/>
    <w:rsid w:val="008B566B"/>
    <w:rsid w:val="008B5B2B"/>
    <w:rsid w:val="008B656D"/>
    <w:rsid w:val="008B7113"/>
    <w:rsid w:val="008C30B6"/>
    <w:rsid w:val="008C3632"/>
    <w:rsid w:val="008C5CD0"/>
    <w:rsid w:val="008C69F4"/>
    <w:rsid w:val="008C6AA1"/>
    <w:rsid w:val="008C6AEA"/>
    <w:rsid w:val="008C7D05"/>
    <w:rsid w:val="008D0E2B"/>
    <w:rsid w:val="008D2310"/>
    <w:rsid w:val="008D2E16"/>
    <w:rsid w:val="008D3B3E"/>
    <w:rsid w:val="008D3D9E"/>
    <w:rsid w:val="008D4920"/>
    <w:rsid w:val="008D53D2"/>
    <w:rsid w:val="008D5D5C"/>
    <w:rsid w:val="008D6973"/>
    <w:rsid w:val="008D778F"/>
    <w:rsid w:val="008D7983"/>
    <w:rsid w:val="008E0464"/>
    <w:rsid w:val="008E171A"/>
    <w:rsid w:val="008E19E4"/>
    <w:rsid w:val="008E1CBD"/>
    <w:rsid w:val="008E28E4"/>
    <w:rsid w:val="008E56BD"/>
    <w:rsid w:val="008E75F5"/>
    <w:rsid w:val="008E7B70"/>
    <w:rsid w:val="008F140A"/>
    <w:rsid w:val="008F2189"/>
    <w:rsid w:val="008F290C"/>
    <w:rsid w:val="008F36BC"/>
    <w:rsid w:val="008F3C1E"/>
    <w:rsid w:val="008F41D6"/>
    <w:rsid w:val="008F5AA8"/>
    <w:rsid w:val="008F5ACE"/>
    <w:rsid w:val="008F5B0A"/>
    <w:rsid w:val="008F62F4"/>
    <w:rsid w:val="008F66A7"/>
    <w:rsid w:val="008F6B18"/>
    <w:rsid w:val="008F70DE"/>
    <w:rsid w:val="00900196"/>
    <w:rsid w:val="0090062B"/>
    <w:rsid w:val="00900D25"/>
    <w:rsid w:val="00901438"/>
    <w:rsid w:val="009041CF"/>
    <w:rsid w:val="009064AF"/>
    <w:rsid w:val="0091181A"/>
    <w:rsid w:val="009119AB"/>
    <w:rsid w:val="009122A6"/>
    <w:rsid w:val="00914100"/>
    <w:rsid w:val="009168ED"/>
    <w:rsid w:val="009214D7"/>
    <w:rsid w:val="009220AE"/>
    <w:rsid w:val="0092242F"/>
    <w:rsid w:val="00922496"/>
    <w:rsid w:val="009226E9"/>
    <w:rsid w:val="00922CCC"/>
    <w:rsid w:val="00922E14"/>
    <w:rsid w:val="009233A3"/>
    <w:rsid w:val="00923DAB"/>
    <w:rsid w:val="009241B1"/>
    <w:rsid w:val="00924B99"/>
    <w:rsid w:val="009250D6"/>
    <w:rsid w:val="009276D6"/>
    <w:rsid w:val="00927AB1"/>
    <w:rsid w:val="00927C3C"/>
    <w:rsid w:val="00930971"/>
    <w:rsid w:val="00930DD6"/>
    <w:rsid w:val="0093143C"/>
    <w:rsid w:val="00932DA3"/>
    <w:rsid w:val="0093345E"/>
    <w:rsid w:val="009370FE"/>
    <w:rsid w:val="00937498"/>
    <w:rsid w:val="00941E29"/>
    <w:rsid w:val="009427AE"/>
    <w:rsid w:val="009441F5"/>
    <w:rsid w:val="00945F80"/>
    <w:rsid w:val="009471C6"/>
    <w:rsid w:val="009504FC"/>
    <w:rsid w:val="00951975"/>
    <w:rsid w:val="00951AE1"/>
    <w:rsid w:val="0095244B"/>
    <w:rsid w:val="00953943"/>
    <w:rsid w:val="0095397C"/>
    <w:rsid w:val="009552B5"/>
    <w:rsid w:val="00956E2E"/>
    <w:rsid w:val="00956FC1"/>
    <w:rsid w:val="00957449"/>
    <w:rsid w:val="00960675"/>
    <w:rsid w:val="00961CB4"/>
    <w:rsid w:val="0096213C"/>
    <w:rsid w:val="00964834"/>
    <w:rsid w:val="009660AE"/>
    <w:rsid w:val="00966710"/>
    <w:rsid w:val="00970323"/>
    <w:rsid w:val="00972373"/>
    <w:rsid w:val="00973196"/>
    <w:rsid w:val="00975399"/>
    <w:rsid w:val="009756BB"/>
    <w:rsid w:val="00976C40"/>
    <w:rsid w:val="009809A7"/>
    <w:rsid w:val="00980BD1"/>
    <w:rsid w:val="0098101C"/>
    <w:rsid w:val="009817E9"/>
    <w:rsid w:val="009834C7"/>
    <w:rsid w:val="00984A9D"/>
    <w:rsid w:val="0098511E"/>
    <w:rsid w:val="00985475"/>
    <w:rsid w:val="00985D1F"/>
    <w:rsid w:val="009877EF"/>
    <w:rsid w:val="00987877"/>
    <w:rsid w:val="00990EA3"/>
    <w:rsid w:val="009919CC"/>
    <w:rsid w:val="00991DD7"/>
    <w:rsid w:val="0099255F"/>
    <w:rsid w:val="00993839"/>
    <w:rsid w:val="00997182"/>
    <w:rsid w:val="0099768F"/>
    <w:rsid w:val="009A29E6"/>
    <w:rsid w:val="009A2AF6"/>
    <w:rsid w:val="009A3539"/>
    <w:rsid w:val="009A3AB3"/>
    <w:rsid w:val="009A4375"/>
    <w:rsid w:val="009A5647"/>
    <w:rsid w:val="009A56CE"/>
    <w:rsid w:val="009A5877"/>
    <w:rsid w:val="009A667B"/>
    <w:rsid w:val="009B05F4"/>
    <w:rsid w:val="009B34B5"/>
    <w:rsid w:val="009B38E8"/>
    <w:rsid w:val="009B54E3"/>
    <w:rsid w:val="009B552C"/>
    <w:rsid w:val="009B75D7"/>
    <w:rsid w:val="009B7AD7"/>
    <w:rsid w:val="009C056F"/>
    <w:rsid w:val="009C057D"/>
    <w:rsid w:val="009C08E7"/>
    <w:rsid w:val="009C1599"/>
    <w:rsid w:val="009C2EB3"/>
    <w:rsid w:val="009C61EE"/>
    <w:rsid w:val="009C6D9B"/>
    <w:rsid w:val="009D14D0"/>
    <w:rsid w:val="009D3AA0"/>
    <w:rsid w:val="009D3B68"/>
    <w:rsid w:val="009D4249"/>
    <w:rsid w:val="009D4BFD"/>
    <w:rsid w:val="009D55F5"/>
    <w:rsid w:val="009D5D20"/>
    <w:rsid w:val="009E074F"/>
    <w:rsid w:val="009E1F2B"/>
    <w:rsid w:val="009E4332"/>
    <w:rsid w:val="009E464C"/>
    <w:rsid w:val="009E7051"/>
    <w:rsid w:val="009E73E7"/>
    <w:rsid w:val="009E76A5"/>
    <w:rsid w:val="009E7703"/>
    <w:rsid w:val="009E786F"/>
    <w:rsid w:val="009E7B6E"/>
    <w:rsid w:val="009F156D"/>
    <w:rsid w:val="009F26B9"/>
    <w:rsid w:val="009F2BEE"/>
    <w:rsid w:val="009F3B02"/>
    <w:rsid w:val="009F415C"/>
    <w:rsid w:val="009F5040"/>
    <w:rsid w:val="009F533D"/>
    <w:rsid w:val="009F68F2"/>
    <w:rsid w:val="009F6E7E"/>
    <w:rsid w:val="00A00A07"/>
    <w:rsid w:val="00A0635A"/>
    <w:rsid w:val="00A06939"/>
    <w:rsid w:val="00A06EE5"/>
    <w:rsid w:val="00A07B34"/>
    <w:rsid w:val="00A11D42"/>
    <w:rsid w:val="00A129A4"/>
    <w:rsid w:val="00A13549"/>
    <w:rsid w:val="00A2179F"/>
    <w:rsid w:val="00A22B3A"/>
    <w:rsid w:val="00A232E0"/>
    <w:rsid w:val="00A24AA4"/>
    <w:rsid w:val="00A25A07"/>
    <w:rsid w:val="00A2628E"/>
    <w:rsid w:val="00A26E9B"/>
    <w:rsid w:val="00A27D39"/>
    <w:rsid w:val="00A27D75"/>
    <w:rsid w:val="00A27E5E"/>
    <w:rsid w:val="00A31D13"/>
    <w:rsid w:val="00A32526"/>
    <w:rsid w:val="00A332BC"/>
    <w:rsid w:val="00A3342F"/>
    <w:rsid w:val="00A35DE2"/>
    <w:rsid w:val="00A36F7E"/>
    <w:rsid w:val="00A37CFE"/>
    <w:rsid w:val="00A4048E"/>
    <w:rsid w:val="00A40575"/>
    <w:rsid w:val="00A42D4E"/>
    <w:rsid w:val="00A43511"/>
    <w:rsid w:val="00A444B1"/>
    <w:rsid w:val="00A44A41"/>
    <w:rsid w:val="00A46158"/>
    <w:rsid w:val="00A50D47"/>
    <w:rsid w:val="00A51A7F"/>
    <w:rsid w:val="00A54ED5"/>
    <w:rsid w:val="00A55A24"/>
    <w:rsid w:val="00A57665"/>
    <w:rsid w:val="00A6271E"/>
    <w:rsid w:val="00A62AFB"/>
    <w:rsid w:val="00A6356E"/>
    <w:rsid w:val="00A646EE"/>
    <w:rsid w:val="00A66A0F"/>
    <w:rsid w:val="00A66B44"/>
    <w:rsid w:val="00A710AA"/>
    <w:rsid w:val="00A718E5"/>
    <w:rsid w:val="00A71F9F"/>
    <w:rsid w:val="00A726EC"/>
    <w:rsid w:val="00A73404"/>
    <w:rsid w:val="00A738EA"/>
    <w:rsid w:val="00A74410"/>
    <w:rsid w:val="00A75DBF"/>
    <w:rsid w:val="00A76B2B"/>
    <w:rsid w:val="00A84A31"/>
    <w:rsid w:val="00A861D2"/>
    <w:rsid w:val="00A876AD"/>
    <w:rsid w:val="00A90BE6"/>
    <w:rsid w:val="00A91CE4"/>
    <w:rsid w:val="00A91F68"/>
    <w:rsid w:val="00A96132"/>
    <w:rsid w:val="00A96743"/>
    <w:rsid w:val="00AA0529"/>
    <w:rsid w:val="00AA117C"/>
    <w:rsid w:val="00AA1C41"/>
    <w:rsid w:val="00AA2A2B"/>
    <w:rsid w:val="00AA2BF4"/>
    <w:rsid w:val="00AA53B9"/>
    <w:rsid w:val="00AA581D"/>
    <w:rsid w:val="00AA6CFD"/>
    <w:rsid w:val="00AB0264"/>
    <w:rsid w:val="00AB2464"/>
    <w:rsid w:val="00AB3C29"/>
    <w:rsid w:val="00AB5229"/>
    <w:rsid w:val="00AB5D12"/>
    <w:rsid w:val="00AB6103"/>
    <w:rsid w:val="00AB6283"/>
    <w:rsid w:val="00AB7794"/>
    <w:rsid w:val="00AC03B4"/>
    <w:rsid w:val="00AC0752"/>
    <w:rsid w:val="00AC1347"/>
    <w:rsid w:val="00AC1EC3"/>
    <w:rsid w:val="00AC27D4"/>
    <w:rsid w:val="00AC33D2"/>
    <w:rsid w:val="00AC3B87"/>
    <w:rsid w:val="00AC51B8"/>
    <w:rsid w:val="00AC564B"/>
    <w:rsid w:val="00AC639A"/>
    <w:rsid w:val="00AC74CF"/>
    <w:rsid w:val="00AD0A2E"/>
    <w:rsid w:val="00AD28BB"/>
    <w:rsid w:val="00AD4824"/>
    <w:rsid w:val="00AD6414"/>
    <w:rsid w:val="00AD7FAD"/>
    <w:rsid w:val="00AE045E"/>
    <w:rsid w:val="00AE053C"/>
    <w:rsid w:val="00AE295B"/>
    <w:rsid w:val="00AE414F"/>
    <w:rsid w:val="00AE5261"/>
    <w:rsid w:val="00AE6450"/>
    <w:rsid w:val="00AE679C"/>
    <w:rsid w:val="00AF0815"/>
    <w:rsid w:val="00AF2227"/>
    <w:rsid w:val="00AF4BD8"/>
    <w:rsid w:val="00AF4C0B"/>
    <w:rsid w:val="00AF5E71"/>
    <w:rsid w:val="00AF6404"/>
    <w:rsid w:val="00B0227F"/>
    <w:rsid w:val="00B02FFF"/>
    <w:rsid w:val="00B03B5C"/>
    <w:rsid w:val="00B04CD7"/>
    <w:rsid w:val="00B0526E"/>
    <w:rsid w:val="00B1091C"/>
    <w:rsid w:val="00B10A9C"/>
    <w:rsid w:val="00B11B60"/>
    <w:rsid w:val="00B125DF"/>
    <w:rsid w:val="00B1342F"/>
    <w:rsid w:val="00B15953"/>
    <w:rsid w:val="00B161D0"/>
    <w:rsid w:val="00B1654C"/>
    <w:rsid w:val="00B17E30"/>
    <w:rsid w:val="00B20795"/>
    <w:rsid w:val="00B21C7B"/>
    <w:rsid w:val="00B225E7"/>
    <w:rsid w:val="00B22916"/>
    <w:rsid w:val="00B23997"/>
    <w:rsid w:val="00B24A50"/>
    <w:rsid w:val="00B25428"/>
    <w:rsid w:val="00B2719B"/>
    <w:rsid w:val="00B31430"/>
    <w:rsid w:val="00B322DA"/>
    <w:rsid w:val="00B3301A"/>
    <w:rsid w:val="00B3425D"/>
    <w:rsid w:val="00B34719"/>
    <w:rsid w:val="00B3578C"/>
    <w:rsid w:val="00B40C8B"/>
    <w:rsid w:val="00B41238"/>
    <w:rsid w:val="00B416F4"/>
    <w:rsid w:val="00B417B4"/>
    <w:rsid w:val="00B4281A"/>
    <w:rsid w:val="00B443EF"/>
    <w:rsid w:val="00B44667"/>
    <w:rsid w:val="00B45637"/>
    <w:rsid w:val="00B4667C"/>
    <w:rsid w:val="00B47358"/>
    <w:rsid w:val="00B50E51"/>
    <w:rsid w:val="00B51AF6"/>
    <w:rsid w:val="00B5246F"/>
    <w:rsid w:val="00B524CD"/>
    <w:rsid w:val="00B579A1"/>
    <w:rsid w:val="00B61679"/>
    <w:rsid w:val="00B61AA7"/>
    <w:rsid w:val="00B61F76"/>
    <w:rsid w:val="00B6248B"/>
    <w:rsid w:val="00B62AFD"/>
    <w:rsid w:val="00B62B81"/>
    <w:rsid w:val="00B64798"/>
    <w:rsid w:val="00B674D6"/>
    <w:rsid w:val="00B67AAF"/>
    <w:rsid w:val="00B7066F"/>
    <w:rsid w:val="00B70C91"/>
    <w:rsid w:val="00B72DBD"/>
    <w:rsid w:val="00B72FEB"/>
    <w:rsid w:val="00B73257"/>
    <w:rsid w:val="00B7493D"/>
    <w:rsid w:val="00B7498F"/>
    <w:rsid w:val="00B74A77"/>
    <w:rsid w:val="00B74BFA"/>
    <w:rsid w:val="00B7717D"/>
    <w:rsid w:val="00B8004E"/>
    <w:rsid w:val="00B80712"/>
    <w:rsid w:val="00B80D6D"/>
    <w:rsid w:val="00B819D8"/>
    <w:rsid w:val="00B833F1"/>
    <w:rsid w:val="00B83851"/>
    <w:rsid w:val="00B8655C"/>
    <w:rsid w:val="00B87676"/>
    <w:rsid w:val="00B9125A"/>
    <w:rsid w:val="00B91AC1"/>
    <w:rsid w:val="00B9308F"/>
    <w:rsid w:val="00B9329E"/>
    <w:rsid w:val="00B9345E"/>
    <w:rsid w:val="00B9361F"/>
    <w:rsid w:val="00B93A7E"/>
    <w:rsid w:val="00B94457"/>
    <w:rsid w:val="00BA2779"/>
    <w:rsid w:val="00BA4818"/>
    <w:rsid w:val="00BB1E11"/>
    <w:rsid w:val="00BB2BAF"/>
    <w:rsid w:val="00BB3601"/>
    <w:rsid w:val="00BB376E"/>
    <w:rsid w:val="00BB3A09"/>
    <w:rsid w:val="00BB4508"/>
    <w:rsid w:val="00BB5EFD"/>
    <w:rsid w:val="00BB6349"/>
    <w:rsid w:val="00BB670F"/>
    <w:rsid w:val="00BB7156"/>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600E"/>
    <w:rsid w:val="00BD7966"/>
    <w:rsid w:val="00BD7A1E"/>
    <w:rsid w:val="00BD7F20"/>
    <w:rsid w:val="00BE0210"/>
    <w:rsid w:val="00BE07EB"/>
    <w:rsid w:val="00BE199C"/>
    <w:rsid w:val="00BE28FF"/>
    <w:rsid w:val="00BE412F"/>
    <w:rsid w:val="00BE62CC"/>
    <w:rsid w:val="00BE6B8A"/>
    <w:rsid w:val="00BF0462"/>
    <w:rsid w:val="00BF0D72"/>
    <w:rsid w:val="00BF3939"/>
    <w:rsid w:val="00BF6C43"/>
    <w:rsid w:val="00C0057E"/>
    <w:rsid w:val="00C01FCF"/>
    <w:rsid w:val="00C02036"/>
    <w:rsid w:val="00C032FD"/>
    <w:rsid w:val="00C050EC"/>
    <w:rsid w:val="00C06B13"/>
    <w:rsid w:val="00C06EFA"/>
    <w:rsid w:val="00C10F02"/>
    <w:rsid w:val="00C11047"/>
    <w:rsid w:val="00C11FA9"/>
    <w:rsid w:val="00C17ED7"/>
    <w:rsid w:val="00C2132B"/>
    <w:rsid w:val="00C21F32"/>
    <w:rsid w:val="00C230F9"/>
    <w:rsid w:val="00C252BD"/>
    <w:rsid w:val="00C26716"/>
    <w:rsid w:val="00C26857"/>
    <w:rsid w:val="00C26B35"/>
    <w:rsid w:val="00C3024F"/>
    <w:rsid w:val="00C323B6"/>
    <w:rsid w:val="00C337C5"/>
    <w:rsid w:val="00C339D4"/>
    <w:rsid w:val="00C34956"/>
    <w:rsid w:val="00C34962"/>
    <w:rsid w:val="00C36188"/>
    <w:rsid w:val="00C37305"/>
    <w:rsid w:val="00C40250"/>
    <w:rsid w:val="00C406D9"/>
    <w:rsid w:val="00C41889"/>
    <w:rsid w:val="00C43199"/>
    <w:rsid w:val="00C44808"/>
    <w:rsid w:val="00C46006"/>
    <w:rsid w:val="00C50009"/>
    <w:rsid w:val="00C5015F"/>
    <w:rsid w:val="00C50C30"/>
    <w:rsid w:val="00C524E7"/>
    <w:rsid w:val="00C5298F"/>
    <w:rsid w:val="00C52D77"/>
    <w:rsid w:val="00C53023"/>
    <w:rsid w:val="00C55C9D"/>
    <w:rsid w:val="00C57624"/>
    <w:rsid w:val="00C57AA7"/>
    <w:rsid w:val="00C61167"/>
    <w:rsid w:val="00C615ED"/>
    <w:rsid w:val="00C62B35"/>
    <w:rsid w:val="00C667DC"/>
    <w:rsid w:val="00C6697D"/>
    <w:rsid w:val="00C675A5"/>
    <w:rsid w:val="00C67D2C"/>
    <w:rsid w:val="00C70CF3"/>
    <w:rsid w:val="00C72082"/>
    <w:rsid w:val="00C7276D"/>
    <w:rsid w:val="00C733E2"/>
    <w:rsid w:val="00C74054"/>
    <w:rsid w:val="00C75D8D"/>
    <w:rsid w:val="00C7630D"/>
    <w:rsid w:val="00C7660C"/>
    <w:rsid w:val="00C77060"/>
    <w:rsid w:val="00C80CB9"/>
    <w:rsid w:val="00C81103"/>
    <w:rsid w:val="00C825D0"/>
    <w:rsid w:val="00C825D5"/>
    <w:rsid w:val="00C825FB"/>
    <w:rsid w:val="00C8662D"/>
    <w:rsid w:val="00C92B71"/>
    <w:rsid w:val="00C956D5"/>
    <w:rsid w:val="00C958E1"/>
    <w:rsid w:val="00C961CB"/>
    <w:rsid w:val="00CA002C"/>
    <w:rsid w:val="00CA01D6"/>
    <w:rsid w:val="00CA0C4D"/>
    <w:rsid w:val="00CA182B"/>
    <w:rsid w:val="00CA1917"/>
    <w:rsid w:val="00CA1CF7"/>
    <w:rsid w:val="00CA3AD6"/>
    <w:rsid w:val="00CA43E2"/>
    <w:rsid w:val="00CA58A2"/>
    <w:rsid w:val="00CA58E8"/>
    <w:rsid w:val="00CA7E4F"/>
    <w:rsid w:val="00CB2316"/>
    <w:rsid w:val="00CB3613"/>
    <w:rsid w:val="00CB43B0"/>
    <w:rsid w:val="00CC01AE"/>
    <w:rsid w:val="00CC1238"/>
    <w:rsid w:val="00CC18E1"/>
    <w:rsid w:val="00CC231A"/>
    <w:rsid w:val="00CC2989"/>
    <w:rsid w:val="00CC363D"/>
    <w:rsid w:val="00CC41AF"/>
    <w:rsid w:val="00CC4866"/>
    <w:rsid w:val="00CC59EA"/>
    <w:rsid w:val="00CC60B6"/>
    <w:rsid w:val="00CC647E"/>
    <w:rsid w:val="00CC6678"/>
    <w:rsid w:val="00CC6ACE"/>
    <w:rsid w:val="00CC7B13"/>
    <w:rsid w:val="00CC7DDD"/>
    <w:rsid w:val="00CD1AFF"/>
    <w:rsid w:val="00CD4CAD"/>
    <w:rsid w:val="00CD5021"/>
    <w:rsid w:val="00CD6DF1"/>
    <w:rsid w:val="00CE078B"/>
    <w:rsid w:val="00CE2177"/>
    <w:rsid w:val="00CE2B3D"/>
    <w:rsid w:val="00CE3C8B"/>
    <w:rsid w:val="00CE4500"/>
    <w:rsid w:val="00CE7EFD"/>
    <w:rsid w:val="00CF08B4"/>
    <w:rsid w:val="00CF0A4F"/>
    <w:rsid w:val="00CF1B8D"/>
    <w:rsid w:val="00CF3D5E"/>
    <w:rsid w:val="00CF758D"/>
    <w:rsid w:val="00D0031E"/>
    <w:rsid w:val="00D021DA"/>
    <w:rsid w:val="00D02CE4"/>
    <w:rsid w:val="00D051DE"/>
    <w:rsid w:val="00D056D6"/>
    <w:rsid w:val="00D06046"/>
    <w:rsid w:val="00D07072"/>
    <w:rsid w:val="00D075AB"/>
    <w:rsid w:val="00D10871"/>
    <w:rsid w:val="00D10EC8"/>
    <w:rsid w:val="00D130A4"/>
    <w:rsid w:val="00D1455A"/>
    <w:rsid w:val="00D14680"/>
    <w:rsid w:val="00D14AB7"/>
    <w:rsid w:val="00D21B7D"/>
    <w:rsid w:val="00D223C8"/>
    <w:rsid w:val="00D225BD"/>
    <w:rsid w:val="00D25104"/>
    <w:rsid w:val="00D25E7E"/>
    <w:rsid w:val="00D26521"/>
    <w:rsid w:val="00D269D1"/>
    <w:rsid w:val="00D26FEA"/>
    <w:rsid w:val="00D271A6"/>
    <w:rsid w:val="00D27410"/>
    <w:rsid w:val="00D27715"/>
    <w:rsid w:val="00D31BC8"/>
    <w:rsid w:val="00D32277"/>
    <w:rsid w:val="00D32471"/>
    <w:rsid w:val="00D35353"/>
    <w:rsid w:val="00D357EC"/>
    <w:rsid w:val="00D3589C"/>
    <w:rsid w:val="00D35C28"/>
    <w:rsid w:val="00D35E2D"/>
    <w:rsid w:val="00D35FA2"/>
    <w:rsid w:val="00D37F4C"/>
    <w:rsid w:val="00D40245"/>
    <w:rsid w:val="00D410EB"/>
    <w:rsid w:val="00D41A77"/>
    <w:rsid w:val="00D42C55"/>
    <w:rsid w:val="00D44D0B"/>
    <w:rsid w:val="00D46E82"/>
    <w:rsid w:val="00D50AA7"/>
    <w:rsid w:val="00D52833"/>
    <w:rsid w:val="00D53847"/>
    <w:rsid w:val="00D5465F"/>
    <w:rsid w:val="00D57315"/>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62A8"/>
    <w:rsid w:val="00D6754E"/>
    <w:rsid w:val="00D7076A"/>
    <w:rsid w:val="00D72173"/>
    <w:rsid w:val="00D747F6"/>
    <w:rsid w:val="00D75CB5"/>
    <w:rsid w:val="00D76F5E"/>
    <w:rsid w:val="00D81E0E"/>
    <w:rsid w:val="00D83D31"/>
    <w:rsid w:val="00D847E5"/>
    <w:rsid w:val="00D86196"/>
    <w:rsid w:val="00D86B65"/>
    <w:rsid w:val="00D8725F"/>
    <w:rsid w:val="00D87979"/>
    <w:rsid w:val="00D87F0D"/>
    <w:rsid w:val="00D91336"/>
    <w:rsid w:val="00D938FC"/>
    <w:rsid w:val="00D9409A"/>
    <w:rsid w:val="00D940B0"/>
    <w:rsid w:val="00D94FAA"/>
    <w:rsid w:val="00D96FA6"/>
    <w:rsid w:val="00DA059A"/>
    <w:rsid w:val="00DA06B7"/>
    <w:rsid w:val="00DA1312"/>
    <w:rsid w:val="00DA1629"/>
    <w:rsid w:val="00DA206B"/>
    <w:rsid w:val="00DA3F50"/>
    <w:rsid w:val="00DA650C"/>
    <w:rsid w:val="00DA662E"/>
    <w:rsid w:val="00DA7497"/>
    <w:rsid w:val="00DA7CED"/>
    <w:rsid w:val="00DB1325"/>
    <w:rsid w:val="00DB1963"/>
    <w:rsid w:val="00DB1F54"/>
    <w:rsid w:val="00DB25AA"/>
    <w:rsid w:val="00DB2F02"/>
    <w:rsid w:val="00DB3133"/>
    <w:rsid w:val="00DB32F6"/>
    <w:rsid w:val="00DB6416"/>
    <w:rsid w:val="00DB7FAD"/>
    <w:rsid w:val="00DC23B9"/>
    <w:rsid w:val="00DC2B7F"/>
    <w:rsid w:val="00DC3831"/>
    <w:rsid w:val="00DC57E4"/>
    <w:rsid w:val="00DC6614"/>
    <w:rsid w:val="00DD0404"/>
    <w:rsid w:val="00DD08AD"/>
    <w:rsid w:val="00DD137B"/>
    <w:rsid w:val="00DD1568"/>
    <w:rsid w:val="00DD15DF"/>
    <w:rsid w:val="00DD1D07"/>
    <w:rsid w:val="00DD36DE"/>
    <w:rsid w:val="00DD3DB9"/>
    <w:rsid w:val="00DD6244"/>
    <w:rsid w:val="00DE040F"/>
    <w:rsid w:val="00DE1BB6"/>
    <w:rsid w:val="00DE631F"/>
    <w:rsid w:val="00DE706A"/>
    <w:rsid w:val="00DF0644"/>
    <w:rsid w:val="00DF2E30"/>
    <w:rsid w:val="00DF3878"/>
    <w:rsid w:val="00DF3E97"/>
    <w:rsid w:val="00DF7A95"/>
    <w:rsid w:val="00E00C01"/>
    <w:rsid w:val="00E01386"/>
    <w:rsid w:val="00E01E13"/>
    <w:rsid w:val="00E01F24"/>
    <w:rsid w:val="00E047A1"/>
    <w:rsid w:val="00E05479"/>
    <w:rsid w:val="00E07780"/>
    <w:rsid w:val="00E07A86"/>
    <w:rsid w:val="00E07E9C"/>
    <w:rsid w:val="00E104E0"/>
    <w:rsid w:val="00E109D2"/>
    <w:rsid w:val="00E12934"/>
    <w:rsid w:val="00E14015"/>
    <w:rsid w:val="00E14873"/>
    <w:rsid w:val="00E148D8"/>
    <w:rsid w:val="00E14BD4"/>
    <w:rsid w:val="00E16EA5"/>
    <w:rsid w:val="00E1730E"/>
    <w:rsid w:val="00E235E2"/>
    <w:rsid w:val="00E241BE"/>
    <w:rsid w:val="00E2633D"/>
    <w:rsid w:val="00E26F96"/>
    <w:rsid w:val="00E30F1F"/>
    <w:rsid w:val="00E32023"/>
    <w:rsid w:val="00E33DAB"/>
    <w:rsid w:val="00E342D1"/>
    <w:rsid w:val="00E3672C"/>
    <w:rsid w:val="00E4042B"/>
    <w:rsid w:val="00E40BBA"/>
    <w:rsid w:val="00E43EE6"/>
    <w:rsid w:val="00E4455A"/>
    <w:rsid w:val="00E472D9"/>
    <w:rsid w:val="00E478C3"/>
    <w:rsid w:val="00E47BFA"/>
    <w:rsid w:val="00E47EAE"/>
    <w:rsid w:val="00E51CF6"/>
    <w:rsid w:val="00E53F33"/>
    <w:rsid w:val="00E561B8"/>
    <w:rsid w:val="00E606F9"/>
    <w:rsid w:val="00E60A85"/>
    <w:rsid w:val="00E63496"/>
    <w:rsid w:val="00E6740D"/>
    <w:rsid w:val="00E80485"/>
    <w:rsid w:val="00E81D81"/>
    <w:rsid w:val="00E82007"/>
    <w:rsid w:val="00E82056"/>
    <w:rsid w:val="00E82181"/>
    <w:rsid w:val="00E83286"/>
    <w:rsid w:val="00E8461C"/>
    <w:rsid w:val="00E85094"/>
    <w:rsid w:val="00E85593"/>
    <w:rsid w:val="00E86347"/>
    <w:rsid w:val="00E86556"/>
    <w:rsid w:val="00E878D9"/>
    <w:rsid w:val="00E901D4"/>
    <w:rsid w:val="00E91225"/>
    <w:rsid w:val="00E9136D"/>
    <w:rsid w:val="00E92AA9"/>
    <w:rsid w:val="00E92CC6"/>
    <w:rsid w:val="00E92F26"/>
    <w:rsid w:val="00E935C4"/>
    <w:rsid w:val="00E93ABC"/>
    <w:rsid w:val="00E9790D"/>
    <w:rsid w:val="00EA1A12"/>
    <w:rsid w:val="00EA20CA"/>
    <w:rsid w:val="00EA399D"/>
    <w:rsid w:val="00EA5AAA"/>
    <w:rsid w:val="00EA7601"/>
    <w:rsid w:val="00EA7C39"/>
    <w:rsid w:val="00EA7D8C"/>
    <w:rsid w:val="00EB34FD"/>
    <w:rsid w:val="00EB4378"/>
    <w:rsid w:val="00EB44E7"/>
    <w:rsid w:val="00EB4797"/>
    <w:rsid w:val="00EB51C4"/>
    <w:rsid w:val="00EB63D3"/>
    <w:rsid w:val="00EC15E6"/>
    <w:rsid w:val="00EC23D0"/>
    <w:rsid w:val="00EC2D10"/>
    <w:rsid w:val="00EC2F4A"/>
    <w:rsid w:val="00EC3DAA"/>
    <w:rsid w:val="00EC5E73"/>
    <w:rsid w:val="00EC6C1F"/>
    <w:rsid w:val="00EC7D34"/>
    <w:rsid w:val="00ED15B5"/>
    <w:rsid w:val="00ED3466"/>
    <w:rsid w:val="00ED35A1"/>
    <w:rsid w:val="00ED7C2B"/>
    <w:rsid w:val="00EE005E"/>
    <w:rsid w:val="00EE0AC8"/>
    <w:rsid w:val="00EE1123"/>
    <w:rsid w:val="00EE16B7"/>
    <w:rsid w:val="00EE2914"/>
    <w:rsid w:val="00EE3180"/>
    <w:rsid w:val="00EE7143"/>
    <w:rsid w:val="00EE78FB"/>
    <w:rsid w:val="00EE7D21"/>
    <w:rsid w:val="00EF0E1E"/>
    <w:rsid w:val="00EF214B"/>
    <w:rsid w:val="00EF3A2D"/>
    <w:rsid w:val="00EF5101"/>
    <w:rsid w:val="00EF5D5E"/>
    <w:rsid w:val="00EF627A"/>
    <w:rsid w:val="00EF74B0"/>
    <w:rsid w:val="00EF7F4C"/>
    <w:rsid w:val="00F00515"/>
    <w:rsid w:val="00F01E63"/>
    <w:rsid w:val="00F042EE"/>
    <w:rsid w:val="00F048F8"/>
    <w:rsid w:val="00F04B95"/>
    <w:rsid w:val="00F055BA"/>
    <w:rsid w:val="00F066D1"/>
    <w:rsid w:val="00F067F4"/>
    <w:rsid w:val="00F06C5C"/>
    <w:rsid w:val="00F06D4A"/>
    <w:rsid w:val="00F07DCF"/>
    <w:rsid w:val="00F07E3C"/>
    <w:rsid w:val="00F109E9"/>
    <w:rsid w:val="00F135E1"/>
    <w:rsid w:val="00F14CB6"/>
    <w:rsid w:val="00F167E2"/>
    <w:rsid w:val="00F1685B"/>
    <w:rsid w:val="00F20BB9"/>
    <w:rsid w:val="00F22107"/>
    <w:rsid w:val="00F223B8"/>
    <w:rsid w:val="00F22EFA"/>
    <w:rsid w:val="00F237C3"/>
    <w:rsid w:val="00F23DA7"/>
    <w:rsid w:val="00F24FB4"/>
    <w:rsid w:val="00F25E46"/>
    <w:rsid w:val="00F25E4D"/>
    <w:rsid w:val="00F26635"/>
    <w:rsid w:val="00F27589"/>
    <w:rsid w:val="00F27D2A"/>
    <w:rsid w:val="00F3131F"/>
    <w:rsid w:val="00F32CC6"/>
    <w:rsid w:val="00F32FF6"/>
    <w:rsid w:val="00F334EA"/>
    <w:rsid w:val="00F348F5"/>
    <w:rsid w:val="00F4133C"/>
    <w:rsid w:val="00F413AB"/>
    <w:rsid w:val="00F42AEB"/>
    <w:rsid w:val="00F42F2A"/>
    <w:rsid w:val="00F44F8D"/>
    <w:rsid w:val="00F46651"/>
    <w:rsid w:val="00F4793F"/>
    <w:rsid w:val="00F47BEC"/>
    <w:rsid w:val="00F47E59"/>
    <w:rsid w:val="00F50375"/>
    <w:rsid w:val="00F5056F"/>
    <w:rsid w:val="00F51E15"/>
    <w:rsid w:val="00F5219B"/>
    <w:rsid w:val="00F5301F"/>
    <w:rsid w:val="00F53971"/>
    <w:rsid w:val="00F54646"/>
    <w:rsid w:val="00F547A6"/>
    <w:rsid w:val="00F55E9A"/>
    <w:rsid w:val="00F56280"/>
    <w:rsid w:val="00F56DB8"/>
    <w:rsid w:val="00F57226"/>
    <w:rsid w:val="00F6196D"/>
    <w:rsid w:val="00F619DF"/>
    <w:rsid w:val="00F61E3E"/>
    <w:rsid w:val="00F627D2"/>
    <w:rsid w:val="00F6334C"/>
    <w:rsid w:val="00F63C91"/>
    <w:rsid w:val="00F66436"/>
    <w:rsid w:val="00F671DF"/>
    <w:rsid w:val="00F733D4"/>
    <w:rsid w:val="00F76537"/>
    <w:rsid w:val="00F76A92"/>
    <w:rsid w:val="00F76DC5"/>
    <w:rsid w:val="00F80AA8"/>
    <w:rsid w:val="00F80FF6"/>
    <w:rsid w:val="00F81DB3"/>
    <w:rsid w:val="00F81EA1"/>
    <w:rsid w:val="00F822C3"/>
    <w:rsid w:val="00F84714"/>
    <w:rsid w:val="00F86477"/>
    <w:rsid w:val="00F86902"/>
    <w:rsid w:val="00F86CD8"/>
    <w:rsid w:val="00F87360"/>
    <w:rsid w:val="00F87C7D"/>
    <w:rsid w:val="00F87D49"/>
    <w:rsid w:val="00F91BF9"/>
    <w:rsid w:val="00F9413E"/>
    <w:rsid w:val="00F958BE"/>
    <w:rsid w:val="00F960AE"/>
    <w:rsid w:val="00F96A82"/>
    <w:rsid w:val="00FA0802"/>
    <w:rsid w:val="00FA2C90"/>
    <w:rsid w:val="00FA39DA"/>
    <w:rsid w:val="00FA3B6B"/>
    <w:rsid w:val="00FA4211"/>
    <w:rsid w:val="00FA446E"/>
    <w:rsid w:val="00FA4900"/>
    <w:rsid w:val="00FA4EA2"/>
    <w:rsid w:val="00FA5127"/>
    <w:rsid w:val="00FA5AF9"/>
    <w:rsid w:val="00FA5CDB"/>
    <w:rsid w:val="00FA5E8B"/>
    <w:rsid w:val="00FA6ABD"/>
    <w:rsid w:val="00FB2254"/>
    <w:rsid w:val="00FB5506"/>
    <w:rsid w:val="00FC03DC"/>
    <w:rsid w:val="00FC07A8"/>
    <w:rsid w:val="00FC1070"/>
    <w:rsid w:val="00FC2078"/>
    <w:rsid w:val="00FC31CB"/>
    <w:rsid w:val="00FC3358"/>
    <w:rsid w:val="00FC3B33"/>
    <w:rsid w:val="00FC5AFB"/>
    <w:rsid w:val="00FC6E03"/>
    <w:rsid w:val="00FC7695"/>
    <w:rsid w:val="00FD0083"/>
    <w:rsid w:val="00FD00B4"/>
    <w:rsid w:val="00FD01D5"/>
    <w:rsid w:val="00FD04B9"/>
    <w:rsid w:val="00FD06EE"/>
    <w:rsid w:val="00FD08AC"/>
    <w:rsid w:val="00FD0943"/>
    <w:rsid w:val="00FD1599"/>
    <w:rsid w:val="00FD2972"/>
    <w:rsid w:val="00FD2A87"/>
    <w:rsid w:val="00FD415B"/>
    <w:rsid w:val="00FD4673"/>
    <w:rsid w:val="00FD577A"/>
    <w:rsid w:val="00FE0ED0"/>
    <w:rsid w:val="00FE14AF"/>
    <w:rsid w:val="00FE2A44"/>
    <w:rsid w:val="00FE2CBE"/>
    <w:rsid w:val="00FE3AB7"/>
    <w:rsid w:val="00FE55CF"/>
    <w:rsid w:val="00FE5F32"/>
    <w:rsid w:val="00FE7BF6"/>
    <w:rsid w:val="00FF0069"/>
    <w:rsid w:val="00FF0B77"/>
    <w:rsid w:val="00FF1B67"/>
    <w:rsid w:val="00FF2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enu v:ext="edit" fillcolor="none [130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C11047"/>
    <w:pPr>
      <w:keepNext/>
      <w:numPr>
        <w:ilvl w:val="1"/>
        <w:numId w:val="5"/>
      </w:numPr>
      <w:spacing w:before="240"/>
      <w:ind w:left="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2938">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109131056">
      <w:bodyDiv w:val="1"/>
      <w:marLeft w:val="0"/>
      <w:marRight w:val="0"/>
      <w:marTop w:val="0"/>
      <w:marBottom w:val="0"/>
      <w:divBdr>
        <w:top w:val="none" w:sz="0" w:space="0" w:color="auto"/>
        <w:left w:val="none" w:sz="0" w:space="0" w:color="auto"/>
        <w:bottom w:val="none" w:sz="0" w:space="0" w:color="auto"/>
        <w:right w:val="none" w:sz="0" w:space="0" w:color="auto"/>
      </w:divBdr>
    </w:div>
    <w:div w:id="194579963">
      <w:bodyDiv w:val="1"/>
      <w:marLeft w:val="0"/>
      <w:marRight w:val="0"/>
      <w:marTop w:val="0"/>
      <w:marBottom w:val="0"/>
      <w:divBdr>
        <w:top w:val="none" w:sz="0" w:space="0" w:color="auto"/>
        <w:left w:val="none" w:sz="0" w:space="0" w:color="auto"/>
        <w:bottom w:val="none" w:sz="0" w:space="0" w:color="auto"/>
        <w:right w:val="none" w:sz="0" w:space="0" w:color="auto"/>
      </w:divBdr>
    </w:div>
    <w:div w:id="198128442">
      <w:bodyDiv w:val="1"/>
      <w:marLeft w:val="0"/>
      <w:marRight w:val="0"/>
      <w:marTop w:val="0"/>
      <w:marBottom w:val="0"/>
      <w:divBdr>
        <w:top w:val="none" w:sz="0" w:space="0" w:color="auto"/>
        <w:left w:val="none" w:sz="0" w:space="0" w:color="auto"/>
        <w:bottom w:val="none" w:sz="0" w:space="0" w:color="auto"/>
        <w:right w:val="none" w:sz="0" w:space="0" w:color="auto"/>
      </w:divBdr>
    </w:div>
    <w:div w:id="199129691">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45043934">
      <w:bodyDiv w:val="1"/>
      <w:marLeft w:val="0"/>
      <w:marRight w:val="0"/>
      <w:marTop w:val="0"/>
      <w:marBottom w:val="0"/>
      <w:divBdr>
        <w:top w:val="none" w:sz="0" w:space="0" w:color="auto"/>
        <w:left w:val="none" w:sz="0" w:space="0" w:color="auto"/>
        <w:bottom w:val="none" w:sz="0" w:space="0" w:color="auto"/>
        <w:right w:val="none" w:sz="0" w:space="0" w:color="auto"/>
      </w:divBdr>
    </w:div>
    <w:div w:id="302276010">
      <w:bodyDiv w:val="1"/>
      <w:marLeft w:val="0"/>
      <w:marRight w:val="0"/>
      <w:marTop w:val="0"/>
      <w:marBottom w:val="0"/>
      <w:divBdr>
        <w:top w:val="none" w:sz="0" w:space="0" w:color="auto"/>
        <w:left w:val="none" w:sz="0" w:space="0" w:color="auto"/>
        <w:bottom w:val="none" w:sz="0" w:space="0" w:color="auto"/>
        <w:right w:val="none" w:sz="0" w:space="0" w:color="auto"/>
      </w:divBdr>
    </w:div>
    <w:div w:id="30593474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580118">
      <w:bodyDiv w:val="1"/>
      <w:marLeft w:val="0"/>
      <w:marRight w:val="0"/>
      <w:marTop w:val="0"/>
      <w:marBottom w:val="0"/>
      <w:divBdr>
        <w:top w:val="none" w:sz="0" w:space="0" w:color="auto"/>
        <w:left w:val="none" w:sz="0" w:space="0" w:color="auto"/>
        <w:bottom w:val="none" w:sz="0" w:space="0" w:color="auto"/>
        <w:right w:val="none" w:sz="0" w:space="0" w:color="auto"/>
      </w:divBdr>
    </w:div>
    <w:div w:id="323632065">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6199310">
      <w:bodyDiv w:val="1"/>
      <w:marLeft w:val="0"/>
      <w:marRight w:val="0"/>
      <w:marTop w:val="0"/>
      <w:marBottom w:val="0"/>
      <w:divBdr>
        <w:top w:val="none" w:sz="0" w:space="0" w:color="auto"/>
        <w:left w:val="none" w:sz="0" w:space="0" w:color="auto"/>
        <w:bottom w:val="none" w:sz="0" w:space="0" w:color="auto"/>
        <w:right w:val="none" w:sz="0" w:space="0" w:color="auto"/>
      </w:divBdr>
    </w:div>
    <w:div w:id="377822450">
      <w:bodyDiv w:val="1"/>
      <w:marLeft w:val="0"/>
      <w:marRight w:val="0"/>
      <w:marTop w:val="0"/>
      <w:marBottom w:val="0"/>
      <w:divBdr>
        <w:top w:val="none" w:sz="0" w:space="0" w:color="auto"/>
        <w:left w:val="none" w:sz="0" w:space="0" w:color="auto"/>
        <w:bottom w:val="none" w:sz="0" w:space="0" w:color="auto"/>
        <w:right w:val="none" w:sz="0" w:space="0" w:color="auto"/>
      </w:divBdr>
    </w:div>
    <w:div w:id="38734117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10726875">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0536627">
      <w:bodyDiv w:val="1"/>
      <w:marLeft w:val="0"/>
      <w:marRight w:val="0"/>
      <w:marTop w:val="0"/>
      <w:marBottom w:val="0"/>
      <w:divBdr>
        <w:top w:val="none" w:sz="0" w:space="0" w:color="auto"/>
        <w:left w:val="none" w:sz="0" w:space="0" w:color="auto"/>
        <w:bottom w:val="none" w:sz="0" w:space="0" w:color="auto"/>
        <w:right w:val="none" w:sz="0" w:space="0" w:color="auto"/>
      </w:divBdr>
    </w:div>
    <w:div w:id="530920632">
      <w:bodyDiv w:val="1"/>
      <w:marLeft w:val="0"/>
      <w:marRight w:val="0"/>
      <w:marTop w:val="0"/>
      <w:marBottom w:val="0"/>
      <w:divBdr>
        <w:top w:val="none" w:sz="0" w:space="0" w:color="auto"/>
        <w:left w:val="none" w:sz="0" w:space="0" w:color="auto"/>
        <w:bottom w:val="none" w:sz="0" w:space="0" w:color="auto"/>
        <w:right w:val="none" w:sz="0" w:space="0" w:color="auto"/>
      </w:divBdr>
    </w:div>
    <w:div w:id="535657665">
      <w:bodyDiv w:val="1"/>
      <w:marLeft w:val="0"/>
      <w:marRight w:val="0"/>
      <w:marTop w:val="0"/>
      <w:marBottom w:val="0"/>
      <w:divBdr>
        <w:top w:val="none" w:sz="0" w:space="0" w:color="auto"/>
        <w:left w:val="none" w:sz="0" w:space="0" w:color="auto"/>
        <w:bottom w:val="none" w:sz="0" w:space="0" w:color="auto"/>
        <w:right w:val="none" w:sz="0" w:space="0" w:color="auto"/>
      </w:divBdr>
    </w:div>
    <w:div w:id="541140679">
      <w:bodyDiv w:val="1"/>
      <w:marLeft w:val="0"/>
      <w:marRight w:val="0"/>
      <w:marTop w:val="0"/>
      <w:marBottom w:val="0"/>
      <w:divBdr>
        <w:top w:val="none" w:sz="0" w:space="0" w:color="auto"/>
        <w:left w:val="none" w:sz="0" w:space="0" w:color="auto"/>
        <w:bottom w:val="none" w:sz="0" w:space="0" w:color="auto"/>
        <w:right w:val="none" w:sz="0" w:space="0" w:color="auto"/>
      </w:divBdr>
    </w:div>
    <w:div w:id="561256690">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64113486">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27792295">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7401465">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7020734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43083420">
      <w:bodyDiv w:val="1"/>
      <w:marLeft w:val="0"/>
      <w:marRight w:val="0"/>
      <w:marTop w:val="0"/>
      <w:marBottom w:val="0"/>
      <w:divBdr>
        <w:top w:val="none" w:sz="0" w:space="0" w:color="auto"/>
        <w:left w:val="none" w:sz="0" w:space="0" w:color="auto"/>
        <w:bottom w:val="none" w:sz="0" w:space="0" w:color="auto"/>
        <w:right w:val="none" w:sz="0" w:space="0" w:color="auto"/>
      </w:divBdr>
    </w:div>
    <w:div w:id="1152059890">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98315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10994441">
      <w:bodyDiv w:val="1"/>
      <w:marLeft w:val="0"/>
      <w:marRight w:val="0"/>
      <w:marTop w:val="0"/>
      <w:marBottom w:val="0"/>
      <w:divBdr>
        <w:top w:val="none" w:sz="0" w:space="0" w:color="auto"/>
        <w:left w:val="none" w:sz="0" w:space="0" w:color="auto"/>
        <w:bottom w:val="none" w:sz="0" w:space="0" w:color="auto"/>
        <w:right w:val="none" w:sz="0" w:space="0" w:color="auto"/>
      </w:divBdr>
    </w:div>
    <w:div w:id="1211306812">
      <w:bodyDiv w:val="1"/>
      <w:marLeft w:val="0"/>
      <w:marRight w:val="0"/>
      <w:marTop w:val="0"/>
      <w:marBottom w:val="0"/>
      <w:divBdr>
        <w:top w:val="none" w:sz="0" w:space="0" w:color="auto"/>
        <w:left w:val="none" w:sz="0" w:space="0" w:color="auto"/>
        <w:bottom w:val="none" w:sz="0" w:space="0" w:color="auto"/>
        <w:right w:val="none" w:sz="0" w:space="0" w:color="auto"/>
      </w:divBdr>
    </w:div>
    <w:div w:id="1221135322">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36864616">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50181267">
      <w:bodyDiv w:val="1"/>
      <w:marLeft w:val="0"/>
      <w:marRight w:val="0"/>
      <w:marTop w:val="0"/>
      <w:marBottom w:val="0"/>
      <w:divBdr>
        <w:top w:val="none" w:sz="0" w:space="0" w:color="auto"/>
        <w:left w:val="none" w:sz="0" w:space="0" w:color="auto"/>
        <w:bottom w:val="none" w:sz="0" w:space="0" w:color="auto"/>
        <w:right w:val="none" w:sz="0" w:space="0" w:color="auto"/>
      </w:divBdr>
    </w:div>
    <w:div w:id="1355110732">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00860964">
      <w:bodyDiv w:val="1"/>
      <w:marLeft w:val="0"/>
      <w:marRight w:val="0"/>
      <w:marTop w:val="0"/>
      <w:marBottom w:val="0"/>
      <w:divBdr>
        <w:top w:val="none" w:sz="0" w:space="0" w:color="auto"/>
        <w:left w:val="none" w:sz="0" w:space="0" w:color="auto"/>
        <w:bottom w:val="none" w:sz="0" w:space="0" w:color="auto"/>
        <w:right w:val="none" w:sz="0" w:space="0" w:color="auto"/>
      </w:divBdr>
    </w:div>
    <w:div w:id="1423841430">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7419290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600798052">
      <w:bodyDiv w:val="1"/>
      <w:marLeft w:val="0"/>
      <w:marRight w:val="0"/>
      <w:marTop w:val="0"/>
      <w:marBottom w:val="0"/>
      <w:divBdr>
        <w:top w:val="none" w:sz="0" w:space="0" w:color="auto"/>
        <w:left w:val="none" w:sz="0" w:space="0" w:color="auto"/>
        <w:bottom w:val="none" w:sz="0" w:space="0" w:color="auto"/>
        <w:right w:val="none" w:sz="0" w:space="0" w:color="auto"/>
      </w:divBdr>
    </w:div>
    <w:div w:id="1625192927">
      <w:bodyDiv w:val="1"/>
      <w:marLeft w:val="0"/>
      <w:marRight w:val="0"/>
      <w:marTop w:val="0"/>
      <w:marBottom w:val="0"/>
      <w:divBdr>
        <w:top w:val="none" w:sz="0" w:space="0" w:color="auto"/>
        <w:left w:val="none" w:sz="0" w:space="0" w:color="auto"/>
        <w:bottom w:val="none" w:sz="0" w:space="0" w:color="auto"/>
        <w:right w:val="none" w:sz="0" w:space="0" w:color="auto"/>
      </w:divBdr>
    </w:div>
    <w:div w:id="1632204191">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4848331">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8999433">
      <w:bodyDiv w:val="1"/>
      <w:marLeft w:val="0"/>
      <w:marRight w:val="0"/>
      <w:marTop w:val="0"/>
      <w:marBottom w:val="0"/>
      <w:divBdr>
        <w:top w:val="none" w:sz="0" w:space="0" w:color="auto"/>
        <w:left w:val="none" w:sz="0" w:space="0" w:color="auto"/>
        <w:bottom w:val="none" w:sz="0" w:space="0" w:color="auto"/>
        <w:right w:val="none" w:sz="0" w:space="0" w:color="auto"/>
      </w:divBdr>
    </w:div>
    <w:div w:id="18751896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17935265">
      <w:bodyDiv w:val="1"/>
      <w:marLeft w:val="0"/>
      <w:marRight w:val="0"/>
      <w:marTop w:val="0"/>
      <w:marBottom w:val="0"/>
      <w:divBdr>
        <w:top w:val="none" w:sz="0" w:space="0" w:color="auto"/>
        <w:left w:val="none" w:sz="0" w:space="0" w:color="auto"/>
        <w:bottom w:val="none" w:sz="0" w:space="0" w:color="auto"/>
        <w:right w:val="none" w:sz="0" w:space="0" w:color="auto"/>
      </w:divBdr>
    </w:div>
    <w:div w:id="1926649338">
      <w:bodyDiv w:val="1"/>
      <w:marLeft w:val="0"/>
      <w:marRight w:val="0"/>
      <w:marTop w:val="0"/>
      <w:marBottom w:val="0"/>
      <w:divBdr>
        <w:top w:val="none" w:sz="0" w:space="0" w:color="auto"/>
        <w:left w:val="none" w:sz="0" w:space="0" w:color="auto"/>
        <w:bottom w:val="none" w:sz="0" w:space="0" w:color="auto"/>
        <w:right w:val="none" w:sz="0" w:space="0" w:color="auto"/>
      </w:divBdr>
    </w:div>
    <w:div w:id="1928224392">
      <w:bodyDiv w:val="1"/>
      <w:marLeft w:val="0"/>
      <w:marRight w:val="0"/>
      <w:marTop w:val="0"/>
      <w:marBottom w:val="0"/>
      <w:divBdr>
        <w:top w:val="none" w:sz="0" w:space="0" w:color="auto"/>
        <w:left w:val="none" w:sz="0" w:space="0" w:color="auto"/>
        <w:bottom w:val="none" w:sz="0" w:space="0" w:color="auto"/>
        <w:right w:val="none" w:sz="0" w:space="0" w:color="auto"/>
      </w:divBdr>
    </w:div>
    <w:div w:id="1931309183">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193314">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hyperlink" Target="mailto:bernard.lenelle@clearstream.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Microsoft_Word_97_-_2003_Document1.doc"/><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jacques.littre@swift.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3CCD3-A7C1-45BE-91FB-5A7BF437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7</Pages>
  <Words>1794</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11702</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34</cp:revision>
  <cp:lastPrinted>2012-05-10T13:07:00Z</cp:lastPrinted>
  <dcterms:created xsi:type="dcterms:W3CDTF">2013-03-27T13:24:00Z</dcterms:created>
  <dcterms:modified xsi:type="dcterms:W3CDTF">2013-04-22T15:22:00Z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