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A91E1B" w:rsidP="00592037">
      <w:pPr>
        <w:pStyle w:val="Header"/>
        <w:rPr>
          <w:lang w:val="en-GB"/>
        </w:rPr>
      </w:pPr>
      <w:r>
        <w:rPr>
          <w:lang w:val="en-GB"/>
        </w:rPr>
        <w:t>2</w:t>
      </w:r>
      <w:r w:rsidR="00CD437A">
        <w:rPr>
          <w:lang w:val="en-GB"/>
        </w:rPr>
        <w:t>2</w:t>
      </w:r>
      <w:r w:rsidR="005315FD">
        <w:rPr>
          <w:lang w:val="en-GB"/>
        </w:rPr>
        <w:t xml:space="preserve"> </w:t>
      </w:r>
      <w:r w:rsidR="00CD437A">
        <w:rPr>
          <w:lang w:val="en-GB"/>
        </w:rPr>
        <w:t>November</w:t>
      </w:r>
      <w:r w:rsidR="00843A07">
        <w:rPr>
          <w:lang w:val="en-GB"/>
        </w:rPr>
        <w:t>,</w:t>
      </w:r>
      <w:r w:rsidR="00DE11F7">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662D23"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December 13</w:t>
      </w:r>
      <w:r w:rsidR="00906C70">
        <w:rPr>
          <w:lang w:val="en-GB"/>
        </w:rPr>
        <w:t>,</w:t>
      </w:r>
      <w:r w:rsidR="002925CE">
        <w:rPr>
          <w:lang w:val="en-GB"/>
        </w:rPr>
        <w:t xml:space="preserve"> 2016</w:t>
      </w:r>
      <w:bookmarkStart w:id="1" w:name="_GoBack"/>
      <w:bookmarkEnd w:id="1"/>
    </w:p>
    <w:p w:rsidR="00AB6103" w:rsidRDefault="00E81D81" w:rsidP="00592037">
      <w:pPr>
        <w:pStyle w:val="Title1"/>
      </w:pPr>
      <w:r>
        <w:lastRenderedPageBreak/>
        <w:t>Table of Contents</w:t>
      </w:r>
    </w:p>
    <w:p w:rsidR="00A560EF"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68370672" w:history="1">
        <w:r w:rsidR="00A560EF" w:rsidRPr="00FB65B2">
          <w:rPr>
            <w:rStyle w:val="Hyperlink"/>
            <w:lang w:val="en-GB" w:eastAsia="en-GB"/>
          </w:rPr>
          <w:t>1.</w:t>
        </w:r>
        <w:r w:rsidR="00A560EF">
          <w:rPr>
            <w:rFonts w:asciiTheme="minorHAnsi" w:eastAsiaTheme="minorEastAsia" w:hAnsiTheme="minorHAnsi" w:cstheme="minorBidi"/>
            <w:b w:val="0"/>
            <w:bCs w:val="0"/>
            <w:sz w:val="22"/>
            <w:szCs w:val="22"/>
            <w:lang w:val="en-GB" w:eastAsia="en-GB"/>
          </w:rPr>
          <w:tab/>
        </w:r>
        <w:r w:rsidR="00A560EF" w:rsidRPr="00FB65B2">
          <w:rPr>
            <w:rStyle w:val="Hyperlink"/>
            <w:lang w:eastAsia="en-GB"/>
          </w:rPr>
          <w:t>Approval of Zurich meeting &amp; October 25 Conference Call Minutes</w:t>
        </w:r>
        <w:r w:rsidR="00A560EF">
          <w:rPr>
            <w:webHidden/>
          </w:rPr>
          <w:tab/>
        </w:r>
        <w:r w:rsidR="00A560EF">
          <w:rPr>
            <w:webHidden/>
          </w:rPr>
          <w:fldChar w:fldCharType="begin"/>
        </w:r>
        <w:r w:rsidR="00A560EF">
          <w:rPr>
            <w:webHidden/>
          </w:rPr>
          <w:instrText xml:space="preserve"> PAGEREF _Toc468370672 \h </w:instrText>
        </w:r>
        <w:r w:rsidR="00A560EF">
          <w:rPr>
            <w:webHidden/>
          </w:rPr>
        </w:r>
        <w:r w:rsidR="00A560EF">
          <w:rPr>
            <w:webHidden/>
          </w:rPr>
          <w:fldChar w:fldCharType="separate"/>
        </w:r>
        <w:r w:rsidR="00A560EF">
          <w:rPr>
            <w:webHidden/>
          </w:rPr>
          <w:t>3</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3" w:history="1">
        <w:r w:rsidR="00A560EF" w:rsidRPr="00FB65B2">
          <w:rPr>
            <w:rStyle w:val="Hyperlink"/>
            <w:lang w:val="en-GB"/>
          </w:rPr>
          <w:t>2.</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CA203   SR2017 - Yearly GMP Part 1,2,3 and samples alignment and yearly summary of changes to MPs (Action: All NMPGs)</w:t>
        </w:r>
        <w:r w:rsidR="00A560EF">
          <w:rPr>
            <w:webHidden/>
          </w:rPr>
          <w:tab/>
        </w:r>
        <w:r w:rsidR="00A560EF">
          <w:rPr>
            <w:webHidden/>
          </w:rPr>
          <w:fldChar w:fldCharType="begin"/>
        </w:r>
        <w:r w:rsidR="00A560EF">
          <w:rPr>
            <w:webHidden/>
          </w:rPr>
          <w:instrText xml:space="preserve"> PAGEREF _Toc468370673 \h </w:instrText>
        </w:r>
        <w:r w:rsidR="00A560EF">
          <w:rPr>
            <w:webHidden/>
          </w:rPr>
        </w:r>
        <w:r w:rsidR="00A560EF">
          <w:rPr>
            <w:webHidden/>
          </w:rPr>
          <w:fldChar w:fldCharType="separate"/>
        </w:r>
        <w:r w:rsidR="00A560EF">
          <w:rPr>
            <w:webHidden/>
          </w:rPr>
          <w:t>4</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4" w:history="1">
        <w:r w:rsidR="00A560EF" w:rsidRPr="00FB65B2">
          <w:rPr>
            <w:rStyle w:val="Hyperlink"/>
            <w:lang w:val="en-GB"/>
          </w:rPr>
          <w:t>3.</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CA279   Claims and Transformations in the T2S context (Action: All NMPGs)</w:t>
        </w:r>
        <w:r w:rsidR="00A560EF">
          <w:rPr>
            <w:webHidden/>
          </w:rPr>
          <w:tab/>
        </w:r>
        <w:r w:rsidR="00A560EF">
          <w:rPr>
            <w:webHidden/>
          </w:rPr>
          <w:fldChar w:fldCharType="begin"/>
        </w:r>
        <w:r w:rsidR="00A560EF">
          <w:rPr>
            <w:webHidden/>
          </w:rPr>
          <w:instrText xml:space="preserve"> PAGEREF _Toc468370674 \h </w:instrText>
        </w:r>
        <w:r w:rsidR="00A560EF">
          <w:rPr>
            <w:webHidden/>
          </w:rPr>
        </w:r>
        <w:r w:rsidR="00A560EF">
          <w:rPr>
            <w:webHidden/>
          </w:rPr>
          <w:fldChar w:fldCharType="separate"/>
        </w:r>
        <w:r w:rsidR="00A560EF">
          <w:rPr>
            <w:webHidden/>
          </w:rPr>
          <w:t>5</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5" w:history="1">
        <w:r w:rsidR="00A560EF" w:rsidRPr="00FB65B2">
          <w:rPr>
            <w:rStyle w:val="Hyperlink"/>
            <w:lang w:val="en-GB"/>
          </w:rPr>
          <w:t>4.</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CA315   Extending CA MPs to ISO 20022 (Action: Bernard)</w:t>
        </w:r>
        <w:r w:rsidR="00A560EF">
          <w:rPr>
            <w:webHidden/>
          </w:rPr>
          <w:tab/>
        </w:r>
        <w:r w:rsidR="00A560EF">
          <w:rPr>
            <w:webHidden/>
          </w:rPr>
          <w:fldChar w:fldCharType="begin"/>
        </w:r>
        <w:r w:rsidR="00A560EF">
          <w:rPr>
            <w:webHidden/>
          </w:rPr>
          <w:instrText xml:space="preserve"> PAGEREF _Toc468370675 \h </w:instrText>
        </w:r>
        <w:r w:rsidR="00A560EF">
          <w:rPr>
            <w:webHidden/>
          </w:rPr>
        </w:r>
        <w:r w:rsidR="00A560EF">
          <w:rPr>
            <w:webHidden/>
          </w:rPr>
          <w:fldChar w:fldCharType="separate"/>
        </w:r>
        <w:r w:rsidR="00A560EF">
          <w:rPr>
            <w:webHidden/>
          </w:rPr>
          <w:t>5</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6" w:history="1">
        <w:r w:rsidR="00A560EF" w:rsidRPr="00FB65B2">
          <w:rPr>
            <w:rStyle w:val="Hyperlink"/>
            <w:lang w:val="en-GB"/>
          </w:rPr>
          <w:t>5.</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CA338   Create a more robust MP on narrative update information and update date for ISO 20022 seev.031 (Action: All NMPGs)</w:t>
        </w:r>
        <w:r w:rsidR="00A560EF">
          <w:rPr>
            <w:webHidden/>
          </w:rPr>
          <w:tab/>
        </w:r>
        <w:r w:rsidR="00A560EF">
          <w:rPr>
            <w:webHidden/>
          </w:rPr>
          <w:fldChar w:fldCharType="begin"/>
        </w:r>
        <w:r w:rsidR="00A560EF">
          <w:rPr>
            <w:webHidden/>
          </w:rPr>
          <w:instrText xml:space="preserve"> PAGEREF _Toc468370676 \h </w:instrText>
        </w:r>
        <w:r w:rsidR="00A560EF">
          <w:rPr>
            <w:webHidden/>
          </w:rPr>
        </w:r>
        <w:r w:rsidR="00A560EF">
          <w:rPr>
            <w:webHidden/>
          </w:rPr>
          <w:fldChar w:fldCharType="separate"/>
        </w:r>
        <w:r w:rsidR="00A560EF">
          <w:rPr>
            <w:webHidden/>
          </w:rPr>
          <w:t>6</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7" w:history="1">
        <w:r w:rsidR="00A560EF" w:rsidRPr="00FB65B2">
          <w:rPr>
            <w:rStyle w:val="Hyperlink"/>
            <w:lang w:val="en-GB"/>
          </w:rPr>
          <w:t>6.</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CA341   Clarification of CLAI &amp; ACLA market claim related codes (Action: Jacques/Veronique)</w:t>
        </w:r>
        <w:r w:rsidR="00A560EF">
          <w:rPr>
            <w:webHidden/>
          </w:rPr>
          <w:tab/>
        </w:r>
        <w:r w:rsidR="00A560EF">
          <w:rPr>
            <w:webHidden/>
          </w:rPr>
          <w:fldChar w:fldCharType="begin"/>
        </w:r>
        <w:r w:rsidR="00A560EF">
          <w:rPr>
            <w:webHidden/>
          </w:rPr>
          <w:instrText xml:space="preserve"> PAGEREF _Toc468370677 \h </w:instrText>
        </w:r>
        <w:r w:rsidR="00A560EF">
          <w:rPr>
            <w:webHidden/>
          </w:rPr>
        </w:r>
        <w:r w:rsidR="00A560EF">
          <w:rPr>
            <w:webHidden/>
          </w:rPr>
          <w:fldChar w:fldCharType="separate"/>
        </w:r>
        <w:r w:rsidR="00A560EF">
          <w:rPr>
            <w:webHidden/>
          </w:rPr>
          <w:t>6</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8" w:history="1">
        <w:r w:rsidR="00A560EF" w:rsidRPr="00FB65B2">
          <w:rPr>
            <w:rStyle w:val="Hyperlink"/>
            <w:lang w:val="en-GB"/>
          </w:rPr>
          <w:t>7.</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CA344   Analyse impact of creating new  "Interest Period Inclusive" element besides INPE (Action: Mike)</w:t>
        </w:r>
        <w:r w:rsidR="00A560EF">
          <w:rPr>
            <w:webHidden/>
          </w:rPr>
          <w:tab/>
        </w:r>
        <w:r w:rsidR="00A560EF">
          <w:rPr>
            <w:webHidden/>
          </w:rPr>
          <w:fldChar w:fldCharType="begin"/>
        </w:r>
        <w:r w:rsidR="00A560EF">
          <w:rPr>
            <w:webHidden/>
          </w:rPr>
          <w:instrText xml:space="preserve"> PAGEREF _Toc468370678 \h </w:instrText>
        </w:r>
        <w:r w:rsidR="00A560EF">
          <w:rPr>
            <w:webHidden/>
          </w:rPr>
        </w:r>
        <w:r w:rsidR="00A560EF">
          <w:rPr>
            <w:webHidden/>
          </w:rPr>
          <w:fldChar w:fldCharType="separate"/>
        </w:r>
        <w:r w:rsidR="00A560EF">
          <w:rPr>
            <w:webHidden/>
          </w:rPr>
          <w:t>6</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79" w:history="1">
        <w:r w:rsidR="00A560EF" w:rsidRPr="00FB65B2">
          <w:rPr>
            <w:rStyle w:val="Hyperlink"/>
            <w:lang w:val="en-GB"/>
          </w:rPr>
          <w:t>8.</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CA345   Create new MP for the usage of  the new QCAS "Instructed Amount" field in MT 565 (Action: Matthew)</w:t>
        </w:r>
        <w:r w:rsidR="00A560EF">
          <w:rPr>
            <w:webHidden/>
          </w:rPr>
          <w:tab/>
        </w:r>
        <w:r w:rsidR="00A560EF">
          <w:rPr>
            <w:webHidden/>
          </w:rPr>
          <w:fldChar w:fldCharType="begin"/>
        </w:r>
        <w:r w:rsidR="00A560EF">
          <w:rPr>
            <w:webHidden/>
          </w:rPr>
          <w:instrText xml:space="preserve"> PAGEREF _Toc468370679 \h </w:instrText>
        </w:r>
        <w:r w:rsidR="00A560EF">
          <w:rPr>
            <w:webHidden/>
          </w:rPr>
        </w:r>
        <w:r w:rsidR="00A560EF">
          <w:rPr>
            <w:webHidden/>
          </w:rPr>
          <w:fldChar w:fldCharType="separate"/>
        </w:r>
        <w:r w:rsidR="00A560EF">
          <w:rPr>
            <w:webHidden/>
          </w:rPr>
          <w:t>6</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80" w:history="1">
        <w:r w:rsidR="00A560EF" w:rsidRPr="00FB65B2">
          <w:rPr>
            <w:rStyle w:val="Hyperlink"/>
            <w:lang w:val="en-GB"/>
          </w:rPr>
          <w:t>9.</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CA350   Usage of AFFB/UNAF balances for DRAW ? (Action: GMP1 SG)</w:t>
        </w:r>
        <w:r w:rsidR="00A560EF">
          <w:rPr>
            <w:webHidden/>
          </w:rPr>
          <w:tab/>
        </w:r>
        <w:r w:rsidR="00A560EF">
          <w:rPr>
            <w:webHidden/>
          </w:rPr>
          <w:fldChar w:fldCharType="begin"/>
        </w:r>
        <w:r w:rsidR="00A560EF">
          <w:rPr>
            <w:webHidden/>
          </w:rPr>
          <w:instrText xml:space="preserve"> PAGEREF _Toc468370680 \h </w:instrText>
        </w:r>
        <w:r w:rsidR="00A560EF">
          <w:rPr>
            <w:webHidden/>
          </w:rPr>
        </w:r>
        <w:r w:rsidR="00A560EF">
          <w:rPr>
            <w:webHidden/>
          </w:rPr>
          <w:fldChar w:fldCharType="separate"/>
        </w:r>
        <w:r w:rsidR="00A560EF">
          <w:rPr>
            <w:webHidden/>
          </w:rPr>
          <w:t>6</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81" w:history="1">
        <w:r w:rsidR="00A560EF" w:rsidRPr="00FB65B2">
          <w:rPr>
            <w:rStyle w:val="Hyperlink"/>
            <w:lang w:val="en-GB"/>
          </w:rPr>
          <w:t>10.</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CA353   New Rolling mode (MR) &amp; Accounting mode (MA)  for capital increases  in Italy (Paola)</w:t>
        </w:r>
        <w:r w:rsidR="00A560EF">
          <w:rPr>
            <w:webHidden/>
          </w:rPr>
          <w:tab/>
        </w:r>
        <w:r w:rsidR="00A560EF">
          <w:rPr>
            <w:webHidden/>
          </w:rPr>
          <w:fldChar w:fldCharType="begin"/>
        </w:r>
        <w:r w:rsidR="00A560EF">
          <w:rPr>
            <w:webHidden/>
          </w:rPr>
          <w:instrText xml:space="preserve"> PAGEREF _Toc468370681 \h </w:instrText>
        </w:r>
        <w:r w:rsidR="00A560EF">
          <w:rPr>
            <w:webHidden/>
          </w:rPr>
        </w:r>
        <w:r w:rsidR="00A560EF">
          <w:rPr>
            <w:webHidden/>
          </w:rPr>
          <w:fldChar w:fldCharType="separate"/>
        </w:r>
        <w:r w:rsidR="00A560EF">
          <w:rPr>
            <w:webHidden/>
          </w:rPr>
          <w:t>6</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82" w:history="1">
        <w:r w:rsidR="00A560EF" w:rsidRPr="00FB65B2">
          <w:rPr>
            <w:rStyle w:val="Hyperlink"/>
            <w:lang w:val="en-GB"/>
          </w:rPr>
          <w:t>11.</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CA354   Market usage of "QINS//QALL" on field 36a of MT565 (Action: Jacques)</w:t>
        </w:r>
        <w:r w:rsidR="00A560EF">
          <w:rPr>
            <w:webHidden/>
          </w:rPr>
          <w:tab/>
        </w:r>
        <w:r w:rsidR="00A560EF">
          <w:rPr>
            <w:webHidden/>
          </w:rPr>
          <w:fldChar w:fldCharType="begin"/>
        </w:r>
        <w:r w:rsidR="00A560EF">
          <w:rPr>
            <w:webHidden/>
          </w:rPr>
          <w:instrText xml:space="preserve"> PAGEREF _Toc468370682 \h </w:instrText>
        </w:r>
        <w:r w:rsidR="00A560EF">
          <w:rPr>
            <w:webHidden/>
          </w:rPr>
        </w:r>
        <w:r w:rsidR="00A560EF">
          <w:rPr>
            <w:webHidden/>
          </w:rPr>
          <w:fldChar w:fldCharType="separate"/>
        </w:r>
        <w:r w:rsidR="00A560EF">
          <w:rPr>
            <w:webHidden/>
          </w:rPr>
          <w:t>7</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83" w:history="1">
        <w:r w:rsidR="00A560EF" w:rsidRPr="00FB65B2">
          <w:rPr>
            <w:rStyle w:val="Hyperlink"/>
            <w:lang w:val="en-GB"/>
          </w:rPr>
          <w:t>12.</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CA355   How to confirm a credit of proceeds to a collateral giver after the proceeds were initially credited to the collateral taker ? (Action: All NMPGs)</w:t>
        </w:r>
        <w:r w:rsidR="00A560EF">
          <w:rPr>
            <w:webHidden/>
          </w:rPr>
          <w:tab/>
        </w:r>
        <w:r w:rsidR="00A560EF">
          <w:rPr>
            <w:webHidden/>
          </w:rPr>
          <w:fldChar w:fldCharType="begin"/>
        </w:r>
        <w:r w:rsidR="00A560EF">
          <w:rPr>
            <w:webHidden/>
          </w:rPr>
          <w:instrText xml:space="preserve"> PAGEREF _Toc468370683 \h </w:instrText>
        </w:r>
        <w:r w:rsidR="00A560EF">
          <w:rPr>
            <w:webHidden/>
          </w:rPr>
        </w:r>
        <w:r w:rsidR="00A560EF">
          <w:rPr>
            <w:webHidden/>
          </w:rPr>
          <w:fldChar w:fldCharType="separate"/>
        </w:r>
        <w:r w:rsidR="00A560EF">
          <w:rPr>
            <w:webHidden/>
          </w:rPr>
          <w:t>7</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84" w:history="1">
        <w:r w:rsidR="00A560EF" w:rsidRPr="00FB65B2">
          <w:rPr>
            <w:rStyle w:val="Hyperlink"/>
            <w:lang w:val="en-GB"/>
          </w:rPr>
          <w:t>13.</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CA356   How to report the actual Interest rate used for payment (INTP) in another currency than the issuing currency ? (Action: Bernard)</w:t>
        </w:r>
        <w:r w:rsidR="00A560EF">
          <w:rPr>
            <w:webHidden/>
          </w:rPr>
          <w:tab/>
        </w:r>
        <w:r w:rsidR="00A560EF">
          <w:rPr>
            <w:webHidden/>
          </w:rPr>
          <w:fldChar w:fldCharType="begin"/>
        </w:r>
        <w:r w:rsidR="00A560EF">
          <w:rPr>
            <w:webHidden/>
          </w:rPr>
          <w:instrText xml:space="preserve"> PAGEREF _Toc468370684 \h </w:instrText>
        </w:r>
        <w:r w:rsidR="00A560EF">
          <w:rPr>
            <w:webHidden/>
          </w:rPr>
        </w:r>
        <w:r w:rsidR="00A560EF">
          <w:rPr>
            <w:webHidden/>
          </w:rPr>
          <w:fldChar w:fldCharType="separate"/>
        </w:r>
        <w:r w:rsidR="00A560EF">
          <w:rPr>
            <w:webHidden/>
          </w:rPr>
          <w:t>7</w:t>
        </w:r>
        <w:r w:rsidR="00A560EF">
          <w:rPr>
            <w:webHidden/>
          </w:rPr>
          <w:fldChar w:fldCharType="end"/>
        </w:r>
      </w:hyperlink>
    </w:p>
    <w:p w:rsidR="00A560EF" w:rsidRDefault="00662D23">
      <w:pPr>
        <w:pStyle w:val="TOC1"/>
        <w:rPr>
          <w:rFonts w:asciiTheme="minorHAnsi" w:eastAsiaTheme="minorEastAsia" w:hAnsiTheme="minorHAnsi" w:cstheme="minorBidi"/>
          <w:b w:val="0"/>
          <w:bCs w:val="0"/>
          <w:sz w:val="22"/>
          <w:szCs w:val="22"/>
          <w:lang w:val="en-GB" w:eastAsia="en-GB"/>
        </w:rPr>
      </w:pPr>
      <w:hyperlink w:anchor="_Toc468370685" w:history="1">
        <w:r w:rsidR="00A560EF" w:rsidRPr="00FB65B2">
          <w:rPr>
            <w:rStyle w:val="Hyperlink"/>
            <w:lang w:val="en-GB"/>
          </w:rPr>
          <w:t>14.</w:t>
        </w:r>
        <w:r w:rsidR="00A560EF">
          <w:rPr>
            <w:rFonts w:asciiTheme="minorHAnsi" w:eastAsiaTheme="minorEastAsia" w:hAnsiTheme="minorHAnsi" w:cstheme="minorBidi"/>
            <w:b w:val="0"/>
            <w:bCs w:val="0"/>
            <w:sz w:val="22"/>
            <w:szCs w:val="22"/>
            <w:lang w:val="en-GB" w:eastAsia="en-GB"/>
          </w:rPr>
          <w:tab/>
        </w:r>
        <w:r w:rsidR="00A560EF" w:rsidRPr="00FB65B2">
          <w:rPr>
            <w:rStyle w:val="Hyperlink"/>
          </w:rPr>
          <w:t>CA357   ) Usage of the :22F::OPTF//BOIS and :22F::CETI//FULL codes in the MT567 (Action: Bernard)</w:t>
        </w:r>
        <w:r w:rsidR="00A560EF">
          <w:rPr>
            <w:webHidden/>
          </w:rPr>
          <w:tab/>
        </w:r>
        <w:r w:rsidR="00A560EF">
          <w:rPr>
            <w:webHidden/>
          </w:rPr>
          <w:fldChar w:fldCharType="begin"/>
        </w:r>
        <w:r w:rsidR="00A560EF">
          <w:rPr>
            <w:webHidden/>
          </w:rPr>
          <w:instrText xml:space="preserve"> PAGEREF _Toc468370685 \h </w:instrText>
        </w:r>
        <w:r w:rsidR="00A560EF">
          <w:rPr>
            <w:webHidden/>
          </w:rPr>
        </w:r>
        <w:r w:rsidR="00A560EF">
          <w:rPr>
            <w:webHidden/>
          </w:rPr>
          <w:fldChar w:fldCharType="separate"/>
        </w:r>
        <w:r w:rsidR="00A560EF">
          <w:rPr>
            <w:webHidden/>
          </w:rPr>
          <w:t>7</w:t>
        </w:r>
        <w:r w:rsidR="00A560EF">
          <w:rPr>
            <w:webHidden/>
          </w:rPr>
          <w:fldChar w:fldCharType="end"/>
        </w:r>
      </w:hyperlink>
    </w:p>
    <w:p w:rsidR="00AB6103" w:rsidRDefault="00EB51C4" w:rsidP="00712EC5">
      <w:pPr>
        <w:pStyle w:val="Title1"/>
        <w:tabs>
          <w:tab w:val="left" w:pos="540"/>
        </w:tabs>
        <w:ind w:left="1350" w:hanging="135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762"/>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Ribisch</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4C345F">
        <w:tblPrEx>
          <w:tblCellMar>
            <w:left w:w="108" w:type="dxa"/>
            <w:right w:w="108" w:type="dxa"/>
          </w:tblCellMar>
        </w:tblPrEx>
        <w:tc>
          <w:tcPr>
            <w:tcW w:w="0" w:type="auto"/>
            <w:tcBorders>
              <w:left w:val="single" w:sz="4" w:space="0" w:color="auto"/>
            </w:tcBorders>
            <w:shd w:val="clear" w:color="auto" w:fill="auto"/>
            <w:vAlign w:val="bottom"/>
          </w:tcPr>
          <w:p w:rsidR="00C50CA2" w:rsidRPr="004C345F" w:rsidRDefault="00C50CA2"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BE</w:t>
            </w:r>
          </w:p>
        </w:tc>
        <w:tc>
          <w:tcPr>
            <w:tcW w:w="0" w:type="auto"/>
            <w:shd w:val="clear" w:color="auto" w:fill="auto"/>
            <w:vAlign w:val="bottom"/>
          </w:tcPr>
          <w:p w:rsidR="00C50CA2" w:rsidRPr="004C345F" w:rsidRDefault="00C50CA2"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Ms.</w:t>
            </w:r>
          </w:p>
        </w:tc>
        <w:tc>
          <w:tcPr>
            <w:tcW w:w="0" w:type="auto"/>
            <w:shd w:val="clear" w:color="auto" w:fill="auto"/>
            <w:vAlign w:val="bottom"/>
          </w:tcPr>
          <w:p w:rsidR="00C50CA2" w:rsidRPr="004C345F" w:rsidRDefault="006726C1"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Vé</w:t>
            </w:r>
            <w:r w:rsidR="00C50CA2" w:rsidRPr="004C345F">
              <w:rPr>
                <w:rFonts w:ascii="Calibri" w:hAnsi="Calibri" w:cs="Calibri"/>
                <w:color w:val="808080" w:themeColor="background1" w:themeShade="80"/>
                <w:sz w:val="22"/>
                <w:szCs w:val="22"/>
              </w:rPr>
              <w:t>ronique</w:t>
            </w:r>
          </w:p>
        </w:tc>
        <w:tc>
          <w:tcPr>
            <w:tcW w:w="0" w:type="auto"/>
            <w:shd w:val="clear" w:color="auto" w:fill="auto"/>
            <w:vAlign w:val="bottom"/>
          </w:tcPr>
          <w:p w:rsidR="00C50CA2" w:rsidRPr="004C345F" w:rsidRDefault="00C50CA2" w:rsidP="00C50CA2">
            <w:pPr>
              <w:spacing w:before="100" w:beforeAutospacing="1" w:after="100" w:afterAutospacing="1"/>
              <w:jc w:val="both"/>
              <w:rPr>
                <w:color w:val="808080" w:themeColor="background1" w:themeShade="80"/>
              </w:rPr>
            </w:pPr>
            <w:r w:rsidRPr="004C345F">
              <w:rPr>
                <w:color w:val="808080" w:themeColor="background1" w:themeShade="80"/>
              </w:rPr>
              <w:t>Peeters</w:t>
            </w:r>
          </w:p>
        </w:tc>
        <w:tc>
          <w:tcPr>
            <w:tcW w:w="0" w:type="auto"/>
            <w:shd w:val="clear" w:color="auto" w:fill="auto"/>
            <w:vAlign w:val="bottom"/>
          </w:tcPr>
          <w:p w:rsidR="00C50CA2" w:rsidRPr="004C345F" w:rsidRDefault="00C50CA2"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BNY Mellon</w:t>
            </w:r>
          </w:p>
        </w:tc>
        <w:tc>
          <w:tcPr>
            <w:tcW w:w="0" w:type="auto"/>
            <w:shd w:val="clear" w:color="auto" w:fill="auto"/>
          </w:tcPr>
          <w:p w:rsidR="00C50CA2" w:rsidRPr="004C345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843A07" w:rsidRPr="00843A07"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CH</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Michael</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Blumer</w:t>
            </w:r>
            <w:proofErr w:type="spellEnd"/>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Credit Suisse</w:t>
            </w:r>
          </w:p>
        </w:tc>
        <w:tc>
          <w:tcPr>
            <w:tcW w:w="0" w:type="auto"/>
            <w:shd w:val="clear" w:color="auto" w:fill="92D050"/>
          </w:tcPr>
          <w:p w:rsidR="00C50CA2" w:rsidRPr="00C12772" w:rsidRDefault="00C12772" w:rsidP="00C1277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843A07" w:rsidRPr="00843A07" w:rsidTr="004C345F">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4C345F" w:rsidRDefault="004C345F" w:rsidP="004C345F">
            <w:pPr>
              <w:spacing w:before="100" w:beforeAutospacing="1" w:after="100" w:afterAutospacing="1"/>
              <w:jc w:val="center"/>
              <w:rPr>
                <w:rFonts w:ascii="Calibri" w:hAnsi="Calibri" w:cs="Calibri"/>
                <w:sz w:val="22"/>
                <w:szCs w:val="22"/>
              </w:rPr>
            </w:pPr>
            <w:r w:rsidRPr="004C345F">
              <w:rPr>
                <w:rFonts w:ascii="Calibri" w:hAnsi="Calibri" w:cs="Calibri"/>
                <w:sz w:val="22"/>
                <w:szCs w:val="22"/>
              </w:rPr>
              <w:sym w:font="Wingdings 2" w:char="F050"/>
            </w:r>
          </w:p>
        </w:tc>
      </w:tr>
      <w:tr w:rsidR="00C50CA2" w:rsidRPr="002E4F7B" w:rsidTr="004C345F">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proofErr w:type="spellStart"/>
            <w:r w:rsidRPr="004C345F">
              <w:rPr>
                <w:rFonts w:ascii="Calibri" w:hAnsi="Calibri" w:cs="Calibri"/>
                <w:sz w:val="22"/>
                <w:szCs w:val="22"/>
              </w:rPr>
              <w:t>Ms</w:t>
            </w:r>
            <w:proofErr w:type="spellEnd"/>
            <w:r w:rsidRPr="004C345F">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proofErr w:type="spellStart"/>
            <w:r w:rsidRPr="004C345F">
              <w:rPr>
                <w:rFonts w:ascii="Calibri" w:hAnsi="Calibri" w:cs="Calibri"/>
                <w:sz w:val="22"/>
                <w:szCs w:val="22"/>
              </w:rPr>
              <w:t>Ravn</w:t>
            </w:r>
            <w:proofErr w:type="spellEnd"/>
            <w:r w:rsidRPr="004C345F">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4C345F" w:rsidRDefault="004C345F" w:rsidP="004C345F">
            <w:pPr>
              <w:spacing w:before="100" w:beforeAutospacing="1" w:after="100" w:afterAutospacing="1"/>
              <w:jc w:val="center"/>
              <w:rPr>
                <w:rFonts w:ascii="Calibri" w:hAnsi="Calibri" w:cs="Calibri"/>
                <w:sz w:val="22"/>
                <w:szCs w:val="22"/>
              </w:rPr>
            </w:pPr>
            <w:r w:rsidRPr="004C345F">
              <w:rPr>
                <w:rFonts w:ascii="Calibri" w:hAnsi="Calibri" w:cs="Calibri"/>
                <w:sz w:val="22"/>
                <w:szCs w:val="22"/>
              </w:rPr>
              <w:sym w:font="Wingdings 2" w:char="F050"/>
            </w: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12772" w:rsidRPr="00C12772" w:rsidTr="00C1277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C12772">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50CA2" w:rsidRPr="00C1277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12772" w:rsidRPr="00C12772" w:rsidTr="004C345F">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rFonts w:ascii="Calibri" w:hAnsi="Calibri" w:cs="Calibri"/>
                <w:color w:val="808080" w:themeColor="background1" w:themeShade="80"/>
                <w:sz w:val="22"/>
                <w:szCs w:val="22"/>
              </w:rPr>
              <w:t>Ms</w:t>
            </w:r>
            <w:proofErr w:type="spellEnd"/>
            <w:r w:rsidRPr="004C345F">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rFonts w:ascii="Calibri" w:hAnsi="Calibri" w:cs="Calibri"/>
                <w:color w:val="808080" w:themeColor="background1" w:themeShade="80"/>
                <w:sz w:val="22"/>
                <w:szCs w:val="22"/>
              </w:rPr>
              <w:t>Nordea</w:t>
            </w:r>
            <w:proofErr w:type="spellEnd"/>
            <w:r w:rsidRPr="004C345F">
              <w:rPr>
                <w:rFonts w:ascii="Calibri" w:hAnsi="Calibri" w:cs="Calibri"/>
                <w:color w:val="808080" w:themeColor="background1" w:themeShade="80"/>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50CA2" w:rsidRPr="004C345F" w:rsidRDefault="004C345F" w:rsidP="004C345F">
            <w:pPr>
              <w:spacing w:before="100" w:beforeAutospacing="1" w:after="100" w:afterAutospacing="1"/>
              <w:jc w:val="center"/>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Excused</w:t>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107F2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107F23"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5649A6" w:rsidRPr="005649A6" w:rsidTr="004C345F">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49A6" w:rsidRPr="004C345F" w:rsidRDefault="005649A6"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49A6" w:rsidRPr="004C345F" w:rsidRDefault="005649A6"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49A6" w:rsidRPr="004C345F" w:rsidRDefault="005649A6"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49A6" w:rsidRPr="004C345F" w:rsidRDefault="005649A6" w:rsidP="00C50CA2">
            <w:pPr>
              <w:spacing w:before="100" w:beforeAutospacing="1" w:after="100" w:afterAutospacing="1"/>
              <w:rPr>
                <w:rFonts w:ascii="Calibri" w:hAnsi="Calibri" w:cs="Calibri"/>
                <w:color w:val="808080" w:themeColor="background1" w:themeShade="80"/>
                <w:sz w:val="22"/>
                <w:szCs w:val="22"/>
              </w:rPr>
            </w:pPr>
            <w:r w:rsidRPr="004C345F">
              <w:rPr>
                <w:bCs/>
                <w:color w:val="808080" w:themeColor="background1" w:themeShade="80"/>
              </w:rPr>
              <w:t>Grayevsky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49A6" w:rsidRPr="004C345F" w:rsidRDefault="005649A6"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 xml:space="preserve">Bank </w:t>
            </w:r>
            <w:proofErr w:type="spellStart"/>
            <w:r w:rsidRPr="004C345F">
              <w:rPr>
                <w:rFonts w:ascii="Calibri" w:hAnsi="Calibri" w:cs="Calibri"/>
                <w:color w:val="808080" w:themeColor="background1" w:themeShade="80"/>
                <w:sz w:val="22"/>
                <w:szCs w:val="22"/>
              </w:rPr>
              <w:t>Leumi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5649A6" w:rsidRPr="004C345F" w:rsidRDefault="005649A6" w:rsidP="005649A6">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4C345F">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proofErr w:type="spellStart"/>
            <w:r w:rsidRPr="004C345F">
              <w:rPr>
                <w:rFonts w:ascii="Calibri" w:hAnsi="Calibri" w:cs="Calibri"/>
                <w:sz w:val="22"/>
                <w:szCs w:val="22"/>
              </w:rPr>
              <w:t>Ms</w:t>
            </w:r>
            <w:proofErr w:type="spellEnd"/>
            <w:r w:rsidRPr="004C345F">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proofErr w:type="spellStart"/>
            <w:r w:rsidRPr="004C345F">
              <w:rPr>
                <w:rFonts w:ascii="Calibri" w:hAnsi="Calibri" w:cs="Calibri"/>
                <w:sz w:val="22"/>
                <w:szCs w:val="22"/>
              </w:rPr>
              <w:t>Deantoni</w:t>
            </w:r>
            <w:proofErr w:type="spellEnd"/>
            <w:r w:rsidRPr="004C345F">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4C345F" w:rsidRDefault="00C50CA2" w:rsidP="00C50CA2">
            <w:pPr>
              <w:spacing w:before="100" w:beforeAutospacing="1" w:after="100" w:afterAutospacing="1"/>
              <w:rPr>
                <w:rFonts w:ascii="Calibri" w:hAnsi="Calibri" w:cs="Calibri"/>
                <w:sz w:val="22"/>
                <w:szCs w:val="22"/>
              </w:rPr>
            </w:pPr>
            <w:r w:rsidRPr="004C345F">
              <w:rPr>
                <w:rFonts w:ascii="Calibri" w:hAnsi="Calibri" w:cs="Calibri"/>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4C345F" w:rsidRDefault="004C345F" w:rsidP="004C345F">
            <w:pPr>
              <w:spacing w:before="100" w:beforeAutospacing="1" w:after="100" w:afterAutospacing="1"/>
              <w:jc w:val="center"/>
              <w:rPr>
                <w:rFonts w:ascii="Calibri" w:hAnsi="Calibri" w:cs="Calibri"/>
                <w:sz w:val="22"/>
                <w:szCs w:val="22"/>
              </w:rPr>
            </w:pPr>
            <w:r w:rsidRPr="004C345F">
              <w:rPr>
                <w:rFonts w:ascii="Calibri" w:hAnsi="Calibri" w:cs="Calibri"/>
                <w:sz w:val="22"/>
                <w:szCs w:val="22"/>
              </w:rPr>
              <w:sym w:font="Wingdings 2" w:char="F050"/>
            </w: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LU</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Bernard</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Lenelle</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Clearstream</w:t>
            </w:r>
            <w:proofErr w:type="spellEnd"/>
          </w:p>
        </w:tc>
        <w:tc>
          <w:tcPr>
            <w:tcW w:w="0" w:type="auto"/>
            <w:shd w:val="clear" w:color="auto" w:fill="92D050"/>
          </w:tcPr>
          <w:p w:rsidR="00C50CA2" w:rsidRPr="00C12772" w:rsidRDefault="00C12772"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C50CA2" w:rsidRPr="00BA6B58" w:rsidTr="004C345F">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MDPUG</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Peter</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Hinds</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MDPUG / Interactive Data</w:t>
            </w:r>
          </w:p>
        </w:tc>
        <w:tc>
          <w:tcPr>
            <w:tcW w:w="0" w:type="auto"/>
            <w:shd w:val="clear" w:color="auto" w:fill="FFFFFF" w:themeFill="background1"/>
          </w:tcPr>
          <w:p w:rsidR="00C50CA2" w:rsidRPr="004C345F" w:rsidRDefault="004C345F"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BA6B58"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C50CA2" w:rsidRPr="00C12772" w:rsidRDefault="00C50CA2" w:rsidP="00C50CA2">
            <w:pPr>
              <w:spacing w:before="100" w:beforeAutospacing="1" w:after="100" w:afterAutospacing="1"/>
            </w:pPr>
            <w:r w:rsidRPr="00C12772">
              <w:t>Laura</w:t>
            </w:r>
          </w:p>
        </w:tc>
        <w:tc>
          <w:tcPr>
            <w:tcW w:w="0" w:type="auto"/>
            <w:shd w:val="clear" w:color="auto" w:fill="92D050"/>
            <w:vAlign w:val="bottom"/>
          </w:tcPr>
          <w:p w:rsidR="00C50CA2" w:rsidRPr="00C12772" w:rsidRDefault="00C50CA2" w:rsidP="00C50CA2">
            <w:pPr>
              <w:spacing w:before="100" w:beforeAutospacing="1" w:after="100" w:afterAutospacing="1"/>
            </w:pPr>
            <w:r w:rsidRPr="00C12772">
              <w:t>Fuller</w:t>
            </w:r>
          </w:p>
        </w:tc>
        <w:tc>
          <w:tcPr>
            <w:tcW w:w="0" w:type="auto"/>
            <w:shd w:val="clear" w:color="auto" w:fill="92D050"/>
            <w:vAlign w:val="bottom"/>
          </w:tcPr>
          <w:p w:rsidR="00C50CA2" w:rsidRPr="00C12772" w:rsidRDefault="00C50CA2" w:rsidP="00C50CA2">
            <w:pPr>
              <w:spacing w:before="100" w:beforeAutospacing="1" w:after="100" w:afterAutospacing="1"/>
            </w:pPr>
            <w:proofErr w:type="spellStart"/>
            <w:r w:rsidRPr="00C12772">
              <w:t>Telekurs</w:t>
            </w:r>
            <w:proofErr w:type="spellEnd"/>
          </w:p>
        </w:tc>
        <w:tc>
          <w:tcPr>
            <w:tcW w:w="0" w:type="auto"/>
            <w:shd w:val="clear" w:color="auto" w:fill="92D050"/>
          </w:tcPr>
          <w:p w:rsidR="00C50CA2" w:rsidRPr="00C12772" w:rsidRDefault="00C12772"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12772" w:rsidP="00C50CA2">
            <w:pPr>
              <w:spacing w:before="100" w:beforeAutospacing="1" w:after="100" w:afterAutospacing="1"/>
              <w:jc w:val="center"/>
              <w:rPr>
                <w:color w:val="808080" w:themeColor="background1" w:themeShade="80"/>
              </w:rPr>
            </w:pPr>
            <w:r>
              <w:rPr>
                <w:color w:val="808080" w:themeColor="background1" w:themeShade="80"/>
              </w:rPr>
              <w:t>Excused</w:t>
            </w:r>
          </w:p>
        </w:tc>
      </w:tr>
      <w:tr w:rsidR="00C50CA2" w:rsidRPr="007B5D78" w:rsidTr="00C12772">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NO</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 xml:space="preserve">Mr. </w:t>
            </w:r>
          </w:p>
        </w:tc>
        <w:tc>
          <w:tcPr>
            <w:tcW w:w="0" w:type="auto"/>
            <w:shd w:val="clear" w:color="auto" w:fill="92D050"/>
            <w:vAlign w:val="bottom"/>
          </w:tcPr>
          <w:p w:rsidR="00C50CA2" w:rsidRPr="00C12772" w:rsidRDefault="00C50CA2" w:rsidP="00C50CA2">
            <w:pPr>
              <w:spacing w:before="100" w:beforeAutospacing="1" w:after="100" w:afterAutospacing="1"/>
            </w:pPr>
            <w:r w:rsidRPr="00C12772">
              <w:t>Alexander</w:t>
            </w:r>
          </w:p>
        </w:tc>
        <w:tc>
          <w:tcPr>
            <w:tcW w:w="0" w:type="auto"/>
            <w:shd w:val="clear" w:color="auto" w:fill="92D050"/>
            <w:vAlign w:val="bottom"/>
          </w:tcPr>
          <w:p w:rsidR="00C50CA2" w:rsidRPr="00C12772" w:rsidRDefault="00C50CA2" w:rsidP="00C50CA2">
            <w:pPr>
              <w:spacing w:before="100" w:beforeAutospacing="1" w:after="100" w:afterAutospacing="1"/>
            </w:pPr>
            <w:proofErr w:type="spellStart"/>
            <w:r w:rsidRPr="00C12772">
              <w:t>Wathne</w:t>
            </w:r>
            <w:proofErr w:type="spellEnd"/>
          </w:p>
        </w:tc>
        <w:tc>
          <w:tcPr>
            <w:tcW w:w="0" w:type="auto"/>
            <w:shd w:val="clear" w:color="auto" w:fill="92D050"/>
            <w:vAlign w:val="bottom"/>
          </w:tcPr>
          <w:p w:rsidR="00C50CA2" w:rsidRPr="00C12772" w:rsidRDefault="00C50CA2" w:rsidP="00C50CA2">
            <w:pPr>
              <w:spacing w:before="100" w:beforeAutospacing="1" w:after="100" w:afterAutospacing="1"/>
            </w:pPr>
            <w:proofErr w:type="spellStart"/>
            <w:r w:rsidRPr="00C12772">
              <w:t>Nordea</w:t>
            </w:r>
            <w:proofErr w:type="spellEnd"/>
          </w:p>
        </w:tc>
        <w:tc>
          <w:tcPr>
            <w:tcW w:w="0" w:type="auto"/>
            <w:shd w:val="clear" w:color="auto" w:fill="92D050"/>
          </w:tcPr>
          <w:p w:rsidR="00C50CA2" w:rsidRPr="00C12772" w:rsidRDefault="00C12772" w:rsidP="00843A07">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AE785F">
            <w:pPr>
              <w:spacing w:beforeLines="20" w:before="48" w:afterLines="20" w:after="48"/>
              <w:rPr>
                <w:color w:val="808080" w:themeColor="background1" w:themeShade="80"/>
              </w:rPr>
            </w:pPr>
            <w:r w:rsidRPr="009E0317">
              <w:rPr>
                <w:color w:val="808080" w:themeColor="background1" w:themeShade="80"/>
              </w:rPr>
              <w:t xml:space="preserve">CSD </w:t>
            </w:r>
            <w:r w:rsidR="00AE785F">
              <w:rPr>
                <w:color w:val="808080" w:themeColor="background1" w:themeShade="80"/>
              </w:rPr>
              <w:t>o</w:t>
            </w:r>
            <w:r w:rsidRPr="009E0317">
              <w:rPr>
                <w:color w:val="808080" w:themeColor="background1" w:themeShade="80"/>
              </w:rPr>
              <w:t>f Poland (KDPW S.A.)</w:t>
            </w:r>
          </w:p>
        </w:tc>
        <w:tc>
          <w:tcPr>
            <w:tcW w:w="0" w:type="auto"/>
            <w:shd w:val="clear" w:color="auto" w:fill="auto"/>
            <w:vAlign w:val="center"/>
          </w:tcPr>
          <w:p w:rsidR="00C50CA2" w:rsidRPr="009E031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80199" w:rsidTr="004C345F">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RU</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rFonts w:ascii="Calibri" w:hAnsi="Calibri" w:cs="Calibri"/>
                <w:color w:val="808080" w:themeColor="background1" w:themeShade="80"/>
                <w:sz w:val="22"/>
                <w:szCs w:val="22"/>
              </w:rPr>
              <w:t>Ms</w:t>
            </w:r>
            <w:proofErr w:type="spellEnd"/>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Elena</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Solovyeva</w:t>
            </w:r>
          </w:p>
        </w:tc>
        <w:tc>
          <w:tcPr>
            <w:tcW w:w="0" w:type="auto"/>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ROSSWIFT</w:t>
            </w:r>
          </w:p>
        </w:tc>
        <w:tc>
          <w:tcPr>
            <w:tcW w:w="0" w:type="auto"/>
            <w:shd w:val="clear" w:color="auto" w:fill="FFFFFF" w:themeFill="background1"/>
          </w:tcPr>
          <w:p w:rsidR="00C50CA2" w:rsidRPr="004C345F" w:rsidRDefault="00C50CA2" w:rsidP="00C50CA2">
            <w:pPr>
              <w:spacing w:before="100" w:beforeAutospacing="1" w:after="100" w:afterAutospacing="1"/>
              <w:jc w:val="center"/>
              <w:rPr>
                <w:color w:val="808080" w:themeColor="background1" w:themeShade="80"/>
              </w:rPr>
            </w:pP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6726C1">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Strandberg</w:t>
            </w:r>
            <w:proofErr w:type="spellEnd"/>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C12772">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Ms.</w:t>
            </w:r>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C12772">
              <w:rPr>
                <w:rFonts w:ascii="Calibri" w:hAnsi="Calibri" w:cs="Calibri"/>
                <w:color w:val="808080" w:themeColor="background1" w:themeShade="80"/>
                <w:sz w:val="22"/>
                <w:szCs w:val="22"/>
              </w:rPr>
              <w:t>Fumagalli</w:t>
            </w:r>
            <w:proofErr w:type="spellEnd"/>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BNP Paribas</w:t>
            </w:r>
          </w:p>
        </w:tc>
        <w:tc>
          <w:tcPr>
            <w:tcW w:w="0" w:type="auto"/>
            <w:shd w:val="clear" w:color="auto" w:fill="FFFFFF" w:themeFill="background1"/>
          </w:tcPr>
          <w:p w:rsidR="00C50CA2" w:rsidRPr="00C12772" w:rsidRDefault="00C12772"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4C345F">
        <w:tblPrEx>
          <w:tblCellMar>
            <w:left w:w="108" w:type="dxa"/>
            <w:right w:w="108" w:type="dxa"/>
          </w:tblCellMar>
        </w:tblPrEx>
        <w:tc>
          <w:tcPr>
            <w:tcW w:w="0" w:type="auto"/>
            <w:tcBorders>
              <w:left w:val="single" w:sz="4" w:space="0" w:color="auto"/>
              <w:bottom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UK &amp; IE</w:t>
            </w:r>
          </w:p>
        </w:tc>
        <w:tc>
          <w:tcPr>
            <w:tcW w:w="0" w:type="auto"/>
            <w:tcBorders>
              <w:bottom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bottom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Matthew</w:t>
            </w:r>
          </w:p>
        </w:tc>
        <w:tc>
          <w:tcPr>
            <w:tcW w:w="0" w:type="auto"/>
            <w:tcBorders>
              <w:bottom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Middleton</w:t>
            </w:r>
          </w:p>
        </w:tc>
        <w:tc>
          <w:tcPr>
            <w:tcW w:w="0" w:type="auto"/>
            <w:tcBorders>
              <w:bottom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LSE</w:t>
            </w:r>
          </w:p>
        </w:tc>
        <w:tc>
          <w:tcPr>
            <w:tcW w:w="0" w:type="auto"/>
            <w:tcBorders>
              <w:bottom w:val="single" w:sz="4" w:space="0" w:color="auto"/>
            </w:tcBorders>
            <w:shd w:val="clear" w:color="auto" w:fill="FFFFFF" w:themeFill="background1"/>
          </w:tcPr>
          <w:p w:rsidR="00C50CA2" w:rsidRPr="004C345F" w:rsidRDefault="004C345F" w:rsidP="00C50CA2">
            <w:pPr>
              <w:spacing w:before="100" w:beforeAutospacing="1" w:after="100" w:afterAutospacing="1"/>
              <w:jc w:val="center"/>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Excused</w:t>
            </w:r>
          </w:p>
        </w:tc>
      </w:tr>
      <w:tr w:rsidR="00C50CA2" w:rsidRPr="00541D62" w:rsidTr="004C345F">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bottom"/>
          </w:tcPr>
          <w:p w:rsidR="00C50CA2" w:rsidRPr="004C345F" w:rsidRDefault="00C50CA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bottom"/>
          </w:tcPr>
          <w:p w:rsidR="00C50CA2" w:rsidRPr="004C345F" w:rsidRDefault="00580DD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r w:rsidR="00C50CA2" w:rsidRPr="004C345F">
              <w:rPr>
                <w:rFonts w:ascii="Calibri" w:hAnsi="Calibri" w:cs="Calibri"/>
                <w:color w:val="808080" w:themeColor="background1" w:themeShade="80"/>
                <w:sz w:val="22"/>
                <w:szCs w:val="22"/>
              </w:rPr>
              <w:t>.</w:t>
            </w:r>
          </w:p>
        </w:tc>
        <w:tc>
          <w:tcPr>
            <w:tcW w:w="0" w:type="auto"/>
            <w:tcBorders>
              <w:top w:val="single" w:sz="4" w:space="0" w:color="auto"/>
            </w:tcBorders>
            <w:shd w:val="clear" w:color="auto" w:fill="FFFFFF" w:themeFill="background1"/>
            <w:vAlign w:val="bottom"/>
          </w:tcPr>
          <w:p w:rsidR="00C50CA2" w:rsidRPr="004C345F" w:rsidRDefault="00580DD2"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bottom"/>
          </w:tcPr>
          <w:p w:rsidR="00C50CA2" w:rsidRPr="004C345F"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rFonts w:ascii="Calibri" w:hAnsi="Calibri" w:cs="Calibri"/>
                <w:color w:val="808080" w:themeColor="background1" w:themeShade="80"/>
                <w:sz w:val="22"/>
                <w:szCs w:val="22"/>
              </w:rPr>
              <w:t>Fullam</w:t>
            </w:r>
            <w:proofErr w:type="spellEnd"/>
          </w:p>
        </w:tc>
        <w:tc>
          <w:tcPr>
            <w:tcW w:w="0" w:type="auto"/>
            <w:tcBorders>
              <w:top w:val="single" w:sz="4" w:space="0" w:color="auto"/>
            </w:tcBorders>
            <w:shd w:val="clear" w:color="auto" w:fill="FFFFFF" w:themeFill="background1"/>
            <w:vAlign w:val="bottom"/>
          </w:tcPr>
          <w:p w:rsidR="00C50CA2" w:rsidRPr="004C345F"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rFonts w:ascii="Calibri" w:hAnsi="Calibri" w:cs="Calibri"/>
                <w:color w:val="808080" w:themeColor="background1" w:themeShade="80"/>
                <w:sz w:val="22"/>
                <w:szCs w:val="22"/>
              </w:rPr>
              <w:t>Sungard</w:t>
            </w:r>
            <w:proofErr w:type="spellEnd"/>
          </w:p>
        </w:tc>
        <w:tc>
          <w:tcPr>
            <w:tcW w:w="0" w:type="auto"/>
            <w:tcBorders>
              <w:top w:val="single" w:sz="4" w:space="0" w:color="auto"/>
            </w:tcBorders>
            <w:shd w:val="clear" w:color="auto" w:fill="FFFFFF" w:themeFill="background1"/>
          </w:tcPr>
          <w:p w:rsidR="00C50CA2" w:rsidRPr="004C345F" w:rsidRDefault="004C345F" w:rsidP="002D2DC4">
            <w:pPr>
              <w:spacing w:before="100" w:beforeAutospacing="1" w:after="100" w:afterAutospacing="1"/>
              <w:jc w:val="center"/>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Excused</w:t>
            </w:r>
          </w:p>
        </w:tc>
      </w:tr>
      <w:tr w:rsidR="00C50CA2" w:rsidRPr="00B5266E" w:rsidTr="00C1277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Ms</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Haillez</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Euroclear</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C12772" w:rsidRDefault="00C12772"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C50CA2" w:rsidRPr="00580199"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Sanjeev</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Jayram</w:t>
            </w:r>
            <w:proofErr w:type="spellEnd"/>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First National Bank</w:t>
            </w:r>
          </w:p>
        </w:tc>
        <w:tc>
          <w:tcPr>
            <w:tcW w:w="0" w:type="auto"/>
            <w:shd w:val="clear" w:color="auto" w:fill="FFFFFF" w:themeFill="background1"/>
          </w:tcPr>
          <w:p w:rsidR="00C50CA2" w:rsidRPr="00843A07"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Ridhwaan</w:t>
            </w:r>
          </w:p>
        </w:tc>
        <w:tc>
          <w:tcPr>
            <w:tcW w:w="0" w:type="auto"/>
            <w:shd w:val="clear" w:color="auto" w:fill="FFFFFF" w:themeFill="background1"/>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Williams</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843A07" w:rsidRDefault="00C50CA2" w:rsidP="006726C1">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766A84">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766A84" w:rsidRDefault="00C50CA2" w:rsidP="00843A07">
            <w:pPr>
              <w:spacing w:before="100" w:beforeAutospacing="1" w:after="100" w:afterAutospacing="1"/>
              <w:jc w:val="center"/>
              <w:rPr>
                <w:rFonts w:ascii="Calibri" w:hAnsi="Calibri" w:cs="Calibri"/>
                <w:color w:val="808080" w:themeColor="background1" w:themeShade="80"/>
                <w:sz w:val="22"/>
                <w:szCs w:val="22"/>
              </w:rPr>
            </w:pP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AE785F">
        <w:tblPrEx>
          <w:tblCellMar>
            <w:left w:w="108" w:type="dxa"/>
            <w:right w:w="108" w:type="dxa"/>
          </w:tblCellMar>
        </w:tblPrEx>
        <w:tc>
          <w:tcPr>
            <w:tcW w:w="0" w:type="auto"/>
            <w:tcBorders>
              <w:left w:val="single" w:sz="4" w:space="0" w:color="auto"/>
            </w:tcBorders>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r w:rsidR="00C50CA2" w:rsidRPr="00AE785F">
              <w:rPr>
                <w:rFonts w:ascii="Calibri" w:hAnsi="Calibri" w:cs="Calibri"/>
                <w:color w:val="808080" w:themeColor="background1" w:themeShade="80"/>
                <w:sz w:val="22"/>
                <w:szCs w:val="22"/>
              </w:rPr>
              <w: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r w:rsidR="00580DD2" w:rsidRPr="00AE785F">
              <w:rPr>
                <w:rFonts w:ascii="Calibri" w:hAnsi="Calibri" w:cs="Calibri"/>
                <w:color w:val="808080" w:themeColor="background1" w:themeShade="80"/>
                <w:sz w:val="22"/>
                <w:szCs w:val="22"/>
              </w:rPr>
              <w:t xml:space="preserve"> APAC</w:t>
            </w:r>
          </w:p>
        </w:tc>
        <w:tc>
          <w:tcPr>
            <w:tcW w:w="0" w:type="auto"/>
            <w:shd w:val="clear" w:color="auto" w:fill="auto"/>
          </w:tcPr>
          <w:p w:rsidR="00C50CA2" w:rsidRPr="00AE785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bl>
    <w:p w:rsidR="00913209" w:rsidRDefault="004B2F86" w:rsidP="00913209">
      <w:pPr>
        <w:pStyle w:val="Heading1"/>
        <w:rPr>
          <w:lang w:eastAsia="en-GB"/>
        </w:rPr>
      </w:pPr>
      <w:bookmarkStart w:id="4" w:name="_Toc468370672"/>
      <w:bookmarkStart w:id="5" w:name="OLE_LINK5"/>
      <w:bookmarkStart w:id="6" w:name="OLE_LINK8"/>
      <w:bookmarkEnd w:id="2"/>
      <w:bookmarkEnd w:id="3"/>
      <w:r>
        <w:rPr>
          <w:lang w:eastAsia="en-GB"/>
        </w:rPr>
        <w:t xml:space="preserve">Approval of </w:t>
      </w:r>
      <w:r w:rsidR="00086A33">
        <w:rPr>
          <w:lang w:eastAsia="en-GB"/>
        </w:rPr>
        <w:t xml:space="preserve">Zurich meeting &amp; </w:t>
      </w:r>
      <w:r w:rsidR="00FB78E8">
        <w:rPr>
          <w:lang w:eastAsia="en-GB"/>
        </w:rPr>
        <w:t>October 25</w:t>
      </w:r>
      <w:r w:rsidR="004C345F">
        <w:rPr>
          <w:lang w:eastAsia="en-GB"/>
        </w:rPr>
        <w:t xml:space="preserve"> Conference Call Minutes</w:t>
      </w:r>
      <w:bookmarkEnd w:id="4"/>
    </w:p>
    <w:p w:rsidR="00E87B1B" w:rsidRDefault="00086A33" w:rsidP="00E87B1B">
      <w:pPr>
        <w:rPr>
          <w:bCs/>
        </w:rPr>
      </w:pPr>
      <w:r>
        <w:rPr>
          <w:bCs/>
        </w:rPr>
        <w:t>Open Items CA 341 and CA 356 have been updated in the draft Zurich minutes</w:t>
      </w:r>
      <w:r w:rsidR="00E87B1B" w:rsidRPr="00F21771">
        <w:rPr>
          <w:bCs/>
        </w:rPr>
        <w:t>.</w:t>
      </w:r>
      <w:r w:rsidR="007B758A">
        <w:rPr>
          <w:bCs/>
        </w:rPr>
        <w:t xml:space="preserve"> Those minutes are now final and have been posted on </w:t>
      </w:r>
      <w:hyperlink r:id="rId16" w:history="1">
        <w:r w:rsidR="007B758A" w:rsidRPr="00CD333D">
          <w:rPr>
            <w:rStyle w:val="Hyperlink"/>
            <w:bCs/>
          </w:rPr>
          <w:t>www.smpg.info</w:t>
        </w:r>
      </w:hyperlink>
      <w:r w:rsidR="007B758A">
        <w:rPr>
          <w:bCs/>
        </w:rPr>
        <w:t>.</w:t>
      </w:r>
    </w:p>
    <w:p w:rsidR="007B758A" w:rsidRDefault="007B758A" w:rsidP="00E87B1B">
      <w:pPr>
        <w:rPr>
          <w:bCs/>
        </w:rPr>
      </w:pPr>
      <w:r>
        <w:rPr>
          <w:bCs/>
        </w:rPr>
        <w:t xml:space="preserve">No comments have been received for the October call minutes. Those minutes are now approved. </w:t>
      </w:r>
    </w:p>
    <w:p w:rsidR="00913209" w:rsidRDefault="00913209" w:rsidP="00913209">
      <w:pPr>
        <w:pStyle w:val="Heading1"/>
      </w:pPr>
      <w:bookmarkStart w:id="7" w:name="_Toc468370673"/>
      <w:r>
        <w:lastRenderedPageBreak/>
        <w:t>CA203   SR2017 - Yearly GMP Part 1</w:t>
      </w:r>
      <w:proofErr w:type="gramStart"/>
      <w:r>
        <w:t>,2,3</w:t>
      </w:r>
      <w:proofErr w:type="gramEnd"/>
      <w:r>
        <w:t xml:space="preserve"> and samples alignment and yearly summary of changes to MPs (</w:t>
      </w:r>
      <w:r w:rsidR="00660BC3">
        <w:t>Action: All NMPGs</w:t>
      </w:r>
      <w:r>
        <w:t>)</w:t>
      </w:r>
      <w:bookmarkEnd w:id="7"/>
    </w:p>
    <w:p w:rsidR="00E2513C" w:rsidRPr="00E2513C" w:rsidRDefault="00E2513C" w:rsidP="00E2513C">
      <w:pPr>
        <w:rPr>
          <w:b/>
          <w:u w:val="single"/>
        </w:rPr>
      </w:pPr>
      <w:r w:rsidRPr="00E2513C">
        <w:rPr>
          <w:b/>
          <w:u w:val="single"/>
        </w:rPr>
        <w:t>Status:</w:t>
      </w:r>
    </w:p>
    <w:p w:rsidR="00E2513C" w:rsidRDefault="00E2513C" w:rsidP="00F96D60">
      <w:pPr>
        <w:pStyle w:val="ListParagraph"/>
        <w:numPr>
          <w:ilvl w:val="0"/>
          <w:numId w:val="42"/>
        </w:numPr>
      </w:pPr>
      <w:r w:rsidRPr="00F96D60">
        <w:t>Templates</w:t>
      </w:r>
      <w:r>
        <w:t xml:space="preserve">: </w:t>
      </w:r>
      <w:r w:rsidRPr="00C860FE">
        <w:rPr>
          <w:u w:val="none"/>
        </w:rPr>
        <w:t>Input received from Christine only.</w:t>
      </w:r>
    </w:p>
    <w:p w:rsidR="00117CCB" w:rsidRPr="00117CCB" w:rsidRDefault="00117CCB" w:rsidP="00117CCB">
      <w:pPr>
        <w:autoSpaceDE w:val="0"/>
        <w:autoSpaceDN w:val="0"/>
        <w:adjustRightInd w:val="0"/>
        <w:rPr>
          <w:color w:val="FF0000"/>
        </w:rPr>
      </w:pPr>
      <w:r w:rsidRPr="00117CCB">
        <w:rPr>
          <w:color w:val="FF0000"/>
          <w:u w:val="single"/>
        </w:rPr>
        <w:t xml:space="preserve">Actions 1: </w:t>
      </w:r>
      <w:r w:rsidRPr="00117CCB">
        <w:rPr>
          <w:color w:val="FF0000"/>
        </w:rPr>
        <w:t xml:space="preserve">CA Templates updates should be sent to Jacques for </w:t>
      </w:r>
      <w:r w:rsidRPr="00117CCB">
        <w:rPr>
          <w:color w:val="FF0000"/>
          <w:u w:val="single"/>
        </w:rPr>
        <w:t>December 2</w:t>
      </w:r>
      <w:r w:rsidRPr="00117CCB">
        <w:rPr>
          <w:color w:val="FF0000"/>
        </w:rPr>
        <w:t xml:space="preserve">. </w:t>
      </w:r>
    </w:p>
    <w:p w:rsidR="00117CCB" w:rsidRPr="00117CCB" w:rsidRDefault="00117CCB" w:rsidP="00117CCB">
      <w:pPr>
        <w:autoSpaceDE w:val="0"/>
        <w:autoSpaceDN w:val="0"/>
        <w:adjustRightInd w:val="0"/>
        <w:rPr>
          <w:color w:val="FF0000"/>
        </w:rPr>
      </w:pPr>
      <w:r w:rsidRPr="00117CCB">
        <w:rPr>
          <w:color w:val="FF0000"/>
        </w:rPr>
        <w:t xml:space="preserve">The following changes/ validations actions must also be applied on all samples systematically: </w:t>
      </w:r>
    </w:p>
    <w:p w:rsidR="00117CCB" w:rsidRPr="00117CCB" w:rsidRDefault="00117CCB" w:rsidP="00117CCB">
      <w:pPr>
        <w:autoSpaceDE w:val="0"/>
        <w:autoSpaceDN w:val="0"/>
        <w:adjustRightInd w:val="0"/>
        <w:rPr>
          <w:color w:val="FF0000"/>
        </w:rPr>
      </w:pPr>
      <w:r w:rsidRPr="00117CCB">
        <w:rPr>
          <w:color w:val="FF0000"/>
        </w:rPr>
        <w:t>a) Change RDDT and MKDT to 98C in all templates</w:t>
      </w:r>
    </w:p>
    <w:p w:rsidR="00117CCB" w:rsidRPr="00117CCB" w:rsidRDefault="00117CCB" w:rsidP="00117CCB">
      <w:pPr>
        <w:autoSpaceDE w:val="0"/>
        <w:autoSpaceDN w:val="0"/>
        <w:adjustRightInd w:val="0"/>
        <w:rPr>
          <w:color w:val="FF0000"/>
        </w:rPr>
      </w:pPr>
      <w:r w:rsidRPr="00117CCB">
        <w:rPr>
          <w:color w:val="FF0000"/>
        </w:rPr>
        <w:t>b) Ensure templates are aligned with EIG+</w:t>
      </w:r>
    </w:p>
    <w:p w:rsidR="00117CCB" w:rsidRPr="00117CCB" w:rsidRDefault="00117CCB" w:rsidP="00117CCB">
      <w:pPr>
        <w:autoSpaceDE w:val="0"/>
        <w:autoSpaceDN w:val="0"/>
        <w:adjustRightInd w:val="0"/>
        <w:rPr>
          <w:color w:val="FF0000"/>
        </w:rPr>
      </w:pPr>
      <w:r w:rsidRPr="00117CCB">
        <w:rPr>
          <w:color w:val="FF0000"/>
        </w:rPr>
        <w:t>c) Validate that the description of the event is fully aligned with the actual template.</w:t>
      </w:r>
    </w:p>
    <w:p w:rsidR="00117CCB" w:rsidRPr="00C860FE" w:rsidRDefault="00117CCB" w:rsidP="00C860FE">
      <w:pPr>
        <w:autoSpaceDE w:val="0"/>
        <w:autoSpaceDN w:val="0"/>
        <w:adjustRightInd w:val="0"/>
        <w:rPr>
          <w:color w:val="FF0000"/>
        </w:rPr>
      </w:pPr>
      <w:r w:rsidRPr="00117CCB">
        <w:rPr>
          <w:color w:val="FF0000"/>
        </w:rPr>
        <w:t>CA templates updates are assigned to: Alexander, Ben, Bernard, Delphine, Christine, Daniel, Delphine, Jean-Pierre, Mari, Matthew, Peter, Sanjeev, Sari, Paul and Véronique. Please refer to the “CA Event Template list” tab in the “Open Items” file.</w:t>
      </w:r>
    </w:p>
    <w:p w:rsidR="00E2513C" w:rsidRDefault="00E2513C" w:rsidP="00F96D60">
      <w:pPr>
        <w:pStyle w:val="ListParagraph"/>
        <w:numPr>
          <w:ilvl w:val="0"/>
          <w:numId w:val="42"/>
        </w:numPr>
      </w:pPr>
      <w:r w:rsidRPr="00F96D60">
        <w:t>EIG+ CC</w:t>
      </w:r>
      <w:r>
        <w:t xml:space="preserve">: </w:t>
      </w:r>
      <w:r w:rsidRPr="00C860FE">
        <w:rPr>
          <w:u w:val="none"/>
        </w:rPr>
        <w:t>Input received from JP and South KR so far.</w:t>
      </w:r>
    </w:p>
    <w:p w:rsidR="00C860FE" w:rsidRPr="00C860FE" w:rsidRDefault="00C860FE" w:rsidP="00C860FE">
      <w:pPr>
        <w:autoSpaceDE w:val="0"/>
        <w:autoSpaceDN w:val="0"/>
        <w:adjustRightInd w:val="0"/>
        <w:rPr>
          <w:color w:val="FF0000"/>
        </w:rPr>
      </w:pPr>
      <w:r w:rsidRPr="00C860FE">
        <w:rPr>
          <w:color w:val="FF0000"/>
          <w:u w:val="single"/>
        </w:rPr>
        <w:t>Action 2</w:t>
      </w:r>
      <w:r w:rsidRPr="00C860FE">
        <w:rPr>
          <w:color w:val="FF0000"/>
        </w:rPr>
        <w:t xml:space="preserve">: NMPGs to send their EIG+ Country Column updates to Jacques for </w:t>
      </w:r>
      <w:r w:rsidRPr="00C860FE">
        <w:rPr>
          <w:color w:val="FF0000"/>
          <w:u w:val="single"/>
        </w:rPr>
        <w:t>December 2</w:t>
      </w:r>
      <w:r w:rsidRPr="00C860FE">
        <w:rPr>
          <w:color w:val="FF0000"/>
        </w:rPr>
        <w:t xml:space="preserve">. </w:t>
      </w:r>
    </w:p>
    <w:p w:rsidR="00E2513C" w:rsidRPr="00F96D60" w:rsidRDefault="00F96D60" w:rsidP="00F96D60">
      <w:pPr>
        <w:pStyle w:val="ListParagraph"/>
        <w:numPr>
          <w:ilvl w:val="0"/>
          <w:numId w:val="42"/>
        </w:numPr>
      </w:pPr>
      <w:r w:rsidRPr="00F96D60">
        <w:t xml:space="preserve">Review </w:t>
      </w:r>
      <w:r w:rsidR="00AC24D1">
        <w:t xml:space="preserve">Voluntary </w:t>
      </w:r>
      <w:r w:rsidRPr="00F96D60">
        <w:t xml:space="preserve">Rolling Event GMP1 Section 2.2.5: </w:t>
      </w:r>
    </w:p>
    <w:p w:rsidR="00AC24D1" w:rsidRDefault="00AC24D1" w:rsidP="00E2513C">
      <w:r>
        <w:t xml:space="preserve">The objective is to clarify this section in terms </w:t>
      </w:r>
      <w:r w:rsidR="0049748C">
        <w:t>of</w:t>
      </w:r>
      <w:r>
        <w:t xml:space="preserve"> the messages elements </w:t>
      </w:r>
      <w:r w:rsidR="0049748C">
        <w:t xml:space="preserve">and </w:t>
      </w:r>
      <w:r w:rsidR="00FB1AF5">
        <w:t xml:space="preserve">also </w:t>
      </w:r>
      <w:r w:rsidR="0049748C">
        <w:t>values</w:t>
      </w:r>
      <w:r>
        <w:t xml:space="preserve"> </w:t>
      </w:r>
      <w:r w:rsidR="0049748C">
        <w:t>to be used to make the distinction with other scenarios</w:t>
      </w:r>
      <w:r w:rsidR="00FB1AF5">
        <w:t xml:space="preserve"> (typically DITY indicator – see section also 8.26)</w:t>
      </w:r>
      <w:r w:rsidR="0049748C">
        <w:t>.</w:t>
      </w:r>
    </w:p>
    <w:p w:rsidR="00E2513C" w:rsidRDefault="00F96D60" w:rsidP="00E2513C">
      <w:r>
        <w:t>Christine’s Input document received:</w:t>
      </w:r>
    </w:p>
    <w:bookmarkStart w:id="8" w:name="_MON_1542095859"/>
    <w:bookmarkEnd w:id="8"/>
    <w:p w:rsidR="00F96D60" w:rsidRDefault="00F96D60" w:rsidP="00E2513C">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543923034" r:id="rId18">
            <o:FieldCodes>\s</o:FieldCodes>
          </o:OLEObject>
        </w:object>
      </w:r>
    </w:p>
    <w:p w:rsidR="00AC24D1" w:rsidRDefault="00F96D60" w:rsidP="00F96D60">
      <w:pPr>
        <w:autoSpaceDE w:val="0"/>
        <w:autoSpaceDN w:val="0"/>
        <w:adjustRightInd w:val="0"/>
      </w:pPr>
      <w:r>
        <w:t>Christine explain</w:t>
      </w:r>
      <w:r w:rsidR="00AC24D1">
        <w:t>s</w:t>
      </w:r>
      <w:r>
        <w:t xml:space="preserve"> the</w:t>
      </w:r>
      <w:r w:rsidR="00AC24D1">
        <w:t xml:space="preserve"> document. We can distinguish </w:t>
      </w:r>
      <w:r w:rsidR="00FB1AF5">
        <w:t>two types on o</w:t>
      </w:r>
      <w:r w:rsidR="00AC24D1">
        <w:t>ngoing events:</w:t>
      </w:r>
    </w:p>
    <w:p w:rsidR="00AC24D1" w:rsidRDefault="00AC24D1" w:rsidP="00AC24D1">
      <w:pPr>
        <w:autoSpaceDE w:val="0"/>
        <w:autoSpaceDN w:val="0"/>
        <w:adjustRightInd w:val="0"/>
        <w:ind w:left="720"/>
      </w:pPr>
      <w:r>
        <w:t xml:space="preserve">a)  Voluntary events for which the instruction phase equals the entire lifetime of the security and for which the payment confirmation follows the instruction received. In this case, </w:t>
      </w:r>
      <w:r w:rsidR="00916125">
        <w:t xml:space="preserve">DITY should be </w:t>
      </w:r>
      <w:r w:rsidR="00DC00B6">
        <w:t xml:space="preserve">ONGO and </w:t>
      </w:r>
      <w:r>
        <w:t>the PAYD date value should be ONGO</w:t>
      </w:r>
      <w:r w:rsidR="00DC00B6">
        <w:t xml:space="preserve"> as well</w:t>
      </w:r>
      <w:r>
        <w:t xml:space="preserve">. </w:t>
      </w:r>
    </w:p>
    <w:p w:rsidR="00F96D60" w:rsidRDefault="00AC24D1" w:rsidP="00AC24D1">
      <w:pPr>
        <w:autoSpaceDE w:val="0"/>
        <w:autoSpaceDN w:val="0"/>
        <w:adjustRightInd w:val="0"/>
        <w:ind w:left="720"/>
      </w:pPr>
      <w:r>
        <w:t xml:space="preserve">b) Voluntary events for which several instruction phases each with fixed payment dates are scheduled in advance and in this case, </w:t>
      </w:r>
      <w:r w:rsidR="00DC00B6">
        <w:t xml:space="preserve">the DITY should be ROLL and </w:t>
      </w:r>
      <w:r>
        <w:t xml:space="preserve">the PAYD date value should be the next scheduled pay date. </w:t>
      </w:r>
    </w:p>
    <w:p w:rsidR="00DC00B6" w:rsidRDefault="00FB1AF5" w:rsidP="00F96D60">
      <w:pPr>
        <w:autoSpaceDE w:val="0"/>
        <w:autoSpaceDN w:val="0"/>
        <w:adjustRightInd w:val="0"/>
      </w:pPr>
      <w:r>
        <w:t xml:space="preserve">It seems however that </w:t>
      </w:r>
      <w:r w:rsidR="00DC00B6">
        <w:t xml:space="preserve">in the input document, </w:t>
      </w:r>
      <w:proofErr w:type="gramStart"/>
      <w:r>
        <w:t>Rolling</w:t>
      </w:r>
      <w:proofErr w:type="gramEnd"/>
      <w:r>
        <w:t xml:space="preserve"> event</w:t>
      </w:r>
      <w:r w:rsidR="00DC00B6">
        <w:t xml:space="preserve">s are presented rather as a subset of the Ongoing events which makes the rolling event definition it a bit confusing. </w:t>
      </w:r>
    </w:p>
    <w:p w:rsidR="00FB1AF5" w:rsidRDefault="00DC00B6" w:rsidP="00DC00B6">
      <w:pPr>
        <w:autoSpaceDE w:val="0"/>
        <w:autoSpaceDN w:val="0"/>
        <w:adjustRightInd w:val="0"/>
      </w:pPr>
      <w:r>
        <w:t xml:space="preserve">It is not clear either whether, when a PAYD of an event is ONGO, the event itself should be considered as “Ongoing” as well or whether it can be used for non-rolling and non-ongoing events as </w:t>
      </w:r>
      <w:proofErr w:type="gramStart"/>
      <w:r>
        <w:t>well ?</w:t>
      </w:r>
      <w:proofErr w:type="gramEnd"/>
      <w:r>
        <w:t xml:space="preserve">  </w:t>
      </w:r>
    </w:p>
    <w:p w:rsidR="00F96D60" w:rsidRDefault="004C518C" w:rsidP="004C518C">
      <w:pPr>
        <w:pStyle w:val="Actions"/>
      </w:pPr>
      <w:r w:rsidRPr="004C518C">
        <w:rPr>
          <w:b/>
          <w:u w:val="single"/>
        </w:rPr>
        <w:t>A</w:t>
      </w:r>
      <w:r w:rsidR="00F96D60" w:rsidRPr="004C518C">
        <w:rPr>
          <w:b/>
          <w:u w:val="single"/>
        </w:rPr>
        <w:t>ction</w:t>
      </w:r>
      <w:r w:rsidR="00C860FE">
        <w:rPr>
          <w:b/>
          <w:u w:val="single"/>
        </w:rPr>
        <w:t xml:space="preserve"> 3</w:t>
      </w:r>
      <w:r w:rsidR="00F96D60" w:rsidRPr="00F01651">
        <w:rPr>
          <w:b/>
        </w:rPr>
        <w:t>:</w:t>
      </w:r>
      <w:r w:rsidR="00F96D60">
        <w:t xml:space="preserve"> </w:t>
      </w:r>
      <w:r w:rsidR="00F96D60" w:rsidRPr="00DB276A">
        <w:rPr>
          <w:u w:val="single"/>
        </w:rPr>
        <w:t>NMPGs</w:t>
      </w:r>
      <w:r w:rsidR="00F96D60">
        <w:t xml:space="preserve"> are requested to review the draft </w:t>
      </w:r>
      <w:r>
        <w:t xml:space="preserve">document </w:t>
      </w:r>
      <w:r w:rsidR="00F96D60">
        <w:t>and revert by the next call.</w:t>
      </w:r>
    </w:p>
    <w:p w:rsidR="00F96D60" w:rsidRDefault="004C518C" w:rsidP="00E2513C">
      <w:pPr>
        <w:rPr>
          <w:lang w:val="en-GB"/>
        </w:rPr>
      </w:pPr>
      <w:r>
        <w:rPr>
          <w:lang w:val="en-GB"/>
        </w:rPr>
        <w:t xml:space="preserve">4) </w:t>
      </w:r>
      <w:r w:rsidRPr="004C518C">
        <w:rPr>
          <w:u w:val="single"/>
          <w:lang w:val="en-GB"/>
        </w:rPr>
        <w:t xml:space="preserve">Add AVAL to EIG+ relevant </w:t>
      </w:r>
      <w:r w:rsidR="00193B22">
        <w:rPr>
          <w:u w:val="single"/>
          <w:lang w:val="en-GB"/>
        </w:rPr>
        <w:t>e</w:t>
      </w:r>
      <w:r w:rsidRPr="004C518C">
        <w:rPr>
          <w:u w:val="single"/>
          <w:lang w:val="en-GB"/>
        </w:rPr>
        <w:t>vents:</w:t>
      </w:r>
    </w:p>
    <w:p w:rsidR="004C518C" w:rsidRPr="004C518C" w:rsidRDefault="00193B22" w:rsidP="00E2513C">
      <w:pPr>
        <w:rPr>
          <w:lang w:val="en-GB"/>
        </w:rPr>
      </w:pPr>
      <w:r>
        <w:rPr>
          <w:lang w:val="en-GB"/>
        </w:rPr>
        <w:t>The GMP1 SG has decided not to add AVAL in the EIG+ as it depends rather on whether a new security (ISIN) is distributed in the frame of the event and this often depends upon the terms and references of the event.</w:t>
      </w:r>
    </w:p>
    <w:p w:rsidR="003A523C" w:rsidRDefault="00193B22" w:rsidP="00E2513C">
      <w:pPr>
        <w:rPr>
          <w:lang w:val="en-GB"/>
        </w:rPr>
      </w:pPr>
      <w:r>
        <w:rPr>
          <w:lang w:val="en-GB"/>
        </w:rPr>
        <w:t>Therefore GMP1 SG proposes to rather add a new section in GMP1 on the usage of the AVAL date (also known as “first trading/dealing date”).</w:t>
      </w:r>
      <w:r w:rsidR="00F9099F">
        <w:rPr>
          <w:lang w:val="en-GB"/>
        </w:rPr>
        <w:t xml:space="preserve"> </w:t>
      </w:r>
    </w:p>
    <w:p w:rsidR="00F96D60" w:rsidRPr="00193B22" w:rsidRDefault="00F9099F" w:rsidP="00E2513C">
      <w:pPr>
        <w:rPr>
          <w:lang w:val="en-GB"/>
        </w:rPr>
      </w:pPr>
      <w:r>
        <w:rPr>
          <w:lang w:val="en-GB"/>
        </w:rPr>
        <w:t xml:space="preserve">AVAL would be used only </w:t>
      </w:r>
      <w:r w:rsidR="003A523C">
        <w:t xml:space="preserve">for newly issued securities (with </w:t>
      </w:r>
      <w:r w:rsidR="003A523C">
        <w:rPr>
          <w:lang w:val="en-GB"/>
        </w:rPr>
        <w:t>new ISIN)</w:t>
      </w:r>
      <w:r w:rsidR="003A523C">
        <w:t xml:space="preserve"> received in a distribution or re</w:t>
      </w:r>
      <w:r w:rsidR="00DB276A">
        <w:t>-</w:t>
      </w:r>
      <w:r w:rsidR="003A523C">
        <w:t>organisation event with option SECU</w:t>
      </w:r>
      <w:r>
        <w:rPr>
          <w:lang w:val="en-GB"/>
        </w:rPr>
        <w:t>.</w:t>
      </w:r>
    </w:p>
    <w:p w:rsidR="00193B22" w:rsidRPr="00F9099F" w:rsidRDefault="0099289D" w:rsidP="0099289D">
      <w:pPr>
        <w:pStyle w:val="Actions"/>
        <w:rPr>
          <w:u w:val="single"/>
        </w:rPr>
      </w:pPr>
      <w:r w:rsidRPr="00DB276A">
        <w:rPr>
          <w:b/>
          <w:u w:val="single"/>
        </w:rPr>
        <w:t>Action</w:t>
      </w:r>
      <w:r w:rsidR="00C860FE">
        <w:rPr>
          <w:b/>
          <w:u w:val="single"/>
        </w:rPr>
        <w:t xml:space="preserve"> 4</w:t>
      </w:r>
      <w:r>
        <w:rPr>
          <w:u w:val="single"/>
        </w:rPr>
        <w:t>:</w:t>
      </w:r>
      <w:r w:rsidRPr="0099289D">
        <w:t xml:space="preserve"> </w:t>
      </w:r>
      <w:r w:rsidRPr="00DB276A">
        <w:rPr>
          <w:u w:val="single"/>
        </w:rPr>
        <w:t>NMPGs</w:t>
      </w:r>
      <w:r w:rsidRPr="00F01651">
        <w:t xml:space="preserve"> are requested to review the </w:t>
      </w:r>
      <w:r>
        <w:t>proposal</w:t>
      </w:r>
      <w:r w:rsidRPr="00F01651">
        <w:t xml:space="preserve"> and revert by the next call.</w:t>
      </w:r>
    </w:p>
    <w:p w:rsidR="00DB276A" w:rsidRPr="004C6EB8" w:rsidRDefault="00DB276A" w:rsidP="00DB276A">
      <w:pPr>
        <w:rPr>
          <w:u w:val="single"/>
          <w:lang w:val="en-GB"/>
        </w:rPr>
      </w:pPr>
      <w:r w:rsidRPr="004C6EB8">
        <w:rPr>
          <w:u w:val="single"/>
          <w:lang w:val="en-GB"/>
        </w:rPr>
        <w:lastRenderedPageBreak/>
        <w:t xml:space="preserve">5) </w:t>
      </w:r>
      <w:r w:rsidR="004C6EB8" w:rsidRPr="004C6EB8">
        <w:rPr>
          <w:u w:val="single"/>
          <w:lang w:val="en-GB"/>
        </w:rPr>
        <w:t xml:space="preserve">New </w:t>
      </w:r>
      <w:r w:rsidRPr="004C6EB8">
        <w:rPr>
          <w:u w:val="single"/>
          <w:lang w:val="en-GB"/>
        </w:rPr>
        <w:t>EXWA MAND event template</w:t>
      </w:r>
    </w:p>
    <w:p w:rsidR="00C860FE" w:rsidRDefault="00DB276A" w:rsidP="00C860FE">
      <w:pPr>
        <w:autoSpaceDE w:val="0"/>
        <w:autoSpaceDN w:val="0"/>
        <w:adjustRightInd w:val="0"/>
        <w:rPr>
          <w:color w:val="FF0000"/>
          <w:u w:val="single"/>
        </w:rPr>
      </w:pPr>
      <w:r w:rsidRPr="00DB276A">
        <w:rPr>
          <w:lang w:val="en-GB"/>
        </w:rPr>
        <w:t>V</w:t>
      </w:r>
      <w:r>
        <w:rPr>
          <w:lang w:val="en-GB"/>
        </w:rPr>
        <w:t>é</w:t>
      </w:r>
      <w:r w:rsidRPr="00DB276A">
        <w:rPr>
          <w:lang w:val="en-GB"/>
        </w:rPr>
        <w:t>ronique is not attending the call.</w:t>
      </w:r>
      <w:r w:rsidR="00C860FE" w:rsidRPr="00C860FE">
        <w:rPr>
          <w:color w:val="FF0000"/>
          <w:u w:val="single"/>
        </w:rPr>
        <w:t xml:space="preserve"> </w:t>
      </w:r>
    </w:p>
    <w:p w:rsidR="00C860FE" w:rsidRPr="006A5C81" w:rsidRDefault="00C860FE" w:rsidP="00C860FE">
      <w:pPr>
        <w:autoSpaceDE w:val="0"/>
        <w:autoSpaceDN w:val="0"/>
        <w:adjustRightInd w:val="0"/>
        <w:rPr>
          <w:color w:val="FF0000"/>
        </w:rPr>
      </w:pPr>
      <w:r w:rsidRPr="006A5C81">
        <w:rPr>
          <w:color w:val="FF0000"/>
          <w:u w:val="single"/>
        </w:rPr>
        <w:t>Action 5</w:t>
      </w:r>
      <w:r w:rsidRPr="006A5C81">
        <w:rPr>
          <w:color w:val="FF0000"/>
        </w:rPr>
        <w:t>: Creation of an EXWA template</w:t>
      </w:r>
    </w:p>
    <w:p w:rsidR="00DB276A" w:rsidRDefault="00DB276A" w:rsidP="00DB276A">
      <w:pPr>
        <w:rPr>
          <w:lang w:val="en-GB"/>
        </w:rPr>
      </w:pPr>
      <w:r>
        <w:rPr>
          <w:lang w:val="en-GB"/>
        </w:rPr>
        <w:t xml:space="preserve">6) </w:t>
      </w:r>
      <w:r w:rsidRPr="00DB276A">
        <w:rPr>
          <w:u w:val="single"/>
          <w:lang w:val="en-GB"/>
        </w:rPr>
        <w:t>Add Partial Redemption scenario to GMP</w:t>
      </w:r>
      <w:r>
        <w:rPr>
          <w:lang w:val="en-GB"/>
        </w:rPr>
        <w:t>: Done in GMP2 in the “Redemption” sheet.</w:t>
      </w:r>
    </w:p>
    <w:p w:rsidR="00913209" w:rsidRDefault="00913209" w:rsidP="00913209">
      <w:pPr>
        <w:pStyle w:val="Heading1"/>
      </w:pPr>
      <w:bookmarkStart w:id="9" w:name="_Toc468370674"/>
      <w:r>
        <w:t>CA279   Claims and Transformations in the T2S context (</w:t>
      </w:r>
      <w:r w:rsidR="00660BC3">
        <w:t>Action: All NMPGs</w:t>
      </w:r>
      <w:r>
        <w:t>)</w:t>
      </w:r>
      <w:bookmarkEnd w:id="9"/>
    </w:p>
    <w:p w:rsidR="004C6EB8" w:rsidRDefault="004C6EB8" w:rsidP="00E87B1B">
      <w:pPr>
        <w:autoSpaceDE w:val="0"/>
        <w:autoSpaceDN w:val="0"/>
        <w:adjustRightInd w:val="0"/>
      </w:pPr>
      <w:r>
        <w:t>Survey inputs have been received so far from ES, NL and JP. They will be forwarded to Bernard for a first consistency check.</w:t>
      </w:r>
    </w:p>
    <w:p w:rsidR="004C6EB8" w:rsidRDefault="004C6EB8" w:rsidP="00E87B1B">
      <w:pPr>
        <w:autoSpaceDE w:val="0"/>
        <w:autoSpaceDN w:val="0"/>
        <w:adjustRightInd w:val="0"/>
      </w:pPr>
      <w:r>
        <w:t>Bernard reminds that the document should first be filled in with the point of view of the CSD and eventually after with the individual institution point of view.</w:t>
      </w:r>
    </w:p>
    <w:p w:rsidR="004C6EB8" w:rsidRDefault="004C6EB8" w:rsidP="00E87B1B">
      <w:pPr>
        <w:autoSpaceDE w:val="0"/>
        <w:autoSpaceDN w:val="0"/>
        <w:adjustRightInd w:val="0"/>
      </w:pPr>
      <w:r>
        <w:t>In Italy, the CSD has taken a different approach than the (global) custodians, then it is difficult more difficult to fill it in</w:t>
      </w:r>
      <w:r w:rsidR="00E062B0">
        <w:t xml:space="preserve"> from the CSD point of view</w:t>
      </w:r>
      <w:r>
        <w:t xml:space="preserve">.  </w:t>
      </w:r>
    </w:p>
    <w:p w:rsidR="00E87B1B" w:rsidRDefault="004C6EB8" w:rsidP="00E87B1B">
      <w:pPr>
        <w:autoSpaceDE w:val="0"/>
        <w:autoSpaceDN w:val="0"/>
        <w:adjustRightInd w:val="0"/>
      </w:pPr>
      <w:r>
        <w:rPr>
          <w:color w:val="FF0000"/>
          <w:u w:val="single"/>
        </w:rPr>
        <w:t>Action</w:t>
      </w:r>
      <w:r w:rsidR="00E87B1B" w:rsidRPr="00F55083">
        <w:rPr>
          <w:color w:val="FF0000"/>
          <w:u w:val="single"/>
        </w:rPr>
        <w:t>:</w:t>
      </w:r>
      <w:r w:rsidR="00E87B1B" w:rsidRPr="00F55083">
        <w:rPr>
          <w:color w:val="FF0000"/>
        </w:rPr>
        <w:t xml:space="preserve"> </w:t>
      </w:r>
      <w:r w:rsidR="00EB65A5" w:rsidRPr="00F55083">
        <w:rPr>
          <w:color w:val="FF0000"/>
        </w:rPr>
        <w:t xml:space="preserve">NMPGs/CSDs/CCPs joining T2S to fill in the document based on how the CSD/CCP will act once they join T2S. To be filled in </w:t>
      </w:r>
      <w:r w:rsidR="002244B3">
        <w:rPr>
          <w:color w:val="FF0000"/>
          <w:u w:val="single"/>
        </w:rPr>
        <w:t>as soon as possible (preferably</w:t>
      </w:r>
      <w:r w:rsidR="00EB65A5" w:rsidRPr="00F55083">
        <w:rPr>
          <w:color w:val="FF0000"/>
          <w:u w:val="single"/>
        </w:rPr>
        <w:t xml:space="preserve"> before end of year).</w:t>
      </w:r>
    </w:p>
    <w:p w:rsidR="00760ECC" w:rsidRDefault="00913209" w:rsidP="00760ECC">
      <w:pPr>
        <w:pStyle w:val="Heading1"/>
      </w:pPr>
      <w:bookmarkStart w:id="10" w:name="_Toc468370675"/>
      <w:r>
        <w:t>CA315   Extending CA MPs to ISO 20022 (</w:t>
      </w:r>
      <w:r w:rsidR="00660BC3">
        <w:t>Action: Bernard</w:t>
      </w:r>
      <w:r w:rsidR="00760ECC">
        <w:t>)</w:t>
      </w:r>
      <w:bookmarkEnd w:id="10"/>
    </w:p>
    <w:p w:rsidR="00D76F69" w:rsidRDefault="00D76F69" w:rsidP="00E87B1B">
      <w:pPr>
        <w:autoSpaceDE w:val="0"/>
        <w:autoSpaceDN w:val="0"/>
        <w:adjustRightInd w:val="0"/>
      </w:pPr>
      <w:r>
        <w:t>Bernard has formed the groups and those have been distributed last month.</w:t>
      </w:r>
    </w:p>
    <w:p w:rsidR="00F55083" w:rsidRDefault="00D76F69" w:rsidP="00E87B1B">
      <w:pPr>
        <w:autoSpaceDE w:val="0"/>
        <w:autoSpaceDN w:val="0"/>
        <w:adjustRightInd w:val="0"/>
      </w:pPr>
      <w:r>
        <w:t xml:space="preserve">A few changes have taken place (changed group leaders: Jacques will lead group 3. Jean-Pierre will lead group 4) and the final groups are now formed as follows: </w:t>
      </w:r>
    </w:p>
    <w:p w:rsidR="00D76F69" w:rsidRDefault="00D76F69" w:rsidP="00E87B1B">
      <w:pPr>
        <w:autoSpaceDE w:val="0"/>
        <w:autoSpaceDN w:val="0"/>
        <w:adjustRightInd w:val="0"/>
      </w:pPr>
      <w:r>
        <w:rPr>
          <w:noProof/>
          <w:lang w:val="en-GB" w:eastAsia="en-GB"/>
        </w:rPr>
        <w:drawing>
          <wp:inline distT="0" distB="0" distL="0" distR="0" wp14:anchorId="0DD7FFCD" wp14:editId="327D0E93">
            <wp:extent cx="4800600" cy="393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02158" cy="3935101"/>
                    </a:xfrm>
                    <a:prstGeom prst="rect">
                      <a:avLst/>
                    </a:prstGeom>
                  </pic:spPr>
                </pic:pic>
              </a:graphicData>
            </a:graphic>
          </wp:inline>
        </w:drawing>
      </w:r>
    </w:p>
    <w:p w:rsidR="00D76F69" w:rsidRDefault="00D76F69" w:rsidP="00E87B1B">
      <w:pPr>
        <w:autoSpaceDE w:val="0"/>
        <w:autoSpaceDN w:val="0"/>
        <w:adjustRightInd w:val="0"/>
        <w:rPr>
          <w:u w:val="single"/>
        </w:rPr>
      </w:pPr>
      <w:r w:rsidRPr="00D76F69">
        <w:rPr>
          <w:u w:val="single"/>
        </w:rPr>
        <w:t>Progress Status</w:t>
      </w:r>
    </w:p>
    <w:p w:rsidR="00D76F69" w:rsidRPr="00D76F69" w:rsidRDefault="00D76F69" w:rsidP="00E87B1B">
      <w:pPr>
        <w:autoSpaceDE w:val="0"/>
        <w:autoSpaceDN w:val="0"/>
        <w:adjustRightInd w:val="0"/>
      </w:pPr>
      <w:r w:rsidRPr="00D76F69">
        <w:t>Apart from Group 2</w:t>
      </w:r>
      <w:r>
        <w:t>, no much progress so far as most of us are very busy in this end of year period.</w:t>
      </w:r>
    </w:p>
    <w:p w:rsidR="00913209" w:rsidRDefault="00F55083" w:rsidP="00760ECC">
      <w:pPr>
        <w:rPr>
          <w:color w:val="FF0000"/>
        </w:rPr>
      </w:pPr>
      <w:r w:rsidRPr="006B1EAB">
        <w:rPr>
          <w:b/>
          <w:color w:val="FF0000"/>
          <w:u w:val="single"/>
        </w:rPr>
        <w:t>Action</w:t>
      </w:r>
      <w:r w:rsidRPr="006B1EAB">
        <w:rPr>
          <w:color w:val="FF0000"/>
        </w:rPr>
        <w:t xml:space="preserve">: </w:t>
      </w:r>
      <w:r w:rsidR="006B1EAB" w:rsidRPr="006B1EAB">
        <w:rPr>
          <w:color w:val="FF0000"/>
        </w:rPr>
        <w:t>Groups to progress in the review of their assigned chapters.</w:t>
      </w:r>
    </w:p>
    <w:p w:rsidR="00913209" w:rsidRDefault="00913209" w:rsidP="00913209">
      <w:pPr>
        <w:pStyle w:val="Heading1"/>
      </w:pPr>
      <w:bookmarkStart w:id="11" w:name="_Toc468370676"/>
      <w:r>
        <w:lastRenderedPageBreak/>
        <w:t>CA338   Create a more robust MP on narrative update information and update date for ISO 20022 seev.031 (</w:t>
      </w:r>
      <w:r w:rsidR="00660BC3">
        <w:t>Action: All NMPGs</w:t>
      </w:r>
      <w:r>
        <w:t>)</w:t>
      </w:r>
      <w:bookmarkEnd w:id="11"/>
    </w:p>
    <w:p w:rsidR="00E87B1B" w:rsidRDefault="004C3DD0" w:rsidP="00E87B1B">
      <w:pPr>
        <w:autoSpaceDE w:val="0"/>
        <w:autoSpaceDN w:val="0"/>
        <w:adjustRightInd w:val="0"/>
      </w:pPr>
      <w:r>
        <w:t>No NMPGs comments yet received for the p</w:t>
      </w:r>
      <w:r w:rsidR="00E87B1B">
        <w:t xml:space="preserve">roposed change from ‘recommended’ to ‘optional’ for </w:t>
      </w:r>
      <w:r w:rsidR="00D673F6">
        <w:t xml:space="preserve">the </w:t>
      </w:r>
      <w:r w:rsidR="00E87B1B">
        <w:t>MT</w:t>
      </w:r>
      <w:r w:rsidR="00D673F6">
        <w:t xml:space="preserve"> text </w:t>
      </w:r>
      <w:r>
        <w:t xml:space="preserve">in section 3.15 of GMP1 </w:t>
      </w:r>
      <w:r w:rsidR="00D673F6">
        <w:t>reading as follows:</w:t>
      </w:r>
    </w:p>
    <w:p w:rsidR="00D673F6" w:rsidRPr="00D673F6" w:rsidRDefault="00D673F6" w:rsidP="00D673F6">
      <w:pPr>
        <w:rPr>
          <w:i/>
          <w:color w:val="0000FF"/>
          <w:lang w:val="en-GB"/>
        </w:rPr>
      </w:pPr>
      <w:r>
        <w:rPr>
          <w:i/>
          <w:color w:val="0000FF"/>
          <w:lang w:val="en-GB"/>
        </w:rPr>
        <w:t>“</w:t>
      </w:r>
      <w:r w:rsidRPr="00D673F6">
        <w:rPr>
          <w:i/>
          <w:color w:val="0000FF"/>
          <w:lang w:val="en-GB"/>
        </w:rPr>
        <w:t xml:space="preserve">In case of a narrative being updated </w:t>
      </w:r>
      <w:r w:rsidRPr="00D673F6">
        <w:rPr>
          <w:i/>
          <w:color w:val="0000FF"/>
          <w:u w:val="single"/>
          <w:lang w:val="en-GB"/>
        </w:rPr>
        <w:t>in the MTs</w:t>
      </w:r>
      <w:r w:rsidRPr="00D673F6">
        <w:rPr>
          <w:i/>
          <w:color w:val="0000FF"/>
          <w:lang w:val="en-GB"/>
        </w:rPr>
        <w:t xml:space="preserve">, it is </w:t>
      </w:r>
      <w:r w:rsidRPr="00D673F6">
        <w:rPr>
          <w:i/>
          <w:strike/>
          <w:color w:val="0000FF"/>
          <w:lang w:val="en-GB"/>
        </w:rPr>
        <w:t>recommended</w:t>
      </w:r>
      <w:r>
        <w:rPr>
          <w:i/>
          <w:strike/>
          <w:color w:val="0000FF"/>
          <w:lang w:val="en-GB"/>
        </w:rPr>
        <w:t xml:space="preserve"> </w:t>
      </w:r>
      <w:r w:rsidRPr="00D673F6">
        <w:rPr>
          <w:i/>
          <w:color w:val="0000FF"/>
          <w:lang w:val="en-GB"/>
        </w:rPr>
        <w:t>optional to indicate the change and the date at the top of this narrative</w:t>
      </w:r>
      <w:r>
        <w:rPr>
          <w:i/>
          <w:color w:val="0000FF"/>
          <w:lang w:val="en-GB"/>
        </w:rPr>
        <w:t>.</w:t>
      </w:r>
    </w:p>
    <w:p w:rsidR="00D673F6" w:rsidRPr="00D673F6" w:rsidRDefault="00D673F6" w:rsidP="00D673F6">
      <w:pPr>
        <w:rPr>
          <w:i/>
          <w:color w:val="0000FF"/>
          <w:u w:val="single"/>
          <w:lang w:val="en-GB"/>
        </w:rPr>
      </w:pPr>
      <w:r w:rsidRPr="00D673F6">
        <w:rPr>
          <w:i/>
          <w:color w:val="0000FF"/>
          <w:u w:val="single"/>
          <w:lang w:val="en-GB"/>
        </w:rPr>
        <w:t>In case of a narrative being updated in the ISO 20022 seev.031 (Notification) and seev.035 (Movement Preliminary Advice) messages, although these elements are optional, it is not recommended to fill in the “Update Description” and “Update Date” elements.</w:t>
      </w:r>
      <w:r>
        <w:rPr>
          <w:i/>
          <w:color w:val="0000FF"/>
          <w:u w:val="single"/>
          <w:lang w:val="en-GB"/>
        </w:rPr>
        <w:t>”</w:t>
      </w:r>
    </w:p>
    <w:p w:rsidR="00B10001" w:rsidRPr="00B10001" w:rsidRDefault="00B10001" w:rsidP="00B10001">
      <w:r w:rsidRPr="00B10001">
        <w:t>Action postponed to next conference call.</w:t>
      </w:r>
    </w:p>
    <w:p w:rsidR="00E87B1B" w:rsidRDefault="00D673F6" w:rsidP="00D673F6">
      <w:pPr>
        <w:pStyle w:val="Actions"/>
      </w:pPr>
      <w:r w:rsidRPr="00D673F6">
        <w:rPr>
          <w:b/>
          <w:u w:val="single"/>
        </w:rPr>
        <w:t>A</w:t>
      </w:r>
      <w:r w:rsidR="00E87B1B" w:rsidRPr="00D673F6">
        <w:rPr>
          <w:b/>
          <w:u w:val="single"/>
        </w:rPr>
        <w:t>ction</w:t>
      </w:r>
      <w:r w:rsidR="00E87B1B" w:rsidRPr="00076CA6">
        <w:rPr>
          <w:b/>
        </w:rPr>
        <w:t>:</w:t>
      </w:r>
      <w:r w:rsidR="00E87B1B">
        <w:t xml:space="preserve"> </w:t>
      </w:r>
      <w:r w:rsidR="00E87B1B" w:rsidRPr="00D673F6">
        <w:rPr>
          <w:u w:val="single"/>
        </w:rPr>
        <w:t>NMPGs</w:t>
      </w:r>
      <w:r w:rsidR="00E87B1B">
        <w:t xml:space="preserve"> are requested to review the proposed MT change and revert by next conference call.</w:t>
      </w:r>
    </w:p>
    <w:p w:rsidR="00913209" w:rsidRDefault="00913209" w:rsidP="00913209">
      <w:pPr>
        <w:pStyle w:val="Heading1"/>
      </w:pPr>
      <w:bookmarkStart w:id="12" w:name="_Toc468370677"/>
      <w:r>
        <w:t>CA341   Clarification of CLAI &amp; ACLA market claim related codes (</w:t>
      </w:r>
      <w:r w:rsidR="00660BC3">
        <w:t>Action: Jacques/</w:t>
      </w:r>
      <w:r>
        <w:t>Veronique)</w:t>
      </w:r>
      <w:bookmarkEnd w:id="12"/>
    </w:p>
    <w:p w:rsidR="00545A02" w:rsidRDefault="00FB5368" w:rsidP="00FB5368">
      <w:pPr>
        <w:autoSpaceDE w:val="0"/>
        <w:autoSpaceDN w:val="0"/>
        <w:adjustRightInd w:val="0"/>
      </w:pPr>
      <w:r>
        <w:t>For the three market claim r</w:t>
      </w:r>
      <w:r w:rsidR="00545A02">
        <w:t xml:space="preserve">elated codes ATXF, CNTR, NAMC, </w:t>
      </w:r>
      <w:proofErr w:type="gramStart"/>
      <w:r w:rsidR="00545A02">
        <w:t>the</w:t>
      </w:r>
      <w:proofErr w:type="gramEnd"/>
      <w:r w:rsidR="00545A02">
        <w:t xml:space="preserve"> GMP1 SG have reviewed the codes and see no need for clarification.</w:t>
      </w:r>
    </w:p>
    <w:p w:rsidR="00FB5368" w:rsidRDefault="00FB5368" w:rsidP="00FB5368">
      <w:pPr>
        <w:pStyle w:val="Actions"/>
      </w:pPr>
      <w:r w:rsidRPr="00FB5368">
        <w:rPr>
          <w:u w:val="single"/>
        </w:rPr>
        <w:t>Action</w:t>
      </w:r>
      <w:r>
        <w:t>:</w:t>
      </w:r>
      <w:r w:rsidR="00545A02">
        <w:t xml:space="preserve"> Close item</w:t>
      </w:r>
    </w:p>
    <w:p w:rsidR="00913209" w:rsidRDefault="00913209" w:rsidP="00913209">
      <w:pPr>
        <w:pStyle w:val="Heading1"/>
      </w:pPr>
      <w:bookmarkStart w:id="13" w:name="_Toc468370678"/>
      <w:r>
        <w:t>CA344   Analyse impact of creating new</w:t>
      </w:r>
      <w:proofErr w:type="gramStart"/>
      <w:r>
        <w:t>  "</w:t>
      </w:r>
      <w:proofErr w:type="gramEnd"/>
      <w:r>
        <w:t>Interest Period Inclusive" element besides INPE (</w:t>
      </w:r>
      <w:r w:rsidR="00660BC3">
        <w:t>Action: Mike</w:t>
      </w:r>
      <w:r>
        <w:t>)</w:t>
      </w:r>
      <w:bookmarkEnd w:id="13"/>
    </w:p>
    <w:p w:rsidR="00E87B1B" w:rsidRDefault="00FB5368" w:rsidP="00E87B1B">
      <w:pPr>
        <w:autoSpaceDE w:val="0"/>
        <w:autoSpaceDN w:val="0"/>
        <w:adjustRightInd w:val="0"/>
      </w:pPr>
      <w:r>
        <w:t xml:space="preserve">Mike’s action </w:t>
      </w:r>
      <w:r w:rsidR="008A0F47">
        <w:t>is still pending.</w:t>
      </w:r>
    </w:p>
    <w:p w:rsidR="00913209" w:rsidRPr="00913209" w:rsidRDefault="00FB5368" w:rsidP="00FB5368">
      <w:pPr>
        <w:pStyle w:val="Actions"/>
      </w:pPr>
      <w:r w:rsidRPr="00FB5368">
        <w:rPr>
          <w:b/>
          <w:u w:val="single"/>
        </w:rPr>
        <w:t>Action</w:t>
      </w:r>
      <w:r w:rsidRPr="00FB5368">
        <w:t xml:space="preserve">: </w:t>
      </w:r>
      <w:r w:rsidRPr="00FB5368">
        <w:rPr>
          <w:u w:val="single"/>
        </w:rPr>
        <w:t>Mi</w:t>
      </w:r>
      <w:r>
        <w:rPr>
          <w:u w:val="single"/>
        </w:rPr>
        <w:t>ke</w:t>
      </w:r>
      <w:r w:rsidRPr="00FB5368">
        <w:t xml:space="preserve"> to find a multi-deposited bond and show how INPE is used for it in different markets</w:t>
      </w:r>
    </w:p>
    <w:p w:rsidR="00913209" w:rsidRDefault="00913209" w:rsidP="00913209">
      <w:pPr>
        <w:pStyle w:val="Heading1"/>
      </w:pPr>
      <w:bookmarkStart w:id="14" w:name="_Toc468370679"/>
      <w:r>
        <w:t>CA345   Create new MP for the usage of</w:t>
      </w:r>
      <w:proofErr w:type="gramStart"/>
      <w:r>
        <w:t>  the</w:t>
      </w:r>
      <w:proofErr w:type="gramEnd"/>
      <w:r>
        <w:t xml:space="preserve"> new QCAS "Instructed Amount" field in MT 565 (</w:t>
      </w:r>
      <w:r w:rsidR="00660BC3">
        <w:t xml:space="preserve">Action: </w:t>
      </w:r>
      <w:r>
        <w:t>Matthew)</w:t>
      </w:r>
      <w:bookmarkEnd w:id="14"/>
    </w:p>
    <w:p w:rsidR="00E90437" w:rsidRDefault="00E90437" w:rsidP="00E87B1B">
      <w:pPr>
        <w:autoSpaceDE w:val="0"/>
        <w:autoSpaceDN w:val="0"/>
        <w:adjustRightInd w:val="0"/>
      </w:pPr>
      <w:r w:rsidRPr="00E90437">
        <w:t>The UK market is late with the new MP. Matthew hopes to have a draft ready for circulation by the end of next week</w:t>
      </w:r>
      <w:r w:rsidR="00E87B1B">
        <w:t>.</w:t>
      </w:r>
    </w:p>
    <w:p w:rsidR="00913209" w:rsidRPr="00913209" w:rsidRDefault="008A0F47" w:rsidP="008A0F47">
      <w:pPr>
        <w:pStyle w:val="Actions"/>
      </w:pPr>
      <w:r w:rsidRPr="008A0F47">
        <w:rPr>
          <w:b/>
          <w:u w:val="single"/>
        </w:rPr>
        <w:t>Action</w:t>
      </w:r>
      <w:r w:rsidRPr="008A0F47">
        <w:t xml:space="preserve">: </w:t>
      </w:r>
      <w:r>
        <w:rPr>
          <w:u w:val="single"/>
        </w:rPr>
        <w:t>Matthew</w:t>
      </w:r>
      <w:r w:rsidRPr="008A0F47">
        <w:t xml:space="preserve"> to create a draft and circulate it to the CA-WG</w:t>
      </w:r>
      <w:r>
        <w:t>.</w:t>
      </w:r>
    </w:p>
    <w:p w:rsidR="00913209" w:rsidRDefault="00913209" w:rsidP="00913209">
      <w:pPr>
        <w:pStyle w:val="Heading1"/>
      </w:pPr>
      <w:bookmarkStart w:id="15" w:name="_Toc468370680"/>
      <w:r>
        <w:t xml:space="preserve">CA350   Usage of AFFB/UNAF balances for </w:t>
      </w:r>
      <w:proofErr w:type="gramStart"/>
      <w:r>
        <w:t>DRAW ?</w:t>
      </w:r>
      <w:proofErr w:type="gramEnd"/>
      <w:r>
        <w:t xml:space="preserve"> (</w:t>
      </w:r>
      <w:r w:rsidR="00660BC3">
        <w:t>Action: GMP1 SG</w:t>
      </w:r>
      <w:r>
        <w:t>)</w:t>
      </w:r>
      <w:bookmarkEnd w:id="15"/>
    </w:p>
    <w:p w:rsidR="00ED1EA9" w:rsidRDefault="002863A2" w:rsidP="00E87B1B">
      <w:pPr>
        <w:autoSpaceDE w:val="0"/>
        <w:autoSpaceDN w:val="0"/>
        <w:adjustRightInd w:val="0"/>
      </w:pPr>
      <w:r>
        <w:t>The following proposal copied from the DRAW template will be added to GMP1 as section 3.10.2:</w:t>
      </w:r>
    </w:p>
    <w:p w:rsidR="002863A2" w:rsidRPr="002863A2" w:rsidRDefault="002863A2" w:rsidP="002863A2">
      <w:pPr>
        <w:ind w:left="360"/>
        <w:rPr>
          <w:i/>
          <w:lang w:val="en-GB"/>
        </w:rPr>
      </w:pPr>
      <w:r w:rsidRPr="002863A2">
        <w:rPr>
          <w:i/>
          <w:lang w:val="en-GB"/>
        </w:rPr>
        <w:t>“Please note that the qualifiers UNAF (Unaffected balance) and AFFB (Affected balance) are specific to the lottery events such as drawing.</w:t>
      </w:r>
    </w:p>
    <w:p w:rsidR="002863A2" w:rsidRPr="002863A2" w:rsidRDefault="002863A2" w:rsidP="002863A2">
      <w:pPr>
        <w:ind w:left="360"/>
        <w:rPr>
          <w:i/>
          <w:lang w:val="en-GB"/>
        </w:rPr>
      </w:pPr>
      <w:r w:rsidRPr="002863A2">
        <w:rPr>
          <w:i/>
          <w:lang w:val="en-GB"/>
        </w:rPr>
        <w:t>The affected balance is the position that was drawn in the lottery.</w:t>
      </w:r>
    </w:p>
    <w:p w:rsidR="002863A2" w:rsidRPr="002863A2" w:rsidRDefault="002863A2" w:rsidP="002863A2">
      <w:pPr>
        <w:pStyle w:val="Actions"/>
        <w:ind w:left="360"/>
        <w:rPr>
          <w:b/>
          <w:i/>
          <w:color w:val="auto"/>
          <w:u w:val="single"/>
          <w:lang w:val="en-US"/>
        </w:rPr>
      </w:pPr>
      <w:r w:rsidRPr="002863A2">
        <w:rPr>
          <w:i/>
          <w:color w:val="auto"/>
        </w:rPr>
        <w:t>Unaffected balance is the position that was not chosen in the lottery.”</w:t>
      </w:r>
    </w:p>
    <w:p w:rsidR="00913209" w:rsidRPr="00913209" w:rsidRDefault="00ED1EA9" w:rsidP="00ED1EA9">
      <w:pPr>
        <w:pStyle w:val="Actions"/>
      </w:pPr>
      <w:r w:rsidRPr="00ED1EA9">
        <w:rPr>
          <w:b/>
          <w:u w:val="single"/>
        </w:rPr>
        <w:t>Action</w:t>
      </w:r>
      <w:r w:rsidRPr="00ED1EA9">
        <w:t>:</w:t>
      </w:r>
      <w:r w:rsidR="002863A2">
        <w:t xml:space="preserve"> Close Item.</w:t>
      </w:r>
    </w:p>
    <w:p w:rsidR="00913209" w:rsidRDefault="00913209" w:rsidP="00913209">
      <w:pPr>
        <w:pStyle w:val="Heading1"/>
      </w:pPr>
      <w:bookmarkStart w:id="16" w:name="_Toc468370681"/>
      <w:r>
        <w:t>CA353   New Rolling mode (MR) &amp; Accounting mode (MA</w:t>
      </w:r>
      <w:proofErr w:type="gramStart"/>
      <w:r>
        <w:t>)  for</w:t>
      </w:r>
      <w:proofErr w:type="gramEnd"/>
      <w:r>
        <w:t xml:space="preserve"> capital increases  in Italy (Paola)</w:t>
      </w:r>
      <w:bookmarkEnd w:id="16"/>
    </w:p>
    <w:p w:rsidR="00531F59" w:rsidRDefault="00531F59" w:rsidP="00E87B1B">
      <w:pPr>
        <w:autoSpaceDE w:val="0"/>
        <w:autoSpaceDN w:val="0"/>
        <w:adjustRightInd w:val="0"/>
      </w:pPr>
      <w:r>
        <w:t>Input Provided by Paola:</w:t>
      </w:r>
    </w:p>
    <w:bookmarkStart w:id="17" w:name="_MON_1540036183"/>
    <w:bookmarkEnd w:id="17"/>
    <w:p w:rsidR="00531F59" w:rsidRDefault="00531F59" w:rsidP="00E87B1B">
      <w:pPr>
        <w:autoSpaceDE w:val="0"/>
        <w:autoSpaceDN w:val="0"/>
        <w:adjustRightInd w:val="0"/>
      </w:pPr>
      <w:r>
        <w:object w:dxaOrig="1531" w:dyaOrig="990">
          <v:shape id="_x0000_i1026" type="#_x0000_t75" style="width:76.5pt;height:49.5pt" o:ole="">
            <v:imagedata r:id="rId20" o:title=""/>
          </v:shape>
          <o:OLEObject Type="Embed" ProgID="Word.Document.12" ShapeID="_x0000_i1026" DrawAspect="Icon" ObjectID="_1543923035" r:id="rId21">
            <o:FieldCodes>\s</o:FieldCodes>
          </o:OLEObject>
        </w:object>
      </w:r>
    </w:p>
    <w:p w:rsidR="00531F59" w:rsidRDefault="00531F59" w:rsidP="00E87B1B">
      <w:pPr>
        <w:autoSpaceDE w:val="0"/>
        <w:autoSpaceDN w:val="0"/>
        <w:adjustRightInd w:val="0"/>
      </w:pPr>
      <w:r>
        <w:object w:dxaOrig="1531" w:dyaOrig="990">
          <v:shape id="_x0000_i1027" type="#_x0000_t75" style="width:76.5pt;height:49.5pt" o:ole="">
            <v:imagedata r:id="rId22" o:title=""/>
          </v:shape>
          <o:OLEObject Type="Embed" ProgID="Excel.Sheet.12" ShapeID="_x0000_i1027" DrawAspect="Icon" ObjectID="_1543923036" r:id="rId23"/>
        </w:object>
      </w:r>
    </w:p>
    <w:p w:rsidR="00AD26A3" w:rsidRDefault="00AD26A3" w:rsidP="00531F59">
      <w:pPr>
        <w:pStyle w:val="Actions"/>
        <w:rPr>
          <w:color w:val="auto"/>
        </w:rPr>
      </w:pPr>
      <w:r w:rsidRPr="00AD26A3">
        <w:rPr>
          <w:color w:val="auto"/>
        </w:rPr>
        <w:t xml:space="preserve">Paola </w:t>
      </w:r>
      <w:r>
        <w:rPr>
          <w:color w:val="auto"/>
        </w:rPr>
        <w:t>explains the new market practice proposed for the IT market by the global custodians and would like to know whether there is nothing inconsistent in principles in it.</w:t>
      </w:r>
    </w:p>
    <w:p w:rsidR="00AD26A3" w:rsidRPr="00AD26A3" w:rsidRDefault="00AD26A3" w:rsidP="00531F59">
      <w:pPr>
        <w:pStyle w:val="Actions"/>
        <w:rPr>
          <w:color w:val="auto"/>
        </w:rPr>
      </w:pPr>
      <w:r w:rsidRPr="00AD26A3">
        <w:rPr>
          <w:color w:val="auto"/>
        </w:rPr>
        <w:t>Bernard proposed that this is kept as a local market practice.</w:t>
      </w:r>
    </w:p>
    <w:p w:rsidR="00AD26A3" w:rsidRDefault="00531F59" w:rsidP="00531F59">
      <w:pPr>
        <w:pStyle w:val="Actions"/>
      </w:pPr>
      <w:r w:rsidRPr="00531F59">
        <w:rPr>
          <w:b/>
          <w:u w:val="single"/>
        </w:rPr>
        <w:t>A</w:t>
      </w:r>
      <w:r w:rsidR="00E87B1B" w:rsidRPr="00531F59">
        <w:rPr>
          <w:b/>
          <w:u w:val="single"/>
        </w:rPr>
        <w:t>ction</w:t>
      </w:r>
      <w:r w:rsidR="00E87B1B" w:rsidRPr="00076CA6">
        <w:rPr>
          <w:b/>
        </w:rPr>
        <w:t>:</w:t>
      </w:r>
      <w:r w:rsidR="00E87B1B">
        <w:t xml:space="preserve"> </w:t>
      </w:r>
      <w:r w:rsidR="00AD26A3">
        <w:t xml:space="preserve">NMPGs to provide feedback (if </w:t>
      </w:r>
      <w:proofErr w:type="gramStart"/>
      <w:r w:rsidR="00AD26A3">
        <w:t>any ?</w:t>
      </w:r>
      <w:proofErr w:type="gramEnd"/>
      <w:r w:rsidR="00AD26A3">
        <w:t>).</w:t>
      </w:r>
    </w:p>
    <w:p w:rsidR="00913209" w:rsidRDefault="00913209" w:rsidP="00913209">
      <w:pPr>
        <w:pStyle w:val="Heading1"/>
      </w:pPr>
      <w:bookmarkStart w:id="18" w:name="_Toc468370682"/>
      <w:r>
        <w:t>CA354   Market usage of "QINS//QALL" on field 36a of MT565 (</w:t>
      </w:r>
      <w:r w:rsidR="00660BC3">
        <w:t>Action: Jacques</w:t>
      </w:r>
      <w:r>
        <w:t>)</w:t>
      </w:r>
      <w:bookmarkEnd w:id="18"/>
    </w:p>
    <w:p w:rsidR="00163221" w:rsidRDefault="00163221" w:rsidP="00163221">
      <w:r>
        <w:t>Usage of the QINS/QALL code in instruction has been checked by Jacques.</w:t>
      </w:r>
    </w:p>
    <w:p w:rsidR="00163221" w:rsidRDefault="00163221" w:rsidP="00163221">
      <w:r>
        <w:t>In Q1 201’, the usage was 0</w:t>
      </w:r>
      <w:proofErr w:type="gramStart"/>
      <w:r>
        <w:t>,2</w:t>
      </w:r>
      <w:proofErr w:type="gramEnd"/>
      <w:r>
        <w:t>% in the MT565 message.</w:t>
      </w:r>
    </w:p>
    <w:p w:rsidR="00163221" w:rsidRDefault="00163221" w:rsidP="00163221">
      <w:r>
        <w:t xml:space="preserve">JP explains that they would like either that the QALL code be deleted or </w:t>
      </w:r>
      <w:r w:rsidR="00D73B53">
        <w:t>alternatively</w:t>
      </w:r>
      <w:r>
        <w:t xml:space="preserve"> that we clarify the definition of the code itself in the standard.</w:t>
      </w:r>
    </w:p>
    <w:p w:rsidR="002F00D3" w:rsidRDefault="00DD4A40" w:rsidP="00163221">
      <w:r>
        <w:t xml:space="preserve">Action 2: </w:t>
      </w:r>
      <w:r w:rsidR="002F00D3">
        <w:t>Jacques has written an email to SWIFT Standards to ask on behalf of the SMPG whether regular retrieval of</w:t>
      </w:r>
      <w:r w:rsidR="002F00D3" w:rsidRPr="00FB78E8">
        <w:rPr>
          <w:lang w:val="en-GB"/>
        </w:rPr>
        <w:t xml:space="preserve"> anonymised</w:t>
      </w:r>
      <w:r w:rsidR="002F00D3">
        <w:t xml:space="preserve"> data from the network</w:t>
      </w:r>
      <w:r>
        <w:t xml:space="preserve"> is feasible and when.</w:t>
      </w:r>
    </w:p>
    <w:p w:rsidR="002F00D3" w:rsidRDefault="00F25F70" w:rsidP="00F25F70">
      <w:pPr>
        <w:pStyle w:val="Actions"/>
      </w:pPr>
      <w:r w:rsidRPr="00F25F70">
        <w:rPr>
          <w:b/>
          <w:u w:val="single"/>
        </w:rPr>
        <w:t>A</w:t>
      </w:r>
      <w:r w:rsidR="00E87B1B" w:rsidRPr="00F25F70">
        <w:rPr>
          <w:b/>
          <w:u w:val="single"/>
        </w:rPr>
        <w:t>ction</w:t>
      </w:r>
      <w:r w:rsidRPr="00F25F70">
        <w:rPr>
          <w:b/>
          <w:u w:val="single"/>
        </w:rPr>
        <w:t>s</w:t>
      </w:r>
      <w:r w:rsidR="00E87B1B" w:rsidRPr="00D041E6">
        <w:rPr>
          <w:b/>
        </w:rPr>
        <w:t>:</w:t>
      </w:r>
      <w:r w:rsidR="002F00D3">
        <w:rPr>
          <w:b/>
        </w:rPr>
        <w:t xml:space="preserve"> </w:t>
      </w:r>
      <w:r w:rsidR="002F00D3" w:rsidRPr="002F00D3">
        <w:rPr>
          <w:u w:val="single"/>
        </w:rPr>
        <w:t>NMPGs</w:t>
      </w:r>
      <w:r w:rsidR="002F00D3">
        <w:t xml:space="preserve"> are requested to review usage of QALL (what the meaning is, and when positions are struck?) and provide input by the next conference call.</w:t>
      </w:r>
    </w:p>
    <w:p w:rsidR="00913209" w:rsidRDefault="00913209" w:rsidP="00913209">
      <w:pPr>
        <w:pStyle w:val="Heading1"/>
      </w:pPr>
      <w:bookmarkStart w:id="19" w:name="_Toc468370683"/>
      <w:r>
        <w:t xml:space="preserve">CA355   How to confirm a credit of proceeds to a collateral giver after the proceeds were initially credited to the collateral </w:t>
      </w:r>
      <w:proofErr w:type="gramStart"/>
      <w:r>
        <w:t>taker ?</w:t>
      </w:r>
      <w:proofErr w:type="gramEnd"/>
      <w:r>
        <w:t xml:space="preserve"> (</w:t>
      </w:r>
      <w:r w:rsidR="00660BC3">
        <w:t>Action: All NMPGs</w:t>
      </w:r>
      <w:r>
        <w:t>)</w:t>
      </w:r>
      <w:bookmarkEnd w:id="19"/>
    </w:p>
    <w:p w:rsidR="00116B6D" w:rsidRDefault="00116B6D" w:rsidP="00116B6D">
      <w:pPr>
        <w:autoSpaceDE w:val="0"/>
        <w:autoSpaceDN w:val="0"/>
        <w:adjustRightInd w:val="0"/>
      </w:pPr>
      <w:r>
        <w:t>The question is whether a “claim” related to collateral is to be processed and confirmed with an MT566 or another message?</w:t>
      </w:r>
    </w:p>
    <w:p w:rsidR="00116B6D" w:rsidRDefault="00116B6D" w:rsidP="00116B6D">
      <w:pPr>
        <w:autoSpaceDE w:val="0"/>
        <w:autoSpaceDN w:val="0"/>
        <w:adjustRightInd w:val="0"/>
      </w:pPr>
      <w:r>
        <w:t>No NMPGs provided input, but a discussion was held, with several different views/concerns/answers depending on the legal context and collateral agreement.</w:t>
      </w:r>
    </w:p>
    <w:p w:rsidR="00116B6D" w:rsidRDefault="00116B6D" w:rsidP="00116B6D">
      <w:pPr>
        <w:pStyle w:val="Decisions"/>
      </w:pPr>
      <w:r w:rsidRPr="00116B6D">
        <w:rPr>
          <w:b/>
          <w:u w:val="single"/>
        </w:rPr>
        <w:t>Decision</w:t>
      </w:r>
      <w:r w:rsidRPr="00A71836">
        <w:rPr>
          <w:b/>
        </w:rPr>
        <w:t>:</w:t>
      </w:r>
      <w:r>
        <w:t xml:space="preserve"> Since this question is very much dependent upon the local market practices, it is decided not to create a global market practice for this. Item can be closed.</w:t>
      </w:r>
    </w:p>
    <w:p w:rsidR="00913209" w:rsidRDefault="00913209" w:rsidP="00913209">
      <w:pPr>
        <w:pStyle w:val="Heading1"/>
      </w:pPr>
      <w:bookmarkStart w:id="20" w:name="_Toc468370684"/>
      <w:r>
        <w:t xml:space="preserve">CA356   How to report the actual Interest rate used for payment (INTP) in </w:t>
      </w:r>
      <w:r w:rsidR="00E26AEE">
        <w:t>another</w:t>
      </w:r>
      <w:r>
        <w:t xml:space="preserve"> currency than the issuing </w:t>
      </w:r>
      <w:proofErr w:type="gramStart"/>
      <w:r>
        <w:t>currency ?</w:t>
      </w:r>
      <w:proofErr w:type="gramEnd"/>
      <w:r>
        <w:t xml:space="preserve"> (</w:t>
      </w:r>
      <w:r w:rsidR="00660BC3">
        <w:t>Action: Bernard</w:t>
      </w:r>
      <w:r>
        <w:t>)</w:t>
      </w:r>
      <w:bookmarkEnd w:id="20"/>
    </w:p>
    <w:p w:rsidR="00E87B1B" w:rsidRDefault="00B269D0" w:rsidP="0066194C">
      <w:pPr>
        <w:pStyle w:val="Actions"/>
      </w:pPr>
      <w:r w:rsidRPr="00B269D0">
        <w:rPr>
          <w:b/>
          <w:u w:val="single"/>
        </w:rPr>
        <w:t>A</w:t>
      </w:r>
      <w:r w:rsidR="00E87B1B" w:rsidRPr="00B269D0">
        <w:rPr>
          <w:b/>
          <w:u w:val="single"/>
        </w:rPr>
        <w:t>ction</w:t>
      </w:r>
      <w:r w:rsidR="00E87B1B" w:rsidRPr="00D041E6">
        <w:rPr>
          <w:b/>
        </w:rPr>
        <w:t>:</w:t>
      </w:r>
      <w:r w:rsidR="00E87B1B">
        <w:t xml:space="preserve"> </w:t>
      </w:r>
      <w:r w:rsidR="00E87B1B" w:rsidRPr="00B269D0">
        <w:rPr>
          <w:u w:val="single"/>
        </w:rPr>
        <w:t>Bernard</w:t>
      </w:r>
      <w:r w:rsidR="00E87B1B">
        <w:t xml:space="preserve"> to check his Zurich notes and revert</w:t>
      </w:r>
      <w:r w:rsidR="009B4420">
        <w:t xml:space="preserve"> to Jacques</w:t>
      </w:r>
      <w:r w:rsidR="00E87B1B">
        <w:t xml:space="preserve"> if the template contains errors.</w:t>
      </w:r>
    </w:p>
    <w:p w:rsidR="00913209" w:rsidRDefault="00913209" w:rsidP="00913209">
      <w:pPr>
        <w:pStyle w:val="Heading1"/>
      </w:pPr>
      <w:bookmarkStart w:id="21" w:name="_Toc468370685"/>
      <w:r>
        <w:t xml:space="preserve">CA357   ) Usage of </w:t>
      </w:r>
      <w:proofErr w:type="gramStart"/>
      <w:r>
        <w:t>the :22F</w:t>
      </w:r>
      <w:proofErr w:type="gramEnd"/>
      <w:r>
        <w:t>::OPTF//BOIS and :22F::CETI//FULL codes in the MT567 (</w:t>
      </w:r>
      <w:r w:rsidR="00660BC3">
        <w:t xml:space="preserve">Action: </w:t>
      </w:r>
      <w:r>
        <w:t>Bernard)</w:t>
      </w:r>
      <w:bookmarkEnd w:id="21"/>
    </w:p>
    <w:p w:rsidR="00E87B1B" w:rsidRDefault="003B1B1E" w:rsidP="00E87B1B">
      <w:pPr>
        <w:autoSpaceDE w:val="0"/>
        <w:autoSpaceDN w:val="0"/>
        <w:adjustRightInd w:val="0"/>
      </w:pPr>
      <w:r>
        <w:t>Bernard’s input proposal:</w:t>
      </w:r>
    </w:p>
    <w:bookmarkStart w:id="22" w:name="_MON_1542108305"/>
    <w:bookmarkEnd w:id="22"/>
    <w:p w:rsidR="003B1B1E" w:rsidRDefault="003B1B1E" w:rsidP="00E87B1B">
      <w:pPr>
        <w:autoSpaceDE w:val="0"/>
        <w:autoSpaceDN w:val="0"/>
        <w:adjustRightInd w:val="0"/>
      </w:pPr>
      <w:r>
        <w:object w:dxaOrig="1531" w:dyaOrig="990">
          <v:shape id="_x0000_i1028" type="#_x0000_t75" style="width:76.5pt;height:49.5pt" o:ole="">
            <v:imagedata r:id="rId24" o:title=""/>
          </v:shape>
          <o:OLEObject Type="Embed" ProgID="Word.Document.12" ShapeID="_x0000_i1028" DrawAspect="Icon" ObjectID="_1543923037" r:id="rId25">
            <o:FieldCodes>\s</o:FieldCodes>
          </o:OLEObject>
        </w:object>
      </w:r>
    </w:p>
    <w:p w:rsidR="00E87B1B" w:rsidRPr="003B1B1E" w:rsidRDefault="00712EC5" w:rsidP="00712EC5">
      <w:pPr>
        <w:pStyle w:val="Actions"/>
      </w:pPr>
      <w:r w:rsidRPr="00712EC5">
        <w:rPr>
          <w:b/>
          <w:u w:val="single"/>
        </w:rPr>
        <w:lastRenderedPageBreak/>
        <w:t>A</w:t>
      </w:r>
      <w:r w:rsidR="00E87B1B" w:rsidRPr="00712EC5">
        <w:rPr>
          <w:b/>
          <w:u w:val="single"/>
        </w:rPr>
        <w:t>ction</w:t>
      </w:r>
      <w:r w:rsidR="00E87B1B" w:rsidRPr="00D041E6">
        <w:rPr>
          <w:b/>
        </w:rPr>
        <w:t>:</w:t>
      </w:r>
      <w:r w:rsidR="00E87B1B">
        <w:t xml:space="preserve"> </w:t>
      </w:r>
      <w:r w:rsidR="003B1B1E" w:rsidRPr="003B1B1E">
        <w:rPr>
          <w:u w:val="single"/>
        </w:rPr>
        <w:t>All NMPGs</w:t>
      </w:r>
      <w:r w:rsidR="003B1B1E" w:rsidRPr="003B1B1E">
        <w:t xml:space="preserve"> to </w:t>
      </w:r>
      <w:r w:rsidR="003B1B1E">
        <w:t xml:space="preserve">review </w:t>
      </w:r>
      <w:r w:rsidR="00703000">
        <w:t xml:space="preserve">Bernard’s input </w:t>
      </w:r>
      <w:r w:rsidR="003B1B1E">
        <w:t>and provide feedback for next call.</w:t>
      </w:r>
    </w:p>
    <w:bookmarkEnd w:id="5"/>
    <w:bookmarkEnd w:id="6"/>
    <w:p w:rsidR="00712EC5" w:rsidRDefault="00712EC5" w:rsidP="00467834">
      <w:pPr>
        <w:suppressAutoHyphens/>
        <w:spacing w:before="0" w:after="0" w:line="280" w:lineRule="atLeast"/>
        <w:contextualSpacing/>
        <w:rPr>
          <w:b/>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6"/>
      <w:headerReference w:type="default" r:id="rId27"/>
      <w:headerReference w:type="first" r:id="rId28"/>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B8" w:rsidRDefault="004C6EB8" w:rsidP="00592037">
      <w:r>
        <w:separator/>
      </w:r>
    </w:p>
    <w:p w:rsidR="004C6EB8" w:rsidRDefault="004C6EB8" w:rsidP="00592037"/>
  </w:endnote>
  <w:endnote w:type="continuationSeparator" w:id="0">
    <w:p w:rsidR="004C6EB8" w:rsidRDefault="004C6EB8" w:rsidP="00592037">
      <w:r>
        <w:continuationSeparator/>
      </w:r>
    </w:p>
    <w:p w:rsidR="004C6EB8" w:rsidRDefault="004C6EB8"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6EB8" w:rsidRDefault="004C6EB8"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Pr="00C40CE5" w:rsidRDefault="004C6EB8"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662D23">
      <w:rPr>
        <w:noProof/>
        <w:sz w:val="16"/>
        <w:szCs w:val="16"/>
        <w:lang w:val="sv-SE"/>
      </w:rPr>
      <w:t>FINAL_Mins SMPG CA telco_20161122_v1_0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662D23">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B8" w:rsidRDefault="004C6EB8" w:rsidP="00592037">
      <w:r>
        <w:separator/>
      </w:r>
    </w:p>
    <w:p w:rsidR="004C6EB8" w:rsidRDefault="004C6EB8" w:rsidP="00592037"/>
  </w:footnote>
  <w:footnote w:type="continuationSeparator" w:id="0">
    <w:p w:rsidR="004C6EB8" w:rsidRDefault="004C6EB8" w:rsidP="00592037">
      <w:r>
        <w:continuationSeparator/>
      </w:r>
    </w:p>
    <w:p w:rsidR="004C6EB8" w:rsidRDefault="004C6EB8"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Pr="00284B42" w:rsidRDefault="004C6EB8"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22 November 2016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8" w:rsidRDefault="004C6EB8"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0937"/>
    <w:multiLevelType w:val="hybridMultilevel"/>
    <w:tmpl w:val="460A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766E4A"/>
    <w:multiLevelType w:val="hybridMultilevel"/>
    <w:tmpl w:val="D99A8ED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AF57ED"/>
    <w:multiLevelType w:val="hybridMultilevel"/>
    <w:tmpl w:val="64AE0480"/>
    <w:lvl w:ilvl="0" w:tplc="F50446B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2">
    <w:nsid w:val="3B5F68AA"/>
    <w:multiLevelType w:val="hybridMultilevel"/>
    <w:tmpl w:val="FBC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0312CF"/>
    <w:multiLevelType w:val="hybridMultilevel"/>
    <w:tmpl w:val="BAAC10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5A29CE"/>
    <w:multiLevelType w:val="hybridMultilevel"/>
    <w:tmpl w:val="770E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863C13"/>
    <w:multiLevelType w:val="hybridMultilevel"/>
    <w:tmpl w:val="3870AE5C"/>
    <w:lvl w:ilvl="0" w:tplc="F50446B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7B8979AF"/>
    <w:multiLevelType w:val="hybridMultilevel"/>
    <w:tmpl w:val="BBEE3A3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21"/>
  </w:num>
  <w:num w:numId="4">
    <w:abstractNumId w:val="11"/>
  </w:num>
  <w:num w:numId="5">
    <w:abstractNumId w:val="2"/>
  </w:num>
  <w:num w:numId="6">
    <w:abstractNumId w:val="31"/>
  </w:num>
  <w:num w:numId="7">
    <w:abstractNumId w:val="29"/>
  </w:num>
  <w:num w:numId="8">
    <w:abstractNumId w:val="25"/>
  </w:num>
  <w:num w:numId="9">
    <w:abstractNumId w:val="37"/>
  </w:num>
  <w:num w:numId="10">
    <w:abstractNumId w:val="20"/>
  </w:num>
  <w:num w:numId="11">
    <w:abstractNumId w:val="33"/>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num>
  <w:num w:numId="18">
    <w:abstractNumId w:val="8"/>
  </w:num>
  <w:num w:numId="19">
    <w:abstractNumId w:val="24"/>
  </w:num>
  <w:num w:numId="20">
    <w:abstractNumId w:val="37"/>
    <w:lvlOverride w:ilvl="0">
      <w:startOverride w:val="1"/>
    </w:lvlOverride>
  </w:num>
  <w:num w:numId="21">
    <w:abstractNumId w:val="14"/>
  </w:num>
  <w:num w:numId="22">
    <w:abstractNumId w:val="37"/>
    <w:lvlOverride w:ilvl="0">
      <w:startOverride w:val="1"/>
    </w:lvlOverride>
  </w:num>
  <w:num w:numId="23">
    <w:abstractNumId w:val="30"/>
  </w:num>
  <w:num w:numId="24">
    <w:abstractNumId w:val="12"/>
  </w:num>
  <w:num w:numId="25">
    <w:abstractNumId w:val="7"/>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8"/>
  </w:num>
  <w:num w:numId="31">
    <w:abstractNumId w:val="13"/>
  </w:num>
  <w:num w:numId="32">
    <w:abstractNumId w:val="9"/>
  </w:num>
  <w:num w:numId="33">
    <w:abstractNumId w:val="3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
  </w:num>
  <w:num w:numId="38">
    <w:abstractNumId w:val="1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6"/>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4BC6"/>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8FE"/>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A33"/>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48B"/>
    <w:rsid w:val="00101A78"/>
    <w:rsid w:val="001021B7"/>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B6D"/>
    <w:rsid w:val="00116E13"/>
    <w:rsid w:val="001170FE"/>
    <w:rsid w:val="00117CCB"/>
    <w:rsid w:val="00120B00"/>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456"/>
    <w:rsid w:val="001568CE"/>
    <w:rsid w:val="00156EF0"/>
    <w:rsid w:val="0015716F"/>
    <w:rsid w:val="00157457"/>
    <w:rsid w:val="001577B5"/>
    <w:rsid w:val="00157DF3"/>
    <w:rsid w:val="00160901"/>
    <w:rsid w:val="0016322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22"/>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44B3"/>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46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3A2"/>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1E6"/>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0E1"/>
    <w:rsid w:val="002D5579"/>
    <w:rsid w:val="002D5A70"/>
    <w:rsid w:val="002E08BB"/>
    <w:rsid w:val="002E2A49"/>
    <w:rsid w:val="002F00D3"/>
    <w:rsid w:val="002F0EA9"/>
    <w:rsid w:val="002F15ED"/>
    <w:rsid w:val="002F1879"/>
    <w:rsid w:val="002F18DE"/>
    <w:rsid w:val="002F3775"/>
    <w:rsid w:val="002F434C"/>
    <w:rsid w:val="002F4842"/>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51F"/>
    <w:rsid w:val="00316EC5"/>
    <w:rsid w:val="003214C1"/>
    <w:rsid w:val="0032197A"/>
    <w:rsid w:val="00321F52"/>
    <w:rsid w:val="00322089"/>
    <w:rsid w:val="00322BE1"/>
    <w:rsid w:val="00323AB9"/>
    <w:rsid w:val="00323F88"/>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529D"/>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23C"/>
    <w:rsid w:val="003A548A"/>
    <w:rsid w:val="003A630B"/>
    <w:rsid w:val="003A66B0"/>
    <w:rsid w:val="003A694B"/>
    <w:rsid w:val="003A70D3"/>
    <w:rsid w:val="003B0CD2"/>
    <w:rsid w:val="003B0CEF"/>
    <w:rsid w:val="003B1348"/>
    <w:rsid w:val="003B1B1E"/>
    <w:rsid w:val="003B1C69"/>
    <w:rsid w:val="003B250E"/>
    <w:rsid w:val="003B28EF"/>
    <w:rsid w:val="003B43BF"/>
    <w:rsid w:val="003B4476"/>
    <w:rsid w:val="003B46C6"/>
    <w:rsid w:val="003B4992"/>
    <w:rsid w:val="003B54B2"/>
    <w:rsid w:val="003B5537"/>
    <w:rsid w:val="003B58F9"/>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681E"/>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27F9"/>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09D7"/>
    <w:rsid w:val="004612F2"/>
    <w:rsid w:val="00464A8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4C4C"/>
    <w:rsid w:val="00495EA4"/>
    <w:rsid w:val="00496351"/>
    <w:rsid w:val="0049748C"/>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45F"/>
    <w:rsid w:val="004C3A73"/>
    <w:rsid w:val="004C3DD0"/>
    <w:rsid w:val="004C404D"/>
    <w:rsid w:val="004C40B4"/>
    <w:rsid w:val="004C4A2E"/>
    <w:rsid w:val="004C4CE2"/>
    <w:rsid w:val="004C4DB3"/>
    <w:rsid w:val="004C4DFA"/>
    <w:rsid w:val="004C518C"/>
    <w:rsid w:val="004C6BD1"/>
    <w:rsid w:val="004C6EB8"/>
    <w:rsid w:val="004D04FF"/>
    <w:rsid w:val="004D0EDD"/>
    <w:rsid w:val="004D26FC"/>
    <w:rsid w:val="004D2C5C"/>
    <w:rsid w:val="004D2E16"/>
    <w:rsid w:val="004D3C78"/>
    <w:rsid w:val="004D3D92"/>
    <w:rsid w:val="004D43F5"/>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1F59"/>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5A02"/>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1E74"/>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A6"/>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0BC3"/>
    <w:rsid w:val="0066194C"/>
    <w:rsid w:val="00662D23"/>
    <w:rsid w:val="006631D6"/>
    <w:rsid w:val="006635C6"/>
    <w:rsid w:val="006636EC"/>
    <w:rsid w:val="00663C8B"/>
    <w:rsid w:val="00665A6E"/>
    <w:rsid w:val="00665D03"/>
    <w:rsid w:val="0066646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C81"/>
    <w:rsid w:val="006A62ED"/>
    <w:rsid w:val="006A73DE"/>
    <w:rsid w:val="006B091D"/>
    <w:rsid w:val="006B10DA"/>
    <w:rsid w:val="006B13A7"/>
    <w:rsid w:val="006B1EAB"/>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6CB2"/>
    <w:rsid w:val="006F7DC5"/>
    <w:rsid w:val="00700C78"/>
    <w:rsid w:val="00701E12"/>
    <w:rsid w:val="007021B7"/>
    <w:rsid w:val="007025C3"/>
    <w:rsid w:val="00702CB8"/>
    <w:rsid w:val="00703000"/>
    <w:rsid w:val="0070379B"/>
    <w:rsid w:val="00705E60"/>
    <w:rsid w:val="007065DB"/>
    <w:rsid w:val="0070770C"/>
    <w:rsid w:val="007107F2"/>
    <w:rsid w:val="00710E8F"/>
    <w:rsid w:val="007114CE"/>
    <w:rsid w:val="00712934"/>
    <w:rsid w:val="00712EC5"/>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126E"/>
    <w:rsid w:val="007530F5"/>
    <w:rsid w:val="0075342D"/>
    <w:rsid w:val="007542ED"/>
    <w:rsid w:val="00754448"/>
    <w:rsid w:val="00754DB9"/>
    <w:rsid w:val="0075589B"/>
    <w:rsid w:val="00756700"/>
    <w:rsid w:val="00756959"/>
    <w:rsid w:val="00757308"/>
    <w:rsid w:val="00757645"/>
    <w:rsid w:val="00760ECC"/>
    <w:rsid w:val="00763ABC"/>
    <w:rsid w:val="00763DE4"/>
    <w:rsid w:val="007647F8"/>
    <w:rsid w:val="00764C15"/>
    <w:rsid w:val="0076568D"/>
    <w:rsid w:val="00766046"/>
    <w:rsid w:val="0076639E"/>
    <w:rsid w:val="00766510"/>
    <w:rsid w:val="00766A84"/>
    <w:rsid w:val="00766EB8"/>
    <w:rsid w:val="0076724A"/>
    <w:rsid w:val="007719CA"/>
    <w:rsid w:val="00771ABF"/>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58A"/>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5D82"/>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D0A"/>
    <w:rsid w:val="00890F1B"/>
    <w:rsid w:val="00891F36"/>
    <w:rsid w:val="008932C0"/>
    <w:rsid w:val="0089368A"/>
    <w:rsid w:val="008940A1"/>
    <w:rsid w:val="008958B0"/>
    <w:rsid w:val="00895F7D"/>
    <w:rsid w:val="00897688"/>
    <w:rsid w:val="008A00D6"/>
    <w:rsid w:val="008A0A1D"/>
    <w:rsid w:val="008A0E84"/>
    <w:rsid w:val="008A0F47"/>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5FC7"/>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6C70"/>
    <w:rsid w:val="00907FC0"/>
    <w:rsid w:val="0091082F"/>
    <w:rsid w:val="0091181A"/>
    <w:rsid w:val="009122A6"/>
    <w:rsid w:val="00913209"/>
    <w:rsid w:val="009139AF"/>
    <w:rsid w:val="00916125"/>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3B0D"/>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60AE"/>
    <w:rsid w:val="00966710"/>
    <w:rsid w:val="00966C0C"/>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289D"/>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420"/>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0A82"/>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1D18"/>
    <w:rsid w:val="009F26B9"/>
    <w:rsid w:val="009F3B02"/>
    <w:rsid w:val="009F415C"/>
    <w:rsid w:val="009F5040"/>
    <w:rsid w:val="009F533D"/>
    <w:rsid w:val="009F5422"/>
    <w:rsid w:val="009F68F2"/>
    <w:rsid w:val="009F6E7E"/>
    <w:rsid w:val="009F752B"/>
    <w:rsid w:val="00A01EB9"/>
    <w:rsid w:val="00A03F3E"/>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60EF"/>
    <w:rsid w:val="00A57665"/>
    <w:rsid w:val="00A6271E"/>
    <w:rsid w:val="00A62AFB"/>
    <w:rsid w:val="00A6356E"/>
    <w:rsid w:val="00A646EE"/>
    <w:rsid w:val="00A64ED0"/>
    <w:rsid w:val="00A65D13"/>
    <w:rsid w:val="00A66421"/>
    <w:rsid w:val="00A66A0F"/>
    <w:rsid w:val="00A66B44"/>
    <w:rsid w:val="00A66C58"/>
    <w:rsid w:val="00A66F1F"/>
    <w:rsid w:val="00A6722C"/>
    <w:rsid w:val="00A67A63"/>
    <w:rsid w:val="00A67F6C"/>
    <w:rsid w:val="00A70D43"/>
    <w:rsid w:val="00A710AA"/>
    <w:rsid w:val="00A718E5"/>
    <w:rsid w:val="00A71AFE"/>
    <w:rsid w:val="00A71F9F"/>
    <w:rsid w:val="00A726EC"/>
    <w:rsid w:val="00A73404"/>
    <w:rsid w:val="00A73A70"/>
    <w:rsid w:val="00A74410"/>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E1B"/>
    <w:rsid w:val="00A91F68"/>
    <w:rsid w:val="00A93549"/>
    <w:rsid w:val="00A94DC9"/>
    <w:rsid w:val="00A95042"/>
    <w:rsid w:val="00A9505A"/>
    <w:rsid w:val="00A95C55"/>
    <w:rsid w:val="00A96132"/>
    <w:rsid w:val="00A96743"/>
    <w:rsid w:val="00A975B4"/>
    <w:rsid w:val="00AA0529"/>
    <w:rsid w:val="00AA117C"/>
    <w:rsid w:val="00AA1C41"/>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4D1"/>
    <w:rsid w:val="00AC27D4"/>
    <w:rsid w:val="00AC33D2"/>
    <w:rsid w:val="00AC3B87"/>
    <w:rsid w:val="00AC3EB5"/>
    <w:rsid w:val="00AC4E74"/>
    <w:rsid w:val="00AC51B8"/>
    <w:rsid w:val="00AC564B"/>
    <w:rsid w:val="00AC5C5B"/>
    <w:rsid w:val="00AC639A"/>
    <w:rsid w:val="00AC74CF"/>
    <w:rsid w:val="00AD0A2E"/>
    <w:rsid w:val="00AD26A3"/>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656"/>
    <w:rsid w:val="00B10001"/>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69D0"/>
    <w:rsid w:val="00B27054"/>
    <w:rsid w:val="00B2719B"/>
    <w:rsid w:val="00B274D4"/>
    <w:rsid w:val="00B31430"/>
    <w:rsid w:val="00B31EF3"/>
    <w:rsid w:val="00B322DA"/>
    <w:rsid w:val="00B3301A"/>
    <w:rsid w:val="00B3425D"/>
    <w:rsid w:val="00B34719"/>
    <w:rsid w:val="00B35126"/>
    <w:rsid w:val="00B3578C"/>
    <w:rsid w:val="00B36623"/>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2772"/>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24E7"/>
    <w:rsid w:val="00C5298F"/>
    <w:rsid w:val="00C52D77"/>
    <w:rsid w:val="00C53023"/>
    <w:rsid w:val="00C55C9D"/>
    <w:rsid w:val="00C57624"/>
    <w:rsid w:val="00C61167"/>
    <w:rsid w:val="00C615ED"/>
    <w:rsid w:val="00C62697"/>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0FE"/>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37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0F5"/>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3753"/>
    <w:rsid w:val="00D1455A"/>
    <w:rsid w:val="00D14680"/>
    <w:rsid w:val="00D14AB7"/>
    <w:rsid w:val="00D15741"/>
    <w:rsid w:val="00D163B0"/>
    <w:rsid w:val="00D208C1"/>
    <w:rsid w:val="00D223C8"/>
    <w:rsid w:val="00D225BD"/>
    <w:rsid w:val="00D22899"/>
    <w:rsid w:val="00D22CCD"/>
    <w:rsid w:val="00D232CA"/>
    <w:rsid w:val="00D25323"/>
    <w:rsid w:val="00D25E7E"/>
    <w:rsid w:val="00D26211"/>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3F6"/>
    <w:rsid w:val="00D6754E"/>
    <w:rsid w:val="00D7076A"/>
    <w:rsid w:val="00D72173"/>
    <w:rsid w:val="00D73B53"/>
    <w:rsid w:val="00D747F6"/>
    <w:rsid w:val="00D74881"/>
    <w:rsid w:val="00D75BD8"/>
    <w:rsid w:val="00D75CB5"/>
    <w:rsid w:val="00D76F5E"/>
    <w:rsid w:val="00D76F69"/>
    <w:rsid w:val="00D81D51"/>
    <w:rsid w:val="00D81E0E"/>
    <w:rsid w:val="00D83D31"/>
    <w:rsid w:val="00D86196"/>
    <w:rsid w:val="00D86B65"/>
    <w:rsid w:val="00D8725F"/>
    <w:rsid w:val="00D87F0D"/>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1325"/>
    <w:rsid w:val="00DB1963"/>
    <w:rsid w:val="00DB1F54"/>
    <w:rsid w:val="00DB25AA"/>
    <w:rsid w:val="00DB276A"/>
    <w:rsid w:val="00DB2D42"/>
    <w:rsid w:val="00DB2F02"/>
    <w:rsid w:val="00DB32F6"/>
    <w:rsid w:val="00DB41D7"/>
    <w:rsid w:val="00DB42A5"/>
    <w:rsid w:val="00DB6416"/>
    <w:rsid w:val="00DB739B"/>
    <w:rsid w:val="00DB7D5C"/>
    <w:rsid w:val="00DB7FAD"/>
    <w:rsid w:val="00DC00B6"/>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4A40"/>
    <w:rsid w:val="00DD5ECA"/>
    <w:rsid w:val="00DD6244"/>
    <w:rsid w:val="00DD6267"/>
    <w:rsid w:val="00DE0712"/>
    <w:rsid w:val="00DE11F7"/>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B0"/>
    <w:rsid w:val="00E062F7"/>
    <w:rsid w:val="00E07780"/>
    <w:rsid w:val="00E07A86"/>
    <w:rsid w:val="00E07E9C"/>
    <w:rsid w:val="00E109D2"/>
    <w:rsid w:val="00E11636"/>
    <w:rsid w:val="00E1182F"/>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513C"/>
    <w:rsid w:val="00E2633D"/>
    <w:rsid w:val="00E26AEE"/>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87B1B"/>
    <w:rsid w:val="00E901D4"/>
    <w:rsid w:val="00E90437"/>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604F"/>
    <w:rsid w:val="00EA71CF"/>
    <w:rsid w:val="00EA7601"/>
    <w:rsid w:val="00EA7C39"/>
    <w:rsid w:val="00EA7D8C"/>
    <w:rsid w:val="00EB0EB9"/>
    <w:rsid w:val="00EB28F5"/>
    <w:rsid w:val="00EB34FD"/>
    <w:rsid w:val="00EB4378"/>
    <w:rsid w:val="00EB44E7"/>
    <w:rsid w:val="00EB4797"/>
    <w:rsid w:val="00EB51C4"/>
    <w:rsid w:val="00EB63D3"/>
    <w:rsid w:val="00EB65A5"/>
    <w:rsid w:val="00EC15E6"/>
    <w:rsid w:val="00EC23D0"/>
    <w:rsid w:val="00EC2D10"/>
    <w:rsid w:val="00EC2F4A"/>
    <w:rsid w:val="00EC3DAA"/>
    <w:rsid w:val="00EC4A18"/>
    <w:rsid w:val="00EC5E73"/>
    <w:rsid w:val="00EC6C1F"/>
    <w:rsid w:val="00EC6DE9"/>
    <w:rsid w:val="00EC711B"/>
    <w:rsid w:val="00EC7D34"/>
    <w:rsid w:val="00ED01E3"/>
    <w:rsid w:val="00ED094B"/>
    <w:rsid w:val="00ED0DC2"/>
    <w:rsid w:val="00ED1BD4"/>
    <w:rsid w:val="00ED1EA9"/>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047"/>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1771"/>
    <w:rsid w:val="00F22107"/>
    <w:rsid w:val="00F223B8"/>
    <w:rsid w:val="00F2245D"/>
    <w:rsid w:val="00F22EFA"/>
    <w:rsid w:val="00F237C3"/>
    <w:rsid w:val="00F23DA7"/>
    <w:rsid w:val="00F24EFD"/>
    <w:rsid w:val="00F24FB4"/>
    <w:rsid w:val="00F25E46"/>
    <w:rsid w:val="00F25E4D"/>
    <w:rsid w:val="00F25F70"/>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083"/>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099F"/>
    <w:rsid w:val="00F91BF9"/>
    <w:rsid w:val="00F93A0C"/>
    <w:rsid w:val="00F9413E"/>
    <w:rsid w:val="00F9463D"/>
    <w:rsid w:val="00F958BE"/>
    <w:rsid w:val="00F960AE"/>
    <w:rsid w:val="00F96A5C"/>
    <w:rsid w:val="00F96A82"/>
    <w:rsid w:val="00F96D60"/>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AF5"/>
    <w:rsid w:val="00FB1C33"/>
    <w:rsid w:val="00FB2254"/>
    <w:rsid w:val="00FB23D8"/>
    <w:rsid w:val="00FB3890"/>
    <w:rsid w:val="00FB5368"/>
    <w:rsid w:val="00FB5506"/>
    <w:rsid w:val="00FB73AD"/>
    <w:rsid w:val="00FB74C5"/>
    <w:rsid w:val="00FB78E8"/>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6982565">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package" Target="embeddings/Microsoft_Word_Document1.doc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hyperlink" Target="http://www.smpg.info"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3.xlsx"/><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8076-CD7B-4C0C-88AB-3F46DD40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1973</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12705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42</cp:revision>
  <cp:lastPrinted>2012-05-10T13:07:00Z</cp:lastPrinted>
  <dcterms:created xsi:type="dcterms:W3CDTF">2016-11-30T15:54:00Z</dcterms:created>
  <dcterms:modified xsi:type="dcterms:W3CDTF">2016-12-22T13:44:00Z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