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B5" w:rsidRDefault="00230FB5"/>
    <w:p w:rsidR="00230FB5" w:rsidRPr="00D74022" w:rsidRDefault="00230FB5" w:rsidP="00230FB5">
      <w:pPr>
        <w:pStyle w:val="Heading1"/>
        <w:numPr>
          <w:ilvl w:val="0"/>
          <w:numId w:val="0"/>
        </w:numPr>
      </w:pPr>
      <w:bookmarkStart w:id="0" w:name="_Toc477256243"/>
      <w:r>
        <w:t xml:space="preserve">CA 360. Taxation </w:t>
      </w:r>
      <w:r w:rsidRPr="00D74022">
        <w:t>on security distributions</w:t>
      </w:r>
      <w:bookmarkEnd w:id="0"/>
    </w:p>
    <w:p w:rsidR="00230FB5" w:rsidRPr="00D74022" w:rsidRDefault="00230FB5" w:rsidP="00230FB5">
      <w:pPr>
        <w:pStyle w:val="Actions"/>
        <w:jc w:val="left"/>
        <w:rPr>
          <w:color w:val="auto"/>
          <w:lang w:val="en-AU"/>
        </w:rPr>
      </w:pPr>
      <w:r w:rsidRPr="00D74022">
        <w:rPr>
          <w:color w:val="auto"/>
          <w:lang w:val="en-AU"/>
        </w:rPr>
        <w:t xml:space="preserve">During </w:t>
      </w:r>
      <w:r>
        <w:rPr>
          <w:color w:val="auto"/>
          <w:lang w:val="en-AU"/>
        </w:rPr>
        <w:t>our</w:t>
      </w:r>
      <w:r w:rsidRPr="00D74022">
        <w:rPr>
          <w:color w:val="auto"/>
          <w:lang w:val="en-AU"/>
        </w:rPr>
        <w:t xml:space="preserve"> conference call held on 15 September ZA raised an enquiry with regards to tax on security distributions and cash fractions. Please some detail in that regard below. </w:t>
      </w:r>
    </w:p>
    <w:p w:rsidR="00230FB5" w:rsidRPr="00D74022" w:rsidRDefault="00230FB5" w:rsidP="00230FB5">
      <w:pPr>
        <w:pStyle w:val="Actions"/>
        <w:jc w:val="left"/>
        <w:rPr>
          <w:color w:val="auto"/>
          <w:lang w:val="en-AU"/>
        </w:rPr>
      </w:pPr>
      <w:r w:rsidRPr="00D74022">
        <w:rPr>
          <w:color w:val="auto"/>
          <w:lang w:val="en-AU"/>
        </w:rPr>
        <w:t>1.</w:t>
      </w:r>
      <w:r w:rsidRPr="00D74022">
        <w:rPr>
          <w:color w:val="auto"/>
          <w:lang w:val="en-AU"/>
        </w:rPr>
        <w:tab/>
        <w:t xml:space="preserve">Currently all rate and amount codes/qualifiers to withhold taxes are available in the cash movement blocks (sequence E2 and D2) of the MT564 and MT566. Therefore in instances where tax is applicable to security entitlement the effects thereof are being communicated in narrative fields. Resultantly, due to the narrative, STP is affected thereby possibly requiring manual invention. ZA will appreciate it if we could investigate the possibility of making the tax codes/qualifiers for rates and amounts available in the securities movement blocks (sequence E1 and D1) the MT564 and MT566. </w:t>
      </w:r>
      <w:r>
        <w:rPr>
          <w:color w:val="auto"/>
          <w:lang w:val="en-AU"/>
        </w:rPr>
        <w:br/>
      </w:r>
      <w:r w:rsidRPr="00D74022">
        <w:rPr>
          <w:color w:val="auto"/>
          <w:lang w:val="en-AU"/>
        </w:rPr>
        <w:t>We are of opinion that this will improve communication and possibly increase STP.</w:t>
      </w:r>
    </w:p>
    <w:p w:rsidR="00230FB5" w:rsidRDefault="00230FB5" w:rsidP="00230FB5">
      <w:pPr>
        <w:pStyle w:val="Actions"/>
        <w:jc w:val="left"/>
        <w:rPr>
          <w:color w:val="auto"/>
          <w:lang w:val="en-AU"/>
        </w:rPr>
      </w:pPr>
      <w:r w:rsidRPr="00D74022">
        <w:rPr>
          <w:color w:val="auto"/>
          <w:lang w:val="en-AU"/>
        </w:rPr>
        <w:t>2.</w:t>
      </w:r>
      <w:r w:rsidRPr="00D74022">
        <w:rPr>
          <w:color w:val="auto"/>
          <w:lang w:val="en-AU"/>
        </w:rPr>
        <w:tab/>
        <w:t xml:space="preserve">Similarly there is also a challenge in communication when the cash fraction (CINL) is taxable. </w:t>
      </w:r>
      <w:r>
        <w:rPr>
          <w:color w:val="auto"/>
          <w:lang w:val="en-AU"/>
        </w:rPr>
        <w:br/>
      </w:r>
      <w:r w:rsidRPr="00D74022">
        <w:rPr>
          <w:color w:val="auto"/>
          <w:lang w:val="en-AU"/>
        </w:rPr>
        <w:t>An example would in a DVOP, whilst the security entitlement in itself is not taxable the cash fraction is still considered to be a dividend and thus withholding taxes become applicable. We are not aware of a market practice or standard in this regard and the context is communicated in narrative fields. We will appreciate guidance in this regard and also efforts to possibly improve communication and automation.</w:t>
      </w:r>
    </w:p>
    <w:p w:rsidR="00230FB5" w:rsidRDefault="00230FB5" w:rsidP="00230FB5">
      <w:pPr>
        <w:pStyle w:val="Actions"/>
        <w:jc w:val="left"/>
        <w:rPr>
          <w:color w:val="auto"/>
          <w:lang w:val="en-AU"/>
        </w:rPr>
      </w:pPr>
    </w:p>
    <w:p w:rsidR="00230FB5" w:rsidRPr="00684806" w:rsidRDefault="00230FB5" w:rsidP="00230FB5">
      <w:pPr>
        <w:pStyle w:val="Actions"/>
        <w:jc w:val="left"/>
        <w:rPr>
          <w:color w:val="auto"/>
          <w:u w:val="single"/>
          <w:lang w:val="en-AU"/>
        </w:rPr>
      </w:pPr>
      <w:r w:rsidRPr="00684806">
        <w:rPr>
          <w:color w:val="auto"/>
          <w:u w:val="single"/>
          <w:lang w:val="en-AU"/>
        </w:rPr>
        <w:t>Discussions during Dec 15</w:t>
      </w:r>
      <w:r w:rsidRPr="00684806">
        <w:rPr>
          <w:color w:val="auto"/>
          <w:u w:val="single"/>
          <w:vertAlign w:val="superscript"/>
          <w:lang w:val="en-AU"/>
        </w:rPr>
        <w:t>th</w:t>
      </w:r>
      <w:r w:rsidRPr="00684806">
        <w:rPr>
          <w:color w:val="auto"/>
          <w:u w:val="single"/>
          <w:lang w:val="en-AU"/>
        </w:rPr>
        <w:t xml:space="preserve"> </w:t>
      </w:r>
      <w:proofErr w:type="gramStart"/>
      <w:r w:rsidRPr="00684806">
        <w:rPr>
          <w:color w:val="auto"/>
          <w:u w:val="single"/>
          <w:lang w:val="en-AU"/>
        </w:rPr>
        <w:t>call :</w:t>
      </w:r>
      <w:proofErr w:type="gramEnd"/>
    </w:p>
    <w:p w:rsidR="00230FB5" w:rsidRDefault="00230FB5" w:rsidP="00230FB5">
      <w:pPr>
        <w:pStyle w:val="Actions"/>
        <w:jc w:val="left"/>
        <w:rPr>
          <w:color w:val="auto"/>
          <w:lang w:val="en-AU"/>
        </w:rPr>
      </w:pPr>
      <w:r>
        <w:rPr>
          <w:color w:val="auto"/>
          <w:lang w:val="en-AU"/>
        </w:rPr>
        <w:t>Why not in sequence E? Sanjeev explained that, in sequence E, it would be impossible to show the Tax calculated on the entitlement.</w:t>
      </w:r>
    </w:p>
    <w:p w:rsidR="00230FB5" w:rsidRDefault="00230FB5" w:rsidP="00230FB5">
      <w:pPr>
        <w:pStyle w:val="Actions"/>
        <w:jc w:val="left"/>
        <w:rPr>
          <w:color w:val="auto"/>
          <w:lang w:val="en-AU"/>
        </w:rPr>
      </w:pPr>
      <w:r>
        <w:rPr>
          <w:color w:val="auto"/>
          <w:lang w:val="en-AU"/>
        </w:rPr>
        <w:t xml:space="preserve">Delphine suggested </w:t>
      </w:r>
      <w:proofErr w:type="gramStart"/>
      <w:r>
        <w:rPr>
          <w:color w:val="auto"/>
          <w:lang w:val="en-AU"/>
        </w:rPr>
        <w:t>to use</w:t>
      </w:r>
      <w:proofErr w:type="gramEnd"/>
      <w:r>
        <w:rPr>
          <w:color w:val="auto"/>
          <w:lang w:val="en-AU"/>
        </w:rPr>
        <w:t xml:space="preserve"> the </w:t>
      </w:r>
      <w:proofErr w:type="spellStart"/>
      <w:r>
        <w:rPr>
          <w:color w:val="auto"/>
          <w:lang w:val="en-AU"/>
        </w:rPr>
        <w:t>Cashmove</w:t>
      </w:r>
      <w:proofErr w:type="spellEnd"/>
      <w:r>
        <w:rPr>
          <w:color w:val="auto"/>
          <w:lang w:val="en-AU"/>
        </w:rPr>
        <w:t xml:space="preserve"> to indicate the Tax to debit.</w:t>
      </w:r>
    </w:p>
    <w:p w:rsidR="00230FB5" w:rsidRDefault="00230FB5" w:rsidP="00230FB5">
      <w:pPr>
        <w:pStyle w:val="Actions"/>
        <w:jc w:val="left"/>
        <w:rPr>
          <w:color w:val="auto"/>
          <w:lang w:val="en-AU"/>
        </w:rPr>
      </w:pPr>
      <w:r>
        <w:rPr>
          <w:color w:val="auto"/>
          <w:lang w:val="en-AU"/>
        </w:rPr>
        <w:t xml:space="preserve">Another proposal is to use the Taxation </w:t>
      </w:r>
      <w:proofErr w:type="gramStart"/>
      <w:r>
        <w:rPr>
          <w:color w:val="auto"/>
          <w:lang w:val="en-AU"/>
        </w:rPr>
        <w:t>indicator :</w:t>
      </w:r>
      <w:proofErr w:type="gramEnd"/>
      <w:r>
        <w:rPr>
          <w:color w:val="auto"/>
          <w:lang w:val="en-AU"/>
        </w:rPr>
        <w:t xml:space="preserve"> 22F : TXAP and the price 90a – CAVA (</w:t>
      </w:r>
      <w:r w:rsidRPr="00E277AC">
        <w:rPr>
          <w:color w:val="auto"/>
          <w:lang w:val="en-AU"/>
        </w:rPr>
        <w:t>Cash Value for Tax</w:t>
      </w:r>
      <w:r>
        <w:rPr>
          <w:color w:val="auto"/>
          <w:lang w:val="en-AU"/>
        </w:rPr>
        <w:t>)</w:t>
      </w:r>
    </w:p>
    <w:p w:rsidR="00230FB5" w:rsidRDefault="00230FB5" w:rsidP="00230FB5">
      <w:pPr>
        <w:pStyle w:val="Actions"/>
        <w:jc w:val="left"/>
        <w:rPr>
          <w:color w:val="auto"/>
          <w:lang w:val="en-AU"/>
        </w:rPr>
      </w:pPr>
      <w:r>
        <w:rPr>
          <w:color w:val="auto"/>
          <w:lang w:val="en-AU"/>
        </w:rPr>
        <w:t xml:space="preserve">Gabriel explained that, in the UK, the issuers are used to </w:t>
      </w:r>
      <w:proofErr w:type="gramStart"/>
      <w:r>
        <w:rPr>
          <w:color w:val="auto"/>
          <w:lang w:val="en-AU"/>
        </w:rPr>
        <w:t>advise</w:t>
      </w:r>
      <w:proofErr w:type="gramEnd"/>
      <w:r>
        <w:rPr>
          <w:color w:val="auto"/>
          <w:lang w:val="en-AU"/>
        </w:rPr>
        <w:t xml:space="preserve"> about the taxability of an event and then the tax is applied when the distribution of the securities is performed.</w:t>
      </w:r>
    </w:p>
    <w:p w:rsidR="00230FB5" w:rsidRDefault="00230FB5" w:rsidP="00230FB5">
      <w:pPr>
        <w:pStyle w:val="Actions"/>
        <w:jc w:val="left"/>
        <w:rPr>
          <w:color w:val="auto"/>
          <w:lang w:val="en-AU"/>
        </w:rPr>
      </w:pPr>
      <w:r>
        <w:rPr>
          <w:color w:val="auto"/>
          <w:lang w:val="en-AU"/>
        </w:rPr>
        <w:t xml:space="preserve">Sanjeev explained that there is the same taxation applied to all beneficiaries, it could be OK but how does it work if the rate is </w:t>
      </w:r>
      <w:proofErr w:type="gramStart"/>
      <w:r>
        <w:rPr>
          <w:color w:val="auto"/>
          <w:lang w:val="en-AU"/>
        </w:rPr>
        <w:t>different ?</w:t>
      </w:r>
      <w:proofErr w:type="gramEnd"/>
      <w:r>
        <w:rPr>
          <w:color w:val="auto"/>
          <w:lang w:val="en-AU"/>
        </w:rPr>
        <w:t xml:space="preserve"> Gabriel explained that, in the UK, it is a 1 for 1</w:t>
      </w:r>
    </w:p>
    <w:p w:rsidR="00230FB5" w:rsidRDefault="00230FB5" w:rsidP="00230FB5">
      <w:pPr>
        <w:pStyle w:val="Actions"/>
        <w:jc w:val="left"/>
        <w:rPr>
          <w:color w:val="auto"/>
          <w:lang w:val="en-AU"/>
        </w:rPr>
      </w:pPr>
      <w:r>
        <w:rPr>
          <w:color w:val="auto"/>
          <w:lang w:val="en-AU"/>
        </w:rPr>
        <w:t xml:space="preserve">Please see </w:t>
      </w:r>
      <w:r>
        <w:rPr>
          <w:color w:val="auto"/>
          <w:lang w:val="en-AU"/>
        </w:rPr>
        <w:t>below</w:t>
      </w:r>
      <w:r>
        <w:rPr>
          <w:color w:val="auto"/>
          <w:lang w:val="en-AU"/>
        </w:rPr>
        <w:t xml:space="preserve"> example from the UK Market.</w:t>
      </w:r>
    </w:p>
    <w:p w:rsidR="00230FB5" w:rsidRDefault="00230FB5" w:rsidP="00230FB5">
      <w:pPr>
        <w:pStyle w:val="Actions"/>
        <w:jc w:val="left"/>
        <w:rPr>
          <w:color w:val="auto"/>
          <w:lang w:val="en-US"/>
        </w:rPr>
      </w:pPr>
    </w:p>
    <w:p w:rsidR="00230FB5" w:rsidRDefault="00230FB5" w:rsidP="00230FB5">
      <w:pPr>
        <w:pStyle w:val="Actions"/>
        <w:jc w:val="left"/>
        <w:rPr>
          <w:color w:val="auto"/>
          <w:lang w:val="en-US"/>
        </w:rPr>
      </w:pPr>
      <w:r>
        <w:rPr>
          <w:color w:val="auto"/>
          <w:lang w:val="en-US"/>
        </w:rPr>
        <w:t xml:space="preserve">Sanjeev also provided 2 examples: </w:t>
      </w:r>
      <w:r w:rsidRPr="00362140">
        <w:rPr>
          <w:color w:val="auto"/>
          <w:lang w:val="en-US"/>
        </w:rPr>
        <w:t>one with tax on cash fractions and another with tax on shares</w:t>
      </w:r>
      <w:r>
        <w:rPr>
          <w:color w:val="auto"/>
          <w:lang w:val="en-US"/>
        </w:rPr>
        <w:t>.</w:t>
      </w:r>
    </w:p>
    <w:p w:rsidR="00230FB5" w:rsidRPr="00362140" w:rsidRDefault="00230FB5" w:rsidP="00230FB5">
      <w:pPr>
        <w:pStyle w:val="Actions"/>
        <w:numPr>
          <w:ilvl w:val="0"/>
          <w:numId w:val="2"/>
        </w:numPr>
        <w:rPr>
          <w:color w:val="auto"/>
        </w:rPr>
      </w:pPr>
      <w:proofErr w:type="spellStart"/>
      <w:r w:rsidRPr="00362140">
        <w:rPr>
          <w:color w:val="auto"/>
        </w:rPr>
        <w:t>Mediclinics</w:t>
      </w:r>
      <w:proofErr w:type="spellEnd"/>
      <w:r w:rsidRPr="00362140">
        <w:rPr>
          <w:color w:val="auto"/>
        </w:rPr>
        <w:t xml:space="preserve"> International Limited – Scheme of arrangement </w:t>
      </w:r>
    </w:p>
    <w:p w:rsidR="00230FB5" w:rsidRPr="00362140" w:rsidRDefault="00230FB5" w:rsidP="00230FB5">
      <w:pPr>
        <w:pStyle w:val="Actions"/>
        <w:rPr>
          <w:color w:val="auto"/>
        </w:rPr>
      </w:pPr>
      <w:r w:rsidRPr="00362140">
        <w:rPr>
          <w:color w:val="auto"/>
        </w:rPr>
        <w:t>Company made a scheme of arrangement to shareholders.</w:t>
      </w:r>
    </w:p>
    <w:p w:rsidR="00230FB5" w:rsidRPr="00362140" w:rsidRDefault="00230FB5" w:rsidP="00230FB5">
      <w:pPr>
        <w:pStyle w:val="Actions"/>
        <w:rPr>
          <w:color w:val="auto"/>
        </w:rPr>
      </w:pPr>
      <w:r w:rsidRPr="00362140">
        <w:rPr>
          <w:color w:val="auto"/>
        </w:rPr>
        <w:t>Shareholders afforded an option to elect for the repurchase option or an exchange option to receive Al Noor shares.</w:t>
      </w:r>
    </w:p>
    <w:p w:rsidR="00230FB5" w:rsidRPr="00362140" w:rsidRDefault="00230FB5" w:rsidP="00230FB5">
      <w:pPr>
        <w:pStyle w:val="Actions"/>
        <w:rPr>
          <w:color w:val="auto"/>
        </w:rPr>
      </w:pPr>
      <w:r w:rsidRPr="00362140">
        <w:rPr>
          <w:color w:val="auto"/>
        </w:rPr>
        <w:t>Repurchase option was subject to dividends withholding tax, issue price of the stock was utilised to determine the dividend rate and shareholders had to pay DWT on the stock they received even though they did not receive cash.</w:t>
      </w:r>
    </w:p>
    <w:p w:rsidR="00230FB5" w:rsidRPr="00362140" w:rsidRDefault="00230FB5" w:rsidP="00230FB5">
      <w:pPr>
        <w:pStyle w:val="Actions"/>
        <w:rPr>
          <w:color w:val="auto"/>
        </w:rPr>
      </w:pPr>
      <w:r w:rsidRPr="00362140">
        <w:rPr>
          <w:color w:val="auto"/>
        </w:rPr>
        <w:t>Withholding of tax (DWT) on security entitlement was processed manually and reported to the tax authority accordingly.</w:t>
      </w:r>
    </w:p>
    <w:p w:rsidR="00230FB5" w:rsidRPr="00362140" w:rsidRDefault="00230FB5" w:rsidP="00230FB5">
      <w:pPr>
        <w:pStyle w:val="Actions"/>
        <w:numPr>
          <w:ilvl w:val="0"/>
          <w:numId w:val="2"/>
        </w:numPr>
        <w:rPr>
          <w:color w:val="auto"/>
        </w:rPr>
      </w:pPr>
      <w:proofErr w:type="spellStart"/>
      <w:r w:rsidRPr="00362140">
        <w:rPr>
          <w:color w:val="auto"/>
        </w:rPr>
        <w:t>Brait</w:t>
      </w:r>
      <w:proofErr w:type="spellEnd"/>
      <w:r w:rsidRPr="00362140">
        <w:rPr>
          <w:color w:val="auto"/>
        </w:rPr>
        <w:t xml:space="preserve"> Se (BAT) –</w:t>
      </w:r>
      <w:r>
        <w:rPr>
          <w:color w:val="auto"/>
        </w:rPr>
        <w:t xml:space="preserve"> </w:t>
      </w:r>
      <w:r w:rsidRPr="00362140">
        <w:rPr>
          <w:color w:val="auto"/>
        </w:rPr>
        <w:t>Bonus Share Issue with a Cash Dividend Alternative (dividend with option)</w:t>
      </w:r>
    </w:p>
    <w:p w:rsidR="00230FB5" w:rsidRPr="00362140" w:rsidRDefault="00230FB5" w:rsidP="00230FB5">
      <w:pPr>
        <w:pStyle w:val="Actions"/>
        <w:rPr>
          <w:color w:val="auto"/>
        </w:rPr>
      </w:pPr>
      <w:r w:rsidRPr="00362140">
        <w:rPr>
          <w:color w:val="auto"/>
        </w:rPr>
        <w:t>Issuer declared bonus issue however shareholders could elect to receive cash option.</w:t>
      </w:r>
    </w:p>
    <w:p w:rsidR="00230FB5" w:rsidRPr="00362140" w:rsidRDefault="00230FB5" w:rsidP="00230FB5">
      <w:pPr>
        <w:pStyle w:val="Actions"/>
        <w:rPr>
          <w:color w:val="auto"/>
        </w:rPr>
      </w:pPr>
      <w:r w:rsidRPr="00362140">
        <w:rPr>
          <w:color w:val="auto"/>
        </w:rPr>
        <w:t>Receipt of stock is of capital nature thus is not taxable.</w:t>
      </w:r>
    </w:p>
    <w:p w:rsidR="00230FB5" w:rsidRPr="00362140" w:rsidRDefault="00230FB5" w:rsidP="00230FB5">
      <w:pPr>
        <w:pStyle w:val="Actions"/>
        <w:rPr>
          <w:color w:val="auto"/>
        </w:rPr>
      </w:pPr>
      <w:r w:rsidRPr="00362140">
        <w:rPr>
          <w:color w:val="auto"/>
        </w:rPr>
        <w:t>Fractions arising out of share entitlements are rounded down thus fractional cash entitlements are payable.</w:t>
      </w:r>
    </w:p>
    <w:p w:rsidR="00230FB5" w:rsidRPr="00362140" w:rsidRDefault="00230FB5" w:rsidP="00230FB5">
      <w:pPr>
        <w:pStyle w:val="Actions"/>
        <w:rPr>
          <w:color w:val="auto"/>
        </w:rPr>
      </w:pPr>
      <w:r w:rsidRPr="00362140">
        <w:rPr>
          <w:color w:val="auto"/>
        </w:rPr>
        <w:t>Fractional rate is different from dividend rate however the fraction is taxable.</w:t>
      </w:r>
    </w:p>
    <w:p w:rsidR="00230FB5" w:rsidRPr="00362140" w:rsidRDefault="00230FB5" w:rsidP="00230FB5">
      <w:pPr>
        <w:pStyle w:val="Actions"/>
        <w:jc w:val="left"/>
        <w:rPr>
          <w:color w:val="auto"/>
        </w:rPr>
      </w:pPr>
      <w:proofErr w:type="gramStart"/>
      <w:r w:rsidRPr="00362140">
        <w:rPr>
          <w:color w:val="auto"/>
        </w:rPr>
        <w:lastRenderedPageBreak/>
        <w:t xml:space="preserve">Withholding of tax (DWT) on fractional cash </w:t>
      </w:r>
      <w:proofErr w:type="spellStart"/>
      <w:r w:rsidRPr="00362140">
        <w:rPr>
          <w:color w:val="auto"/>
        </w:rPr>
        <w:t>payouts</w:t>
      </w:r>
      <w:proofErr w:type="spellEnd"/>
      <w:r w:rsidRPr="00362140">
        <w:rPr>
          <w:color w:val="auto"/>
        </w:rPr>
        <w:t>, currently not possible via system.</w:t>
      </w:r>
      <w:proofErr w:type="gramEnd"/>
    </w:p>
    <w:bookmarkStart w:id="1" w:name="_MON_1550909158"/>
    <w:bookmarkEnd w:id="1"/>
    <w:p w:rsidR="00230FB5" w:rsidRDefault="00230FB5" w:rsidP="00230FB5">
      <w:pPr>
        <w:pStyle w:val="Actions"/>
        <w:jc w:val="left"/>
        <w:rPr>
          <w:color w:val="auto"/>
          <w:lang w:val="en-US"/>
        </w:rPr>
      </w:pPr>
      <w:r>
        <w:rPr>
          <w:color w:val="auto"/>
          <w:lang w:val="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66pt" o:ole="">
            <v:imagedata r:id="rId6" o:title=""/>
          </v:shape>
          <o:OLEObject Type="Embed" ProgID="Word.Document.8" ShapeID="_x0000_i1026" DrawAspect="Icon" ObjectID="_1553601658" r:id="rId7">
            <o:FieldCodes>\s</o:FieldCodes>
          </o:OLEObject>
        </w:object>
      </w:r>
      <w:bookmarkStart w:id="2" w:name="_MON_1550909187"/>
      <w:bookmarkEnd w:id="2"/>
      <w:r>
        <w:rPr>
          <w:color w:val="auto"/>
          <w:lang w:val="en-US"/>
        </w:rPr>
        <w:object w:dxaOrig="2069" w:dyaOrig="1320">
          <v:shape id="_x0000_i1027" type="#_x0000_t75" style="width:103.5pt;height:66pt" o:ole="">
            <v:imagedata r:id="rId8" o:title=""/>
          </v:shape>
          <o:OLEObject Type="Embed" ProgID="Word.Document.12" ShapeID="_x0000_i1027" DrawAspect="Icon" ObjectID="_1553601659" r:id="rId9">
            <o:FieldCodes>\s</o:FieldCodes>
          </o:OLEObject>
        </w:object>
      </w:r>
      <w:bookmarkStart w:id="3" w:name="_GoBack"/>
      <w:bookmarkEnd w:id="3"/>
    </w:p>
    <w:p w:rsidR="00230FB5" w:rsidRPr="00BA6C38" w:rsidRDefault="00230FB5" w:rsidP="00230FB5">
      <w:pPr>
        <w:pStyle w:val="Actions"/>
        <w:jc w:val="left"/>
        <w:rPr>
          <w:color w:val="auto"/>
          <w:lang w:val="en-US"/>
        </w:rPr>
      </w:pPr>
      <w:r w:rsidRPr="00BA6C38">
        <w:rPr>
          <w:color w:val="auto"/>
          <w:u w:val="single"/>
          <w:lang w:val="en-US"/>
        </w:rPr>
        <w:t xml:space="preserve">Comments during January call: </w:t>
      </w:r>
      <w:r>
        <w:rPr>
          <w:color w:val="auto"/>
          <w:u w:val="single"/>
          <w:lang w:val="en-US"/>
        </w:rPr>
        <w:br/>
      </w:r>
      <w:r w:rsidRPr="00BA6C38">
        <w:rPr>
          <w:color w:val="auto"/>
          <w:lang w:val="en-US"/>
        </w:rPr>
        <w:t>Rate will depend on the client taxation. The maximum rate is always announced in the MT564 and MT566 depends on the client =&gt; to see how it works in South Africa and if case applicable</w:t>
      </w:r>
    </w:p>
    <w:p w:rsidR="00230FB5" w:rsidRDefault="00230FB5"/>
    <w:p w:rsidR="00230FB5" w:rsidRPr="00230FB5" w:rsidRDefault="00230FB5">
      <w:pPr>
        <w:rPr>
          <w:b/>
          <w:sz w:val="36"/>
          <w:szCs w:val="36"/>
          <w:u w:val="single"/>
        </w:rPr>
      </w:pPr>
      <w:r w:rsidRPr="00230FB5">
        <w:rPr>
          <w:b/>
          <w:sz w:val="36"/>
          <w:szCs w:val="36"/>
          <w:u w:val="single"/>
        </w:rPr>
        <w:t>UK and IE Examples</w:t>
      </w:r>
    </w:p>
    <w:p w:rsidR="00914E0E" w:rsidRDefault="00816A1E">
      <w:r>
        <w:t xml:space="preserve">The </w:t>
      </w:r>
      <w:r w:rsidR="00BB7469">
        <w:t xml:space="preserve">below is the market announcement on a </w:t>
      </w:r>
      <w:r w:rsidR="001305F7">
        <w:t>SCRIP dividend with currency election on an Irish stock.</w:t>
      </w:r>
    </w:p>
    <w:p w:rsidR="001305F7" w:rsidRDefault="00816A1E">
      <w:r>
        <w:t>U</w:t>
      </w:r>
      <w:r w:rsidR="001305F7">
        <w:t>ndocumented clients are subject to 20% Irish DWT.</w:t>
      </w:r>
      <w:r>
        <w:t xml:space="preserve"> Stock outturn has two different ratios, a gross (for documented) and a net (for undocumented).</w:t>
      </w:r>
    </w:p>
    <w:p w:rsidR="001305F7" w:rsidRDefault="001305F7">
      <w:r>
        <w:rPr>
          <w:noProof/>
          <w:lang w:eastAsia="en-GB"/>
        </w:rPr>
        <w:lastRenderedPageBreak/>
        <w:drawing>
          <wp:inline distT="0" distB="0" distL="0" distR="0" wp14:anchorId="5B37988F" wp14:editId="2246A643">
            <wp:extent cx="5731510" cy="6128307"/>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128307"/>
                    </a:xfrm>
                    <a:prstGeom prst="rect">
                      <a:avLst/>
                    </a:prstGeom>
                  </pic:spPr>
                </pic:pic>
              </a:graphicData>
            </a:graphic>
          </wp:inline>
        </w:drawing>
      </w:r>
    </w:p>
    <w:p w:rsidR="001305F7" w:rsidRDefault="00816A1E">
      <w:r>
        <w:t>B</w:t>
      </w:r>
      <w:r w:rsidR="001101EB">
        <w:t xml:space="preserve">elow is how the relevant options </w:t>
      </w:r>
      <w:r w:rsidR="005F0F03">
        <w:t>is reported</w:t>
      </w:r>
      <w:r>
        <w:t xml:space="preserve"> </w:t>
      </w:r>
      <w:r w:rsidR="001101EB">
        <w:t xml:space="preserve">in </w:t>
      </w:r>
      <w:r w:rsidR="005F0F03">
        <w:t>the</w:t>
      </w:r>
      <w:r w:rsidR="001101EB">
        <w:t xml:space="preserve"> </w:t>
      </w:r>
      <w:r>
        <w:t>564</w:t>
      </w:r>
      <w:r w:rsidR="001101EB">
        <w:t xml:space="preserve">, the </w:t>
      </w:r>
      <w:r>
        <w:t xml:space="preserve">tax reporting on the </w:t>
      </w:r>
      <w:r w:rsidR="001101EB">
        <w:t xml:space="preserve">stock </w:t>
      </w:r>
      <w:r>
        <w:t xml:space="preserve">option </w:t>
      </w:r>
      <w:r w:rsidR="001101EB">
        <w:t>has been highlighted</w:t>
      </w:r>
      <w:r w:rsidR="00BB7469">
        <w:t>, n</w:t>
      </w:r>
      <w:r>
        <w:t xml:space="preserve">amely TAXR </w:t>
      </w:r>
      <w:r w:rsidR="005F0F03">
        <w:t xml:space="preserve">for the Irish </w:t>
      </w:r>
      <w:r>
        <w:t>DWT and the NETT ratio.</w:t>
      </w:r>
    </w:p>
    <w:p w:rsidR="00BB7469" w:rsidRDefault="00BB7469">
      <w:r>
        <w:t>As mentioned, in the UK/IE, we do not credit gross stock entitlement and debit the tax equivalent in cash</w:t>
      </w:r>
      <w:r w:rsidR="00DF6B4E">
        <w:t>. Rather we will</w:t>
      </w:r>
      <w:r w:rsidR="005F0F03">
        <w:t xml:space="preserve"> inform the paying agent of the tax status of the account. If gross, the gross rate will apply to the stock distribution, if taxable, the net rate will apply to the stock distribution, </w:t>
      </w:r>
      <w:proofErr w:type="gramStart"/>
      <w:r w:rsidR="005F0F03">
        <w:t>this</w:t>
      </w:r>
      <w:proofErr w:type="gramEnd"/>
      <w:r w:rsidR="005F0F03">
        <w:t xml:space="preserve"> removes the need to have a separate cash debit.</w:t>
      </w:r>
    </w:p>
    <w:p w:rsidR="001305F7" w:rsidRDefault="001305F7" w:rsidP="001305F7">
      <w:pPr>
        <w:spacing w:after="0"/>
      </w:pPr>
      <w:r>
        <w:t xml:space="preserve">       16R   CAOPTN</w:t>
      </w:r>
    </w:p>
    <w:p w:rsidR="001305F7" w:rsidRDefault="001305F7" w:rsidP="001305F7">
      <w:pPr>
        <w:spacing w:after="0"/>
      </w:pPr>
      <w:r>
        <w:t xml:space="preserve">       13A   </w:t>
      </w:r>
      <w:proofErr w:type="gramStart"/>
      <w:r>
        <w:t>:CAON</w:t>
      </w:r>
      <w:proofErr w:type="gramEnd"/>
      <w:r>
        <w:t>//001</w:t>
      </w:r>
    </w:p>
    <w:p w:rsidR="001305F7" w:rsidRDefault="001305F7" w:rsidP="001305F7">
      <w:pPr>
        <w:spacing w:after="0"/>
      </w:pPr>
      <w:r>
        <w:t xml:space="preserve">       22F   </w:t>
      </w:r>
      <w:proofErr w:type="gramStart"/>
      <w:r>
        <w:t>:CAOP</w:t>
      </w:r>
      <w:proofErr w:type="gramEnd"/>
      <w:r>
        <w:t>//CASH</w:t>
      </w:r>
    </w:p>
    <w:p w:rsidR="001305F7" w:rsidRDefault="001305F7" w:rsidP="001305F7">
      <w:pPr>
        <w:spacing w:after="0"/>
      </w:pPr>
      <w:r>
        <w:t xml:space="preserve">       11A   </w:t>
      </w:r>
      <w:proofErr w:type="gramStart"/>
      <w:r>
        <w:t>:OPTN</w:t>
      </w:r>
      <w:proofErr w:type="gramEnd"/>
      <w:r>
        <w:t>//GBP</w:t>
      </w:r>
    </w:p>
    <w:p w:rsidR="001305F7" w:rsidRDefault="001305F7" w:rsidP="001305F7">
      <w:pPr>
        <w:spacing w:after="0"/>
      </w:pPr>
      <w:r>
        <w:t xml:space="preserve">       17B   </w:t>
      </w:r>
      <w:proofErr w:type="gramStart"/>
      <w:r>
        <w:t>:DFLT</w:t>
      </w:r>
      <w:proofErr w:type="gramEnd"/>
      <w:r>
        <w:t>//Y</w:t>
      </w:r>
    </w:p>
    <w:p w:rsidR="001305F7" w:rsidRDefault="001305F7" w:rsidP="001305F7">
      <w:pPr>
        <w:spacing w:after="0"/>
      </w:pPr>
      <w:r>
        <w:lastRenderedPageBreak/>
        <w:t xml:space="preserve">       98C   </w:t>
      </w:r>
      <w:proofErr w:type="gramStart"/>
      <w:r>
        <w:t>:MKDT</w:t>
      </w:r>
      <w:proofErr w:type="gramEnd"/>
      <w:r>
        <w:t>//20170303120000</w:t>
      </w:r>
    </w:p>
    <w:p w:rsidR="001305F7" w:rsidRDefault="001305F7" w:rsidP="001305F7">
      <w:pPr>
        <w:spacing w:after="0"/>
      </w:pPr>
      <w:r>
        <w:t xml:space="preserve">       98C   </w:t>
      </w:r>
      <w:proofErr w:type="gramStart"/>
      <w:r>
        <w:t>:RDDT</w:t>
      </w:r>
      <w:proofErr w:type="gramEnd"/>
      <w:r>
        <w:t>//2017030</w:t>
      </w:r>
      <w:r w:rsidR="005F0F03">
        <w:t>3</w:t>
      </w:r>
      <w:r>
        <w:t>1</w:t>
      </w:r>
      <w:r w:rsidR="005F0F03">
        <w:t>0</w:t>
      </w:r>
      <w:r>
        <w:t>0000</w:t>
      </w:r>
    </w:p>
    <w:p w:rsidR="001305F7" w:rsidRDefault="001305F7" w:rsidP="001305F7">
      <w:pPr>
        <w:spacing w:after="0"/>
      </w:pPr>
      <w:r>
        <w:t xml:space="preserve">       98B   </w:t>
      </w:r>
      <w:proofErr w:type="gramStart"/>
      <w:r>
        <w:t>:BORD</w:t>
      </w:r>
      <w:proofErr w:type="gramEnd"/>
      <w:r>
        <w:t>//UKWN</w:t>
      </w:r>
    </w:p>
    <w:p w:rsidR="001305F7" w:rsidRDefault="001305F7" w:rsidP="001305F7">
      <w:pPr>
        <w:spacing w:after="0"/>
      </w:pPr>
      <w:r>
        <w:t xml:space="preserve">       92A   </w:t>
      </w:r>
      <w:proofErr w:type="gramStart"/>
      <w:r>
        <w:t>:TAXR</w:t>
      </w:r>
      <w:proofErr w:type="gramEnd"/>
      <w:r>
        <w:t>//20,</w:t>
      </w:r>
    </w:p>
    <w:p w:rsidR="001305F7" w:rsidRDefault="001305F7" w:rsidP="001305F7">
      <w:pPr>
        <w:spacing w:after="0"/>
      </w:pPr>
      <w:r>
        <w:t xml:space="preserve">       16R   CASHMOVE</w:t>
      </w:r>
    </w:p>
    <w:p w:rsidR="001305F7" w:rsidRDefault="001305F7" w:rsidP="001305F7">
      <w:pPr>
        <w:spacing w:after="0"/>
      </w:pPr>
      <w:r>
        <w:t xml:space="preserve">       22H   </w:t>
      </w:r>
      <w:proofErr w:type="gramStart"/>
      <w:r>
        <w:t>:CRDB</w:t>
      </w:r>
      <w:proofErr w:type="gramEnd"/>
      <w:r>
        <w:t>//CRED</w:t>
      </w:r>
    </w:p>
    <w:p w:rsidR="001305F7" w:rsidRDefault="001305F7" w:rsidP="001305F7">
      <w:pPr>
        <w:spacing w:after="0"/>
      </w:pPr>
      <w:r>
        <w:t xml:space="preserve">       98A   </w:t>
      </w:r>
      <w:proofErr w:type="gramStart"/>
      <w:r>
        <w:t>:PAYD</w:t>
      </w:r>
      <w:proofErr w:type="gramEnd"/>
      <w:r>
        <w:t>//20170404</w:t>
      </w:r>
    </w:p>
    <w:p w:rsidR="001305F7" w:rsidRDefault="001305F7" w:rsidP="001305F7">
      <w:pPr>
        <w:spacing w:after="0"/>
      </w:pPr>
      <w:r>
        <w:t xml:space="preserve">       92F   </w:t>
      </w:r>
      <w:proofErr w:type="gramStart"/>
      <w:r>
        <w:t>:GRSS</w:t>
      </w:r>
      <w:proofErr w:type="gramEnd"/>
      <w:r>
        <w:t>//GBP0,041</w:t>
      </w:r>
    </w:p>
    <w:p w:rsidR="001305F7" w:rsidRDefault="001305F7" w:rsidP="001305F7">
      <w:pPr>
        <w:spacing w:after="0"/>
      </w:pPr>
      <w:r>
        <w:t xml:space="preserve">       16S   CASHMOVE</w:t>
      </w:r>
    </w:p>
    <w:p w:rsidR="001305F7" w:rsidRPr="001305F7" w:rsidRDefault="001305F7" w:rsidP="001305F7">
      <w:pPr>
        <w:spacing w:after="0"/>
        <w:rPr>
          <w:lang w:val="pt-PT"/>
        </w:rPr>
      </w:pPr>
      <w:r>
        <w:t xml:space="preserve">       </w:t>
      </w:r>
      <w:r w:rsidRPr="001305F7">
        <w:rPr>
          <w:lang w:val="pt-PT"/>
        </w:rPr>
        <w:t>16S   CAOPTN</w:t>
      </w:r>
    </w:p>
    <w:p w:rsidR="001305F7" w:rsidRDefault="001305F7" w:rsidP="001305F7">
      <w:pPr>
        <w:spacing w:after="0"/>
        <w:rPr>
          <w:lang w:val="pt-PT"/>
        </w:rPr>
      </w:pPr>
    </w:p>
    <w:p w:rsidR="001305F7" w:rsidRPr="001305F7" w:rsidRDefault="001305F7" w:rsidP="001305F7">
      <w:pPr>
        <w:spacing w:after="0"/>
        <w:rPr>
          <w:lang w:val="pt-PT"/>
        </w:rPr>
      </w:pPr>
      <w:r w:rsidRPr="001305F7">
        <w:rPr>
          <w:lang w:val="pt-PT"/>
        </w:rPr>
        <w:t xml:space="preserve">       16R   CAOPTN</w:t>
      </w:r>
    </w:p>
    <w:p w:rsidR="001305F7" w:rsidRPr="001305F7" w:rsidRDefault="001305F7" w:rsidP="001305F7">
      <w:pPr>
        <w:spacing w:after="0"/>
        <w:rPr>
          <w:lang w:val="pt-PT"/>
        </w:rPr>
      </w:pPr>
      <w:r w:rsidRPr="001305F7">
        <w:rPr>
          <w:lang w:val="pt-PT"/>
        </w:rPr>
        <w:t xml:space="preserve">       13A   :CAON//002</w:t>
      </w:r>
    </w:p>
    <w:p w:rsidR="001305F7" w:rsidRDefault="001305F7" w:rsidP="001305F7">
      <w:pPr>
        <w:spacing w:after="0"/>
      </w:pPr>
      <w:r w:rsidRPr="001305F7">
        <w:rPr>
          <w:lang w:val="pt-PT"/>
        </w:rPr>
        <w:t xml:space="preserve">       </w:t>
      </w:r>
      <w:r>
        <w:t xml:space="preserve">22F   </w:t>
      </w:r>
      <w:proofErr w:type="gramStart"/>
      <w:r>
        <w:t>:CAOP</w:t>
      </w:r>
      <w:proofErr w:type="gramEnd"/>
      <w:r>
        <w:t>//CASH</w:t>
      </w:r>
    </w:p>
    <w:p w:rsidR="001305F7" w:rsidRDefault="001305F7" w:rsidP="001305F7">
      <w:pPr>
        <w:spacing w:after="0"/>
      </w:pPr>
      <w:r>
        <w:t xml:space="preserve">       11A   </w:t>
      </w:r>
      <w:proofErr w:type="gramStart"/>
      <w:r>
        <w:t>:OPTN</w:t>
      </w:r>
      <w:proofErr w:type="gramEnd"/>
      <w:r>
        <w:t>//EUR</w:t>
      </w:r>
    </w:p>
    <w:p w:rsidR="001305F7" w:rsidRDefault="001305F7" w:rsidP="001305F7">
      <w:pPr>
        <w:spacing w:after="0"/>
      </w:pPr>
      <w:r>
        <w:t xml:space="preserve">       17B   </w:t>
      </w:r>
      <w:proofErr w:type="gramStart"/>
      <w:r>
        <w:t>:DFLT</w:t>
      </w:r>
      <w:proofErr w:type="gramEnd"/>
      <w:r>
        <w:t>//N</w:t>
      </w:r>
    </w:p>
    <w:p w:rsidR="001305F7" w:rsidRDefault="001305F7" w:rsidP="001305F7">
      <w:pPr>
        <w:spacing w:after="0"/>
      </w:pPr>
      <w:r>
        <w:t xml:space="preserve">       98C   </w:t>
      </w:r>
      <w:proofErr w:type="gramStart"/>
      <w:r>
        <w:t>:MKDT</w:t>
      </w:r>
      <w:proofErr w:type="gramEnd"/>
      <w:r>
        <w:t>//20170303120000</w:t>
      </w:r>
    </w:p>
    <w:p w:rsidR="001305F7" w:rsidRDefault="001305F7" w:rsidP="001305F7">
      <w:pPr>
        <w:spacing w:after="0"/>
      </w:pPr>
      <w:r>
        <w:t xml:space="preserve">       98C   </w:t>
      </w:r>
      <w:proofErr w:type="gramStart"/>
      <w:r>
        <w:t>:RDDT</w:t>
      </w:r>
      <w:proofErr w:type="gramEnd"/>
      <w:r>
        <w:t>//2017030</w:t>
      </w:r>
      <w:r w:rsidR="005F0F03">
        <w:t>3</w:t>
      </w:r>
      <w:r>
        <w:t>1</w:t>
      </w:r>
      <w:r w:rsidR="005F0F03">
        <w:t>0</w:t>
      </w:r>
      <w:r>
        <w:t>0000</w:t>
      </w:r>
    </w:p>
    <w:p w:rsidR="001305F7" w:rsidRPr="001305F7" w:rsidRDefault="001305F7" w:rsidP="001305F7">
      <w:pPr>
        <w:spacing w:after="0"/>
        <w:rPr>
          <w:lang w:val="pt-PT"/>
        </w:rPr>
      </w:pPr>
      <w:r>
        <w:t xml:space="preserve">       </w:t>
      </w:r>
      <w:r w:rsidRPr="001305F7">
        <w:rPr>
          <w:lang w:val="pt-PT"/>
        </w:rPr>
        <w:t>92A   :TAXR//20,</w:t>
      </w:r>
    </w:p>
    <w:p w:rsidR="001305F7" w:rsidRPr="001305F7" w:rsidRDefault="001305F7" w:rsidP="001305F7">
      <w:pPr>
        <w:spacing w:after="0"/>
        <w:rPr>
          <w:lang w:val="pt-PT"/>
        </w:rPr>
      </w:pPr>
      <w:r w:rsidRPr="001305F7">
        <w:rPr>
          <w:lang w:val="pt-PT"/>
        </w:rPr>
        <w:t xml:space="preserve">       16R   CASHMOVE</w:t>
      </w:r>
    </w:p>
    <w:p w:rsidR="001305F7" w:rsidRPr="001305F7" w:rsidRDefault="001305F7" w:rsidP="001305F7">
      <w:pPr>
        <w:spacing w:after="0"/>
        <w:rPr>
          <w:lang w:val="pt-PT"/>
        </w:rPr>
      </w:pPr>
      <w:r w:rsidRPr="001305F7">
        <w:rPr>
          <w:lang w:val="pt-PT"/>
        </w:rPr>
        <w:t xml:space="preserve">       22H   :CRDB//CRED</w:t>
      </w:r>
    </w:p>
    <w:p w:rsidR="001305F7" w:rsidRDefault="001305F7" w:rsidP="001305F7">
      <w:pPr>
        <w:spacing w:after="0"/>
      </w:pPr>
      <w:r w:rsidRPr="001305F7">
        <w:rPr>
          <w:lang w:val="pt-PT"/>
        </w:rPr>
        <w:t xml:space="preserve">       </w:t>
      </w:r>
      <w:r>
        <w:t xml:space="preserve">98A   </w:t>
      </w:r>
      <w:proofErr w:type="gramStart"/>
      <w:r>
        <w:t>:PAYD</w:t>
      </w:r>
      <w:proofErr w:type="gramEnd"/>
      <w:r>
        <w:t>//20170404</w:t>
      </w:r>
    </w:p>
    <w:p w:rsidR="001305F7" w:rsidRDefault="001305F7" w:rsidP="001305F7">
      <w:pPr>
        <w:spacing w:after="0"/>
      </w:pPr>
      <w:r>
        <w:t xml:space="preserve">       98A   </w:t>
      </w:r>
      <w:proofErr w:type="gramStart"/>
      <w:r>
        <w:t>:EARL</w:t>
      </w:r>
      <w:proofErr w:type="gramEnd"/>
      <w:r>
        <w:t>//20170411</w:t>
      </w:r>
    </w:p>
    <w:p w:rsidR="001305F7" w:rsidRDefault="001305F7" w:rsidP="001305F7">
      <w:pPr>
        <w:spacing w:after="0"/>
      </w:pPr>
      <w:r>
        <w:t xml:space="preserve">       92K   </w:t>
      </w:r>
      <w:proofErr w:type="gramStart"/>
      <w:r>
        <w:t>:GRSS</w:t>
      </w:r>
      <w:proofErr w:type="gramEnd"/>
      <w:r>
        <w:t>//UKWN</w:t>
      </w:r>
    </w:p>
    <w:p w:rsidR="001305F7" w:rsidRDefault="001305F7" w:rsidP="001305F7">
      <w:pPr>
        <w:spacing w:after="0"/>
      </w:pPr>
      <w:r>
        <w:t xml:space="preserve">       16S   CASHMOVE</w:t>
      </w:r>
    </w:p>
    <w:p w:rsidR="001305F7" w:rsidRPr="001305F7" w:rsidRDefault="001305F7" w:rsidP="001305F7">
      <w:pPr>
        <w:spacing w:after="0"/>
        <w:rPr>
          <w:lang w:val="pt-PT"/>
        </w:rPr>
      </w:pPr>
      <w:r w:rsidRPr="001305F7">
        <w:rPr>
          <w:lang w:val="pt-PT"/>
        </w:rPr>
        <w:t xml:space="preserve">       16S   CAOPTN</w:t>
      </w:r>
    </w:p>
    <w:p w:rsidR="001305F7" w:rsidRDefault="001305F7" w:rsidP="001305F7">
      <w:pPr>
        <w:spacing w:after="0"/>
        <w:rPr>
          <w:lang w:val="pt-PT"/>
        </w:rPr>
      </w:pPr>
    </w:p>
    <w:p w:rsidR="001305F7" w:rsidRPr="001305F7" w:rsidRDefault="001305F7" w:rsidP="001305F7">
      <w:pPr>
        <w:spacing w:after="0"/>
        <w:rPr>
          <w:lang w:val="pt-PT"/>
        </w:rPr>
      </w:pPr>
      <w:r w:rsidRPr="001305F7">
        <w:rPr>
          <w:lang w:val="pt-PT"/>
        </w:rPr>
        <w:t xml:space="preserve">       16R   CAOPTN</w:t>
      </w:r>
    </w:p>
    <w:p w:rsidR="001305F7" w:rsidRPr="001305F7" w:rsidRDefault="001305F7" w:rsidP="001305F7">
      <w:pPr>
        <w:spacing w:after="0"/>
        <w:rPr>
          <w:lang w:val="pt-PT"/>
        </w:rPr>
      </w:pPr>
      <w:r w:rsidRPr="001305F7">
        <w:rPr>
          <w:lang w:val="pt-PT"/>
        </w:rPr>
        <w:t xml:space="preserve">       13A   :CAON//003</w:t>
      </w:r>
    </w:p>
    <w:p w:rsidR="001305F7" w:rsidRDefault="001305F7" w:rsidP="001305F7">
      <w:pPr>
        <w:spacing w:after="0"/>
      </w:pPr>
      <w:r w:rsidRPr="001305F7">
        <w:rPr>
          <w:lang w:val="pt-PT"/>
        </w:rPr>
        <w:t xml:space="preserve">       </w:t>
      </w:r>
      <w:r>
        <w:t xml:space="preserve">22F   </w:t>
      </w:r>
      <w:proofErr w:type="gramStart"/>
      <w:r>
        <w:t>:CAOP</w:t>
      </w:r>
      <w:proofErr w:type="gramEnd"/>
      <w:r>
        <w:t>//SECU</w:t>
      </w:r>
    </w:p>
    <w:p w:rsidR="001305F7" w:rsidRDefault="001305F7" w:rsidP="001305F7">
      <w:pPr>
        <w:spacing w:after="0"/>
      </w:pPr>
      <w:r>
        <w:t xml:space="preserve">       11A   </w:t>
      </w:r>
      <w:proofErr w:type="gramStart"/>
      <w:r>
        <w:t>:OPTN</w:t>
      </w:r>
      <w:proofErr w:type="gramEnd"/>
      <w:r>
        <w:t>//GBP</w:t>
      </w:r>
    </w:p>
    <w:p w:rsidR="001305F7" w:rsidRDefault="001305F7" w:rsidP="001305F7">
      <w:pPr>
        <w:spacing w:after="0"/>
      </w:pPr>
      <w:r>
        <w:t xml:space="preserve">       17B   </w:t>
      </w:r>
      <w:proofErr w:type="gramStart"/>
      <w:r>
        <w:t>:DFLT</w:t>
      </w:r>
      <w:proofErr w:type="gramEnd"/>
      <w:r>
        <w:t>//N</w:t>
      </w:r>
    </w:p>
    <w:p w:rsidR="001305F7" w:rsidRDefault="001305F7" w:rsidP="001305F7">
      <w:pPr>
        <w:spacing w:after="0"/>
      </w:pPr>
      <w:r>
        <w:t xml:space="preserve">       98C   </w:t>
      </w:r>
      <w:proofErr w:type="gramStart"/>
      <w:r>
        <w:t>:MKDT</w:t>
      </w:r>
      <w:proofErr w:type="gramEnd"/>
      <w:r>
        <w:t>//20170303120000</w:t>
      </w:r>
    </w:p>
    <w:p w:rsidR="001305F7" w:rsidRDefault="001305F7" w:rsidP="001305F7">
      <w:pPr>
        <w:spacing w:after="0"/>
      </w:pPr>
      <w:r>
        <w:t xml:space="preserve">       98C   </w:t>
      </w:r>
      <w:proofErr w:type="gramStart"/>
      <w:r>
        <w:t>:RDDT</w:t>
      </w:r>
      <w:proofErr w:type="gramEnd"/>
      <w:r>
        <w:t>//2017030</w:t>
      </w:r>
      <w:r w:rsidR="005F0F03">
        <w:t>3</w:t>
      </w:r>
      <w:r>
        <w:t>1</w:t>
      </w:r>
      <w:r w:rsidR="005F0F03">
        <w:t>0</w:t>
      </w:r>
      <w:r>
        <w:t>0000</w:t>
      </w:r>
    </w:p>
    <w:p w:rsidR="001305F7" w:rsidRPr="001305F7" w:rsidRDefault="001305F7" w:rsidP="001305F7">
      <w:pPr>
        <w:spacing w:after="0"/>
        <w:rPr>
          <w:b/>
          <w:lang w:val="pt-PT"/>
        </w:rPr>
      </w:pPr>
      <w:r w:rsidRPr="001305F7">
        <w:rPr>
          <w:b/>
        </w:rPr>
        <w:t xml:space="preserve">       </w:t>
      </w:r>
      <w:r w:rsidRPr="001305F7">
        <w:rPr>
          <w:b/>
          <w:lang w:val="pt-PT"/>
        </w:rPr>
        <w:t>92A   :TAXR//20,</w:t>
      </w:r>
    </w:p>
    <w:p w:rsidR="001305F7" w:rsidRPr="001305F7" w:rsidRDefault="001305F7" w:rsidP="001305F7">
      <w:pPr>
        <w:spacing w:after="0"/>
        <w:rPr>
          <w:lang w:val="pt-PT"/>
        </w:rPr>
      </w:pPr>
      <w:r w:rsidRPr="001305F7">
        <w:rPr>
          <w:lang w:val="pt-PT"/>
        </w:rPr>
        <w:t xml:space="preserve">       16R   SECMOVE</w:t>
      </w:r>
    </w:p>
    <w:p w:rsidR="001305F7" w:rsidRPr="001305F7" w:rsidRDefault="001305F7" w:rsidP="001305F7">
      <w:pPr>
        <w:spacing w:after="0"/>
        <w:rPr>
          <w:lang w:val="pt-PT"/>
        </w:rPr>
      </w:pPr>
      <w:r w:rsidRPr="001305F7">
        <w:rPr>
          <w:lang w:val="pt-PT"/>
        </w:rPr>
        <w:t xml:space="preserve">       22H   :CRDB//CRED</w:t>
      </w:r>
    </w:p>
    <w:p w:rsidR="001305F7" w:rsidRDefault="001305F7" w:rsidP="001305F7">
      <w:pPr>
        <w:spacing w:after="0"/>
      </w:pPr>
      <w:r w:rsidRPr="001305F7">
        <w:rPr>
          <w:lang w:val="pt-PT"/>
        </w:rPr>
        <w:t xml:space="preserve">       </w:t>
      </w:r>
      <w:r>
        <w:t>35B   ISIN IE0003864109</w:t>
      </w:r>
    </w:p>
    <w:p w:rsidR="001305F7" w:rsidRDefault="001305F7" w:rsidP="001305F7">
      <w:pPr>
        <w:spacing w:after="0"/>
      </w:pPr>
      <w:r>
        <w:t xml:space="preserve">       35B   </w:t>
      </w:r>
      <w:proofErr w:type="spellStart"/>
      <w:r>
        <w:t>Greencore</w:t>
      </w:r>
      <w:proofErr w:type="spellEnd"/>
      <w:r>
        <w:t xml:space="preserve"> Group </w:t>
      </w:r>
      <w:proofErr w:type="spellStart"/>
      <w:r>
        <w:t>ord</w:t>
      </w:r>
      <w:proofErr w:type="spellEnd"/>
      <w:r>
        <w:t xml:space="preserve"> GBP0.01</w:t>
      </w:r>
    </w:p>
    <w:p w:rsidR="001305F7" w:rsidRPr="001305F7" w:rsidRDefault="001305F7" w:rsidP="001305F7">
      <w:pPr>
        <w:spacing w:after="0"/>
        <w:rPr>
          <w:lang w:val="pt-PT"/>
        </w:rPr>
      </w:pPr>
      <w:r>
        <w:t xml:space="preserve">       </w:t>
      </w:r>
      <w:r w:rsidRPr="001305F7">
        <w:rPr>
          <w:lang w:val="pt-PT"/>
        </w:rPr>
        <w:t>90B   :PRPP//ACTU/GBP2,25</w:t>
      </w:r>
    </w:p>
    <w:p w:rsidR="001305F7" w:rsidRPr="001305F7" w:rsidRDefault="001305F7" w:rsidP="001305F7">
      <w:pPr>
        <w:spacing w:after="0"/>
        <w:rPr>
          <w:b/>
          <w:lang w:val="pt-PT"/>
        </w:rPr>
      </w:pPr>
      <w:r w:rsidRPr="001305F7">
        <w:rPr>
          <w:b/>
          <w:lang w:val="pt-PT"/>
        </w:rPr>
        <w:t xml:space="preserve">       92D   :ADEX//1,/68,59756098</w:t>
      </w:r>
    </w:p>
    <w:p w:rsidR="001305F7" w:rsidRPr="001305F7" w:rsidRDefault="001305F7" w:rsidP="001305F7">
      <w:pPr>
        <w:spacing w:after="0"/>
        <w:rPr>
          <w:lang w:val="pt-PT"/>
        </w:rPr>
      </w:pPr>
      <w:r w:rsidRPr="001305F7">
        <w:rPr>
          <w:lang w:val="pt-PT"/>
        </w:rPr>
        <w:t xml:space="preserve">       98A   :PAYD//20170404</w:t>
      </w:r>
    </w:p>
    <w:p w:rsidR="001305F7" w:rsidRPr="001305F7" w:rsidRDefault="001305F7" w:rsidP="001305F7">
      <w:pPr>
        <w:spacing w:after="0"/>
        <w:rPr>
          <w:lang w:val="pt-PT"/>
        </w:rPr>
      </w:pPr>
      <w:r w:rsidRPr="001305F7">
        <w:rPr>
          <w:lang w:val="pt-PT"/>
        </w:rPr>
        <w:t xml:space="preserve">       98A   :AVAL//20170404</w:t>
      </w:r>
    </w:p>
    <w:p w:rsidR="001305F7" w:rsidRDefault="001305F7" w:rsidP="001305F7">
      <w:pPr>
        <w:spacing w:after="0"/>
      </w:pPr>
      <w:r w:rsidRPr="001305F7">
        <w:rPr>
          <w:lang w:val="pt-PT"/>
        </w:rPr>
        <w:t xml:space="preserve">       </w:t>
      </w:r>
      <w:r>
        <w:t>16S   SECMOVE</w:t>
      </w:r>
    </w:p>
    <w:p w:rsidR="001305F7" w:rsidRDefault="001305F7" w:rsidP="001305F7">
      <w:pPr>
        <w:spacing w:after="0"/>
      </w:pPr>
      <w:r>
        <w:t xml:space="preserve">       16S   CAOPTN</w:t>
      </w:r>
    </w:p>
    <w:p w:rsidR="001305F7" w:rsidRDefault="001305F7"/>
    <w:p w:rsidR="00816A1E" w:rsidRDefault="00816A1E">
      <w:r>
        <w:br w:type="page"/>
      </w:r>
    </w:p>
    <w:p w:rsidR="001305F7" w:rsidRDefault="001305F7"/>
    <w:p w:rsidR="006E70DA" w:rsidRDefault="006E70DA">
      <w:r>
        <w:t>Th</w:t>
      </w:r>
      <w:r w:rsidR="00816A1E">
        <w:t>e following</w:t>
      </w:r>
      <w:r>
        <w:t xml:space="preserve"> </w:t>
      </w:r>
      <w:r w:rsidR="005F0F03">
        <w:t xml:space="preserve">announcement </w:t>
      </w:r>
      <w:r>
        <w:t>is</w:t>
      </w:r>
      <w:r w:rsidR="005F0F03">
        <w:t xml:space="preserve"> a</w:t>
      </w:r>
      <w:r>
        <w:t xml:space="preserve"> </w:t>
      </w:r>
      <w:r w:rsidR="005F0F03">
        <w:t xml:space="preserve">DRIP on </w:t>
      </w:r>
      <w:r>
        <w:t>a UK real estate investment trust, which can distribute property income distributions</w:t>
      </w:r>
      <w:r w:rsidR="005F0F03">
        <w:t xml:space="preserve"> subject to 20% UK income tax on both cash and stock.</w:t>
      </w:r>
    </w:p>
    <w:p w:rsidR="006E70DA" w:rsidRDefault="006E70DA">
      <w:r>
        <w:rPr>
          <w:noProof/>
          <w:lang w:eastAsia="en-GB"/>
        </w:rPr>
        <w:drawing>
          <wp:inline distT="0" distB="0" distL="0" distR="0" wp14:anchorId="616C09EE" wp14:editId="26C1E8F5">
            <wp:extent cx="3390900" cy="425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90900" cy="4257675"/>
                    </a:xfrm>
                    <a:prstGeom prst="rect">
                      <a:avLst/>
                    </a:prstGeom>
                  </pic:spPr>
                </pic:pic>
              </a:graphicData>
            </a:graphic>
          </wp:inline>
        </w:drawing>
      </w:r>
    </w:p>
    <w:p w:rsidR="0055515B" w:rsidRDefault="00914E0E">
      <w:r>
        <w:rPr>
          <w:noProof/>
          <w:lang w:eastAsia="en-GB"/>
        </w:rPr>
        <w:lastRenderedPageBreak/>
        <w:drawing>
          <wp:inline distT="0" distB="0" distL="0" distR="0" wp14:anchorId="0DEC0CDF" wp14:editId="7D461F65">
            <wp:extent cx="40767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76700" cy="4010025"/>
                    </a:xfrm>
                    <a:prstGeom prst="rect">
                      <a:avLst/>
                    </a:prstGeom>
                  </pic:spPr>
                </pic:pic>
              </a:graphicData>
            </a:graphic>
          </wp:inline>
        </w:drawing>
      </w:r>
    </w:p>
    <w:p w:rsidR="006E70DA" w:rsidRDefault="005F0F03">
      <w:r>
        <w:t>The logic in the MT564 is the same as above.</w:t>
      </w:r>
    </w:p>
    <w:p w:rsidR="00816A1E" w:rsidRDefault="00816A1E" w:rsidP="00816A1E">
      <w:pPr>
        <w:spacing w:after="0"/>
      </w:pPr>
      <w:r>
        <w:t xml:space="preserve">       16R   CAOPTN</w:t>
      </w:r>
    </w:p>
    <w:p w:rsidR="00816A1E" w:rsidRDefault="00816A1E" w:rsidP="00816A1E">
      <w:pPr>
        <w:spacing w:after="0"/>
      </w:pPr>
      <w:r>
        <w:t xml:space="preserve">       13A   </w:t>
      </w:r>
      <w:proofErr w:type="gramStart"/>
      <w:r>
        <w:t>:CAON</w:t>
      </w:r>
      <w:proofErr w:type="gramEnd"/>
      <w:r>
        <w:t>//001</w:t>
      </w:r>
    </w:p>
    <w:p w:rsidR="00816A1E" w:rsidRDefault="00816A1E" w:rsidP="00816A1E">
      <w:pPr>
        <w:spacing w:after="0"/>
      </w:pPr>
      <w:r>
        <w:t xml:space="preserve">       22F   </w:t>
      </w:r>
      <w:proofErr w:type="gramStart"/>
      <w:r>
        <w:t>:CAOP</w:t>
      </w:r>
      <w:proofErr w:type="gramEnd"/>
      <w:r>
        <w:t>//CASH</w:t>
      </w:r>
    </w:p>
    <w:p w:rsidR="00816A1E" w:rsidRDefault="00816A1E" w:rsidP="00816A1E">
      <w:pPr>
        <w:spacing w:after="0"/>
      </w:pPr>
      <w:r>
        <w:t xml:space="preserve">       11A   </w:t>
      </w:r>
      <w:proofErr w:type="gramStart"/>
      <w:r>
        <w:t>:OPTN</w:t>
      </w:r>
      <w:proofErr w:type="gramEnd"/>
      <w:r>
        <w:t>//GBP</w:t>
      </w:r>
    </w:p>
    <w:p w:rsidR="00816A1E" w:rsidRDefault="00816A1E" w:rsidP="00816A1E">
      <w:pPr>
        <w:spacing w:after="0"/>
      </w:pPr>
      <w:r>
        <w:t xml:space="preserve">       17B   </w:t>
      </w:r>
      <w:proofErr w:type="gramStart"/>
      <w:r>
        <w:t>:DFLT</w:t>
      </w:r>
      <w:proofErr w:type="gramEnd"/>
      <w:r>
        <w:t>//Y</w:t>
      </w:r>
    </w:p>
    <w:p w:rsidR="00816A1E" w:rsidRDefault="00816A1E" w:rsidP="00816A1E">
      <w:pPr>
        <w:spacing w:after="0"/>
      </w:pPr>
      <w:r>
        <w:t xml:space="preserve">       98C   </w:t>
      </w:r>
      <w:proofErr w:type="gramStart"/>
      <w:r>
        <w:t>:MKDT</w:t>
      </w:r>
      <w:proofErr w:type="gramEnd"/>
      <w:r>
        <w:t>//20161110150000</w:t>
      </w:r>
    </w:p>
    <w:p w:rsidR="00816A1E" w:rsidRDefault="00816A1E" w:rsidP="00816A1E">
      <w:pPr>
        <w:spacing w:after="0"/>
      </w:pPr>
      <w:r>
        <w:t xml:space="preserve">       98C   </w:t>
      </w:r>
      <w:proofErr w:type="gramStart"/>
      <w:r>
        <w:t>:RDDT</w:t>
      </w:r>
      <w:proofErr w:type="gramEnd"/>
      <w:r>
        <w:t>//201611</w:t>
      </w:r>
      <w:r w:rsidR="005F0F03">
        <w:t>10</w:t>
      </w:r>
      <w:r>
        <w:t>1</w:t>
      </w:r>
      <w:r w:rsidR="005F0F03">
        <w:t>2</w:t>
      </w:r>
      <w:r>
        <w:t>0000</w:t>
      </w:r>
    </w:p>
    <w:p w:rsidR="00816A1E" w:rsidRDefault="00816A1E" w:rsidP="00816A1E">
      <w:pPr>
        <w:spacing w:after="0"/>
      </w:pPr>
      <w:r>
        <w:t xml:space="preserve">       98B   </w:t>
      </w:r>
      <w:proofErr w:type="gramStart"/>
      <w:r>
        <w:t>:BORD</w:t>
      </w:r>
      <w:proofErr w:type="gramEnd"/>
      <w:r>
        <w:t>//UKWN</w:t>
      </w:r>
    </w:p>
    <w:p w:rsidR="00816A1E" w:rsidRPr="00816A1E" w:rsidRDefault="00816A1E" w:rsidP="00816A1E">
      <w:pPr>
        <w:spacing w:after="0"/>
        <w:rPr>
          <w:lang w:val="pt-PT"/>
        </w:rPr>
      </w:pPr>
      <w:r>
        <w:t xml:space="preserve">       </w:t>
      </w:r>
      <w:r w:rsidRPr="00816A1E">
        <w:rPr>
          <w:lang w:val="pt-PT"/>
        </w:rPr>
        <w:t>92A   :TAXR//20,</w:t>
      </w:r>
    </w:p>
    <w:p w:rsidR="00816A1E" w:rsidRPr="00816A1E" w:rsidRDefault="00816A1E" w:rsidP="00816A1E">
      <w:pPr>
        <w:spacing w:after="0"/>
        <w:rPr>
          <w:lang w:val="pt-PT"/>
        </w:rPr>
      </w:pPr>
      <w:r w:rsidRPr="00816A1E">
        <w:rPr>
          <w:lang w:val="pt-PT"/>
        </w:rPr>
        <w:t xml:space="preserve">       16R   CASHMOVE</w:t>
      </w:r>
    </w:p>
    <w:p w:rsidR="00816A1E" w:rsidRPr="00816A1E" w:rsidRDefault="00816A1E" w:rsidP="00816A1E">
      <w:pPr>
        <w:spacing w:after="0"/>
        <w:rPr>
          <w:lang w:val="pt-PT"/>
        </w:rPr>
      </w:pPr>
      <w:r w:rsidRPr="00816A1E">
        <w:rPr>
          <w:lang w:val="pt-PT"/>
        </w:rPr>
        <w:t xml:space="preserve">       22H   :CRDB//CRED</w:t>
      </w:r>
    </w:p>
    <w:p w:rsidR="00816A1E" w:rsidRDefault="00816A1E" w:rsidP="00816A1E">
      <w:pPr>
        <w:spacing w:after="0"/>
      </w:pPr>
      <w:r w:rsidRPr="00816A1E">
        <w:rPr>
          <w:lang w:val="pt-PT"/>
        </w:rPr>
        <w:t xml:space="preserve">       </w:t>
      </w:r>
      <w:r>
        <w:t xml:space="preserve">98A   </w:t>
      </w:r>
      <w:proofErr w:type="gramStart"/>
      <w:r>
        <w:t>:PAYD</w:t>
      </w:r>
      <w:proofErr w:type="gramEnd"/>
      <w:r>
        <w:t>//20161205</w:t>
      </w:r>
    </w:p>
    <w:p w:rsidR="00816A1E" w:rsidRDefault="00816A1E" w:rsidP="00816A1E">
      <w:pPr>
        <w:spacing w:after="0"/>
      </w:pPr>
      <w:r>
        <w:t xml:space="preserve">       92J   </w:t>
      </w:r>
      <w:proofErr w:type="gramStart"/>
      <w:r>
        <w:t>:GRSS</w:t>
      </w:r>
      <w:proofErr w:type="gramEnd"/>
      <w:r>
        <w:t>//REES/GBP0,0143</w:t>
      </w:r>
    </w:p>
    <w:p w:rsidR="00816A1E" w:rsidRDefault="00816A1E" w:rsidP="00816A1E">
      <w:pPr>
        <w:spacing w:after="0"/>
      </w:pPr>
      <w:r>
        <w:t xml:space="preserve">       16S   CASHMOVE</w:t>
      </w:r>
    </w:p>
    <w:p w:rsidR="00816A1E" w:rsidRDefault="00816A1E" w:rsidP="00816A1E">
      <w:pPr>
        <w:spacing w:after="0"/>
      </w:pPr>
      <w:r>
        <w:t xml:space="preserve">       16S   CAOPTN</w:t>
      </w:r>
    </w:p>
    <w:p w:rsidR="00816A1E" w:rsidRDefault="00816A1E" w:rsidP="00816A1E">
      <w:pPr>
        <w:spacing w:after="0"/>
      </w:pPr>
      <w:r>
        <w:t xml:space="preserve">       16R   CAOPTN</w:t>
      </w:r>
    </w:p>
    <w:p w:rsidR="00816A1E" w:rsidRDefault="00816A1E" w:rsidP="00816A1E">
      <w:pPr>
        <w:spacing w:after="0"/>
      </w:pPr>
      <w:r>
        <w:t xml:space="preserve">       13A   </w:t>
      </w:r>
      <w:proofErr w:type="gramStart"/>
      <w:r>
        <w:t>:CAON</w:t>
      </w:r>
      <w:proofErr w:type="gramEnd"/>
      <w:r>
        <w:t>//002</w:t>
      </w:r>
    </w:p>
    <w:p w:rsidR="00816A1E" w:rsidRDefault="00816A1E" w:rsidP="00816A1E">
      <w:pPr>
        <w:spacing w:after="0"/>
      </w:pPr>
      <w:r>
        <w:t xml:space="preserve">       22F   </w:t>
      </w:r>
      <w:proofErr w:type="gramStart"/>
      <w:r>
        <w:t>:CAOP</w:t>
      </w:r>
      <w:proofErr w:type="gramEnd"/>
      <w:r>
        <w:t>//SECU</w:t>
      </w:r>
    </w:p>
    <w:p w:rsidR="00816A1E" w:rsidRDefault="00816A1E" w:rsidP="00816A1E">
      <w:pPr>
        <w:spacing w:after="0"/>
      </w:pPr>
      <w:r>
        <w:t xml:space="preserve">       11A   </w:t>
      </w:r>
      <w:proofErr w:type="gramStart"/>
      <w:r>
        <w:t>:OPTN</w:t>
      </w:r>
      <w:proofErr w:type="gramEnd"/>
      <w:r>
        <w:t>//GBP</w:t>
      </w:r>
    </w:p>
    <w:p w:rsidR="00816A1E" w:rsidRDefault="00816A1E" w:rsidP="00816A1E">
      <w:pPr>
        <w:spacing w:after="0"/>
      </w:pPr>
      <w:r>
        <w:t xml:space="preserve">       17B   </w:t>
      </w:r>
      <w:proofErr w:type="gramStart"/>
      <w:r>
        <w:t>:DFLT</w:t>
      </w:r>
      <w:proofErr w:type="gramEnd"/>
      <w:r>
        <w:t>//N</w:t>
      </w:r>
    </w:p>
    <w:p w:rsidR="00816A1E" w:rsidRDefault="00816A1E" w:rsidP="00816A1E">
      <w:pPr>
        <w:spacing w:after="0"/>
      </w:pPr>
      <w:r>
        <w:t xml:space="preserve">       98C   </w:t>
      </w:r>
      <w:proofErr w:type="gramStart"/>
      <w:r>
        <w:t>:MKDT</w:t>
      </w:r>
      <w:proofErr w:type="gramEnd"/>
      <w:r>
        <w:t>//20161110150000</w:t>
      </w:r>
    </w:p>
    <w:p w:rsidR="00816A1E" w:rsidRDefault="00816A1E" w:rsidP="00816A1E">
      <w:pPr>
        <w:spacing w:after="0"/>
      </w:pPr>
      <w:r>
        <w:t xml:space="preserve">       </w:t>
      </w:r>
      <w:r w:rsidR="005F0F03">
        <w:t xml:space="preserve">98C   </w:t>
      </w:r>
      <w:proofErr w:type="gramStart"/>
      <w:r w:rsidR="005F0F03">
        <w:t>:RDDT</w:t>
      </w:r>
      <w:proofErr w:type="gramEnd"/>
      <w:r w:rsidR="005F0F03">
        <w:t>//2016111012</w:t>
      </w:r>
      <w:r>
        <w:t>0000</w:t>
      </w:r>
    </w:p>
    <w:p w:rsidR="00816A1E" w:rsidRDefault="00816A1E" w:rsidP="00816A1E">
      <w:pPr>
        <w:spacing w:after="0"/>
      </w:pPr>
      <w:r>
        <w:lastRenderedPageBreak/>
        <w:t xml:space="preserve">       98B   </w:t>
      </w:r>
      <w:proofErr w:type="gramStart"/>
      <w:r>
        <w:t>:BORD</w:t>
      </w:r>
      <w:proofErr w:type="gramEnd"/>
      <w:r>
        <w:t>//UKWN</w:t>
      </w:r>
    </w:p>
    <w:p w:rsidR="00816A1E" w:rsidRPr="005F0F03" w:rsidRDefault="00816A1E" w:rsidP="00816A1E">
      <w:pPr>
        <w:spacing w:after="0"/>
        <w:rPr>
          <w:b/>
        </w:rPr>
      </w:pPr>
      <w:r w:rsidRPr="005F0F03">
        <w:rPr>
          <w:b/>
        </w:rPr>
        <w:t xml:space="preserve">       92A   </w:t>
      </w:r>
      <w:proofErr w:type="gramStart"/>
      <w:r w:rsidRPr="005F0F03">
        <w:rPr>
          <w:b/>
        </w:rPr>
        <w:t>:TAXR</w:t>
      </w:r>
      <w:proofErr w:type="gramEnd"/>
      <w:r w:rsidRPr="005F0F03">
        <w:rPr>
          <w:b/>
        </w:rPr>
        <w:t>//20,</w:t>
      </w:r>
    </w:p>
    <w:p w:rsidR="00816A1E" w:rsidRDefault="00816A1E" w:rsidP="00816A1E">
      <w:pPr>
        <w:spacing w:after="0"/>
      </w:pPr>
      <w:r>
        <w:t xml:space="preserve">       16R   SECMOVE</w:t>
      </w:r>
    </w:p>
    <w:p w:rsidR="00816A1E" w:rsidRDefault="00816A1E" w:rsidP="00816A1E">
      <w:pPr>
        <w:spacing w:after="0"/>
      </w:pPr>
      <w:r>
        <w:t xml:space="preserve">       22H   </w:t>
      </w:r>
      <w:proofErr w:type="gramStart"/>
      <w:r>
        <w:t>:CRDB</w:t>
      </w:r>
      <w:proofErr w:type="gramEnd"/>
      <w:r>
        <w:t>//CRED</w:t>
      </w:r>
    </w:p>
    <w:p w:rsidR="00816A1E" w:rsidRDefault="00816A1E" w:rsidP="00816A1E">
      <w:pPr>
        <w:spacing w:after="0"/>
      </w:pPr>
      <w:r>
        <w:t xml:space="preserve">       35B   ISIN GB00B8460Z43</w:t>
      </w:r>
    </w:p>
    <w:p w:rsidR="00816A1E" w:rsidRDefault="00816A1E" w:rsidP="00816A1E">
      <w:pPr>
        <w:spacing w:after="0"/>
      </w:pPr>
      <w:r>
        <w:t xml:space="preserve">       35B   GCP Student Living Plc Ordinary Sha</w:t>
      </w:r>
    </w:p>
    <w:p w:rsidR="00816A1E" w:rsidRPr="00816A1E" w:rsidRDefault="00816A1E" w:rsidP="00816A1E">
      <w:pPr>
        <w:spacing w:after="0"/>
        <w:rPr>
          <w:lang w:val="pt-PT"/>
        </w:rPr>
      </w:pPr>
      <w:r>
        <w:t xml:space="preserve">       </w:t>
      </w:r>
      <w:r w:rsidRPr="00816A1E">
        <w:rPr>
          <w:lang w:val="pt-PT"/>
        </w:rPr>
        <w:t>90B   :PRPP//ACTU/GBP1,44</w:t>
      </w:r>
    </w:p>
    <w:p w:rsidR="00816A1E" w:rsidRPr="00816A1E" w:rsidRDefault="00816A1E" w:rsidP="00816A1E">
      <w:pPr>
        <w:spacing w:after="0"/>
        <w:rPr>
          <w:lang w:val="pt-PT"/>
        </w:rPr>
      </w:pPr>
      <w:r w:rsidRPr="00816A1E">
        <w:rPr>
          <w:lang w:val="pt-PT"/>
        </w:rPr>
        <w:t xml:space="preserve">       92D   :ADEX//1,/127,7622378</w:t>
      </w:r>
    </w:p>
    <w:p w:rsidR="00816A1E" w:rsidRPr="00816A1E" w:rsidRDefault="00816A1E" w:rsidP="00816A1E">
      <w:pPr>
        <w:spacing w:after="0"/>
        <w:rPr>
          <w:lang w:val="pt-PT"/>
        </w:rPr>
      </w:pPr>
      <w:r w:rsidRPr="00816A1E">
        <w:rPr>
          <w:lang w:val="pt-PT"/>
        </w:rPr>
        <w:t xml:space="preserve">       92A   :CHAR//1,</w:t>
      </w:r>
    </w:p>
    <w:p w:rsidR="00816A1E" w:rsidRPr="00816A1E" w:rsidRDefault="00816A1E" w:rsidP="00816A1E">
      <w:pPr>
        <w:spacing w:after="0"/>
        <w:rPr>
          <w:lang w:val="pt-PT"/>
        </w:rPr>
      </w:pPr>
      <w:r w:rsidRPr="00816A1E">
        <w:rPr>
          <w:lang w:val="pt-PT"/>
        </w:rPr>
        <w:t xml:space="preserve">       92A   :FISC//0,5</w:t>
      </w:r>
    </w:p>
    <w:p w:rsidR="00816A1E" w:rsidRDefault="00816A1E" w:rsidP="00816A1E">
      <w:pPr>
        <w:spacing w:after="0"/>
      </w:pPr>
      <w:r w:rsidRPr="00816A1E">
        <w:rPr>
          <w:lang w:val="pt-PT"/>
        </w:rPr>
        <w:t xml:space="preserve">       </w:t>
      </w:r>
      <w:r>
        <w:t xml:space="preserve">98A   </w:t>
      </w:r>
      <w:proofErr w:type="gramStart"/>
      <w:r>
        <w:t>:PAYD</w:t>
      </w:r>
      <w:proofErr w:type="gramEnd"/>
      <w:r>
        <w:t>//20161207</w:t>
      </w:r>
    </w:p>
    <w:p w:rsidR="00816A1E" w:rsidRDefault="00816A1E" w:rsidP="00816A1E">
      <w:pPr>
        <w:spacing w:after="0"/>
      </w:pPr>
      <w:r>
        <w:t xml:space="preserve">       16S   SECMOVE</w:t>
      </w:r>
    </w:p>
    <w:p w:rsidR="00816A1E" w:rsidRDefault="00816A1E" w:rsidP="00816A1E">
      <w:pPr>
        <w:spacing w:after="0"/>
      </w:pPr>
      <w:r>
        <w:t xml:space="preserve">       16S   CAOPTN</w:t>
      </w:r>
    </w:p>
    <w:p w:rsidR="00914E0E" w:rsidRDefault="00914E0E"/>
    <w:p w:rsidR="00914E0E" w:rsidRDefault="00816A1E">
      <w:r>
        <w:t>Here is the MT566</w:t>
      </w:r>
      <w:r w:rsidR="005F0F03">
        <w:t xml:space="preserve"> that shows the net ratio used for the credit of the stock.</w:t>
      </w:r>
    </w:p>
    <w:p w:rsidR="00816A1E" w:rsidRDefault="00816A1E" w:rsidP="00816A1E">
      <w:pPr>
        <w:spacing w:after="0"/>
      </w:pPr>
      <w:r>
        <w:t xml:space="preserve">       16R   CACONF</w:t>
      </w:r>
    </w:p>
    <w:p w:rsidR="00816A1E" w:rsidRPr="00816A1E" w:rsidRDefault="00816A1E" w:rsidP="00816A1E">
      <w:pPr>
        <w:spacing w:after="0"/>
        <w:rPr>
          <w:lang w:val="pt-PT"/>
        </w:rPr>
      </w:pPr>
      <w:r>
        <w:t xml:space="preserve">       </w:t>
      </w:r>
      <w:r w:rsidRPr="00816A1E">
        <w:rPr>
          <w:lang w:val="pt-PT"/>
        </w:rPr>
        <w:t>13A   :CAON//002</w:t>
      </w:r>
    </w:p>
    <w:p w:rsidR="00816A1E" w:rsidRPr="00816A1E" w:rsidRDefault="00816A1E" w:rsidP="00816A1E">
      <w:pPr>
        <w:spacing w:after="0"/>
        <w:rPr>
          <w:lang w:val="pt-PT"/>
        </w:rPr>
      </w:pPr>
      <w:r w:rsidRPr="00816A1E">
        <w:rPr>
          <w:lang w:val="pt-PT"/>
        </w:rPr>
        <w:t xml:space="preserve">       22F   :CAOP//SECU</w:t>
      </w:r>
    </w:p>
    <w:p w:rsidR="00816A1E" w:rsidRPr="00816A1E" w:rsidRDefault="00816A1E" w:rsidP="00816A1E">
      <w:pPr>
        <w:spacing w:after="0"/>
        <w:rPr>
          <w:lang w:val="pt-PT"/>
        </w:rPr>
      </w:pPr>
      <w:r w:rsidRPr="00816A1E">
        <w:rPr>
          <w:lang w:val="pt-PT"/>
        </w:rPr>
        <w:t xml:space="preserve">       16R   SECMOVE</w:t>
      </w:r>
    </w:p>
    <w:p w:rsidR="00816A1E" w:rsidRDefault="00816A1E" w:rsidP="00816A1E">
      <w:pPr>
        <w:spacing w:after="0"/>
      </w:pPr>
      <w:r w:rsidRPr="00816A1E">
        <w:rPr>
          <w:lang w:val="pt-PT"/>
        </w:rPr>
        <w:t xml:space="preserve">       </w:t>
      </w:r>
      <w:r>
        <w:t xml:space="preserve">22H   </w:t>
      </w:r>
      <w:proofErr w:type="gramStart"/>
      <w:r>
        <w:t>:CRDB</w:t>
      </w:r>
      <w:proofErr w:type="gramEnd"/>
      <w:r>
        <w:t>//CRED</w:t>
      </w:r>
    </w:p>
    <w:p w:rsidR="00816A1E" w:rsidRDefault="00816A1E" w:rsidP="00816A1E">
      <w:pPr>
        <w:spacing w:after="0"/>
      </w:pPr>
      <w:r>
        <w:t xml:space="preserve">       35B   ISIN GB00B8460Z43</w:t>
      </w:r>
    </w:p>
    <w:p w:rsidR="00816A1E" w:rsidRDefault="00816A1E" w:rsidP="00816A1E">
      <w:pPr>
        <w:spacing w:after="0"/>
      </w:pPr>
      <w:r>
        <w:t xml:space="preserve">       35B   GCP Student Living Plc Ordinary Sha</w:t>
      </w:r>
    </w:p>
    <w:p w:rsidR="00816A1E" w:rsidRDefault="00816A1E" w:rsidP="00816A1E">
      <w:pPr>
        <w:spacing w:after="0"/>
      </w:pPr>
      <w:r>
        <w:t xml:space="preserve">       36B   </w:t>
      </w:r>
      <w:proofErr w:type="gramStart"/>
      <w:r>
        <w:t>:PSTA</w:t>
      </w:r>
      <w:proofErr w:type="gramEnd"/>
      <w:r>
        <w:t>//UNIT/53,</w:t>
      </w:r>
    </w:p>
    <w:p w:rsidR="00816A1E" w:rsidRDefault="00816A1E" w:rsidP="00816A1E">
      <w:pPr>
        <w:spacing w:after="0"/>
      </w:pPr>
      <w:r>
        <w:t xml:space="preserve">       90B   </w:t>
      </w:r>
      <w:proofErr w:type="gramStart"/>
      <w:r>
        <w:t>:PRPP</w:t>
      </w:r>
      <w:proofErr w:type="gramEnd"/>
      <w:r>
        <w:t>//ACTU/GBP1,44</w:t>
      </w:r>
    </w:p>
    <w:p w:rsidR="00816A1E" w:rsidRDefault="00816A1E" w:rsidP="00816A1E">
      <w:pPr>
        <w:spacing w:after="0"/>
      </w:pPr>
      <w:r>
        <w:t xml:space="preserve">       92D   </w:t>
      </w:r>
      <w:proofErr w:type="gramStart"/>
      <w:r>
        <w:t>:ADEX</w:t>
      </w:r>
      <w:proofErr w:type="gramEnd"/>
      <w:r>
        <w:t>//1,/127,7622378</w:t>
      </w:r>
    </w:p>
    <w:p w:rsidR="00816A1E" w:rsidRDefault="00816A1E" w:rsidP="00816A1E">
      <w:pPr>
        <w:spacing w:after="0"/>
      </w:pPr>
      <w:r>
        <w:t xml:space="preserve">       92A   </w:t>
      </w:r>
      <w:proofErr w:type="gramStart"/>
      <w:r>
        <w:t>:CHAR</w:t>
      </w:r>
      <w:proofErr w:type="gramEnd"/>
      <w:r>
        <w:t>//1,</w:t>
      </w:r>
    </w:p>
    <w:p w:rsidR="00816A1E" w:rsidRDefault="00816A1E" w:rsidP="00816A1E">
      <w:pPr>
        <w:spacing w:after="0"/>
      </w:pPr>
      <w:r>
        <w:t xml:space="preserve">       92A   </w:t>
      </w:r>
      <w:proofErr w:type="gramStart"/>
      <w:r>
        <w:t>:FISC</w:t>
      </w:r>
      <w:proofErr w:type="gramEnd"/>
      <w:r>
        <w:t>//0,5</w:t>
      </w:r>
    </w:p>
    <w:p w:rsidR="00816A1E" w:rsidRDefault="00816A1E" w:rsidP="00816A1E">
      <w:pPr>
        <w:spacing w:after="0"/>
      </w:pPr>
      <w:r>
        <w:t xml:space="preserve">       98A   </w:t>
      </w:r>
      <w:proofErr w:type="gramStart"/>
      <w:r>
        <w:t>:POST</w:t>
      </w:r>
      <w:proofErr w:type="gramEnd"/>
      <w:r>
        <w:t>//20161207</w:t>
      </w:r>
    </w:p>
    <w:p w:rsidR="00816A1E" w:rsidRDefault="00816A1E" w:rsidP="00816A1E">
      <w:pPr>
        <w:spacing w:after="0"/>
      </w:pPr>
      <w:r>
        <w:t xml:space="preserve">       98A   </w:t>
      </w:r>
      <w:proofErr w:type="gramStart"/>
      <w:r>
        <w:t>:PAYD</w:t>
      </w:r>
      <w:proofErr w:type="gramEnd"/>
      <w:r>
        <w:t>//20161207</w:t>
      </w:r>
    </w:p>
    <w:p w:rsidR="00816A1E" w:rsidRDefault="00816A1E" w:rsidP="00816A1E">
      <w:pPr>
        <w:spacing w:after="0"/>
      </w:pPr>
      <w:r>
        <w:t xml:space="preserve">       16S   SECMOVE</w:t>
      </w:r>
    </w:p>
    <w:p w:rsidR="00816A1E" w:rsidRDefault="00816A1E" w:rsidP="00816A1E">
      <w:pPr>
        <w:spacing w:after="0"/>
      </w:pPr>
      <w:r>
        <w:t xml:space="preserve">       16S   CACONF</w:t>
      </w:r>
    </w:p>
    <w:sectPr w:rsidR="00816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1">
    <w:nsid w:val="7D667DE1"/>
    <w:multiLevelType w:val="hybridMultilevel"/>
    <w:tmpl w:val="D6622F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0E"/>
    <w:rsid w:val="001101EB"/>
    <w:rsid w:val="001305F7"/>
    <w:rsid w:val="00230FB5"/>
    <w:rsid w:val="0055515B"/>
    <w:rsid w:val="005F0F03"/>
    <w:rsid w:val="006E70DA"/>
    <w:rsid w:val="00816A1E"/>
    <w:rsid w:val="00914E0E"/>
    <w:rsid w:val="00BB7469"/>
    <w:rsid w:val="00DF6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30FB5"/>
    <w:pPr>
      <w:keepNext/>
      <w:numPr>
        <w:numId w:val="1"/>
      </w:numPr>
      <w:spacing w:before="360" w:after="240" w:line="240" w:lineRule="auto"/>
      <w:outlineLvl w:val="0"/>
    </w:pPr>
    <w:rPr>
      <w:rFonts w:ascii="Arial" w:eastAsia="Times New Roman" w:hAnsi="Arial" w:cs="Arial"/>
      <w:b/>
      <w:kern w:val="28"/>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E"/>
    <w:rPr>
      <w:rFonts w:ascii="Tahoma" w:hAnsi="Tahoma" w:cs="Tahoma"/>
      <w:sz w:val="16"/>
      <w:szCs w:val="16"/>
    </w:rPr>
  </w:style>
  <w:style w:type="character" w:customStyle="1" w:styleId="Heading1Char">
    <w:name w:val="Heading 1 Char"/>
    <w:basedOn w:val="DefaultParagraphFont"/>
    <w:link w:val="Heading1"/>
    <w:uiPriority w:val="99"/>
    <w:rsid w:val="00230FB5"/>
    <w:rPr>
      <w:rFonts w:ascii="Arial" w:eastAsia="Times New Roman" w:hAnsi="Arial" w:cs="Arial"/>
      <w:b/>
      <w:kern w:val="28"/>
      <w:sz w:val="24"/>
      <w:szCs w:val="20"/>
      <w:u w:val="single"/>
      <w:lang w:val="en-US" w:eastAsia="en-GB"/>
    </w:rPr>
  </w:style>
  <w:style w:type="paragraph" w:customStyle="1" w:styleId="Actions">
    <w:name w:val="Actions"/>
    <w:basedOn w:val="BlockText"/>
    <w:link w:val="ActionsChar"/>
    <w:uiPriority w:val="99"/>
    <w:rsid w:val="00230FB5"/>
    <w:pPr>
      <w:pBdr>
        <w:top w:val="none" w:sz="0" w:space="0" w:color="auto"/>
        <w:left w:val="none" w:sz="0" w:space="0" w:color="auto"/>
        <w:bottom w:val="none" w:sz="0" w:space="0" w:color="auto"/>
        <w:right w:val="none" w:sz="0" w:space="0" w:color="auto"/>
      </w:pBdr>
      <w:spacing w:before="120" w:after="60" w:line="240" w:lineRule="auto"/>
      <w:ind w:left="0" w:right="0"/>
      <w:jc w:val="both"/>
    </w:pPr>
    <w:rPr>
      <w:rFonts w:ascii="Arial" w:eastAsia="Times New Roman" w:hAnsi="Arial" w:cs="Arial"/>
      <w:i w:val="0"/>
      <w:iCs w:val="0"/>
      <w:color w:val="FF0000"/>
      <w:sz w:val="20"/>
      <w:szCs w:val="20"/>
      <w:lang w:eastAsia="en-US"/>
    </w:rPr>
  </w:style>
  <w:style w:type="character" w:customStyle="1" w:styleId="ActionsChar">
    <w:name w:val="Actions Char"/>
    <w:basedOn w:val="DefaultParagraphFont"/>
    <w:link w:val="Actions"/>
    <w:uiPriority w:val="99"/>
    <w:locked/>
    <w:rsid w:val="00230FB5"/>
    <w:rPr>
      <w:rFonts w:ascii="Arial" w:eastAsia="Times New Roman" w:hAnsi="Arial" w:cs="Arial"/>
      <w:color w:val="FF0000"/>
      <w:sz w:val="20"/>
      <w:szCs w:val="20"/>
      <w:lang w:eastAsia="en-US"/>
    </w:rPr>
  </w:style>
  <w:style w:type="paragraph" w:styleId="BlockText">
    <w:name w:val="Block Text"/>
    <w:basedOn w:val="Normal"/>
    <w:uiPriority w:val="99"/>
    <w:semiHidden/>
    <w:unhideWhenUsed/>
    <w:rsid w:val="00230FB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30FB5"/>
    <w:pPr>
      <w:keepNext/>
      <w:numPr>
        <w:numId w:val="1"/>
      </w:numPr>
      <w:spacing w:before="360" w:after="240" w:line="240" w:lineRule="auto"/>
      <w:outlineLvl w:val="0"/>
    </w:pPr>
    <w:rPr>
      <w:rFonts w:ascii="Arial" w:eastAsia="Times New Roman" w:hAnsi="Arial" w:cs="Arial"/>
      <w:b/>
      <w:kern w:val="28"/>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E"/>
    <w:rPr>
      <w:rFonts w:ascii="Tahoma" w:hAnsi="Tahoma" w:cs="Tahoma"/>
      <w:sz w:val="16"/>
      <w:szCs w:val="16"/>
    </w:rPr>
  </w:style>
  <w:style w:type="character" w:customStyle="1" w:styleId="Heading1Char">
    <w:name w:val="Heading 1 Char"/>
    <w:basedOn w:val="DefaultParagraphFont"/>
    <w:link w:val="Heading1"/>
    <w:uiPriority w:val="99"/>
    <w:rsid w:val="00230FB5"/>
    <w:rPr>
      <w:rFonts w:ascii="Arial" w:eastAsia="Times New Roman" w:hAnsi="Arial" w:cs="Arial"/>
      <w:b/>
      <w:kern w:val="28"/>
      <w:sz w:val="24"/>
      <w:szCs w:val="20"/>
      <w:u w:val="single"/>
      <w:lang w:val="en-US" w:eastAsia="en-GB"/>
    </w:rPr>
  </w:style>
  <w:style w:type="paragraph" w:customStyle="1" w:styleId="Actions">
    <w:name w:val="Actions"/>
    <w:basedOn w:val="BlockText"/>
    <w:link w:val="ActionsChar"/>
    <w:uiPriority w:val="99"/>
    <w:rsid w:val="00230FB5"/>
    <w:pPr>
      <w:pBdr>
        <w:top w:val="none" w:sz="0" w:space="0" w:color="auto"/>
        <w:left w:val="none" w:sz="0" w:space="0" w:color="auto"/>
        <w:bottom w:val="none" w:sz="0" w:space="0" w:color="auto"/>
        <w:right w:val="none" w:sz="0" w:space="0" w:color="auto"/>
      </w:pBdr>
      <w:spacing w:before="120" w:after="60" w:line="240" w:lineRule="auto"/>
      <w:ind w:left="0" w:right="0"/>
      <w:jc w:val="both"/>
    </w:pPr>
    <w:rPr>
      <w:rFonts w:ascii="Arial" w:eastAsia="Times New Roman" w:hAnsi="Arial" w:cs="Arial"/>
      <w:i w:val="0"/>
      <w:iCs w:val="0"/>
      <w:color w:val="FF0000"/>
      <w:sz w:val="20"/>
      <w:szCs w:val="20"/>
      <w:lang w:eastAsia="en-US"/>
    </w:rPr>
  </w:style>
  <w:style w:type="character" w:customStyle="1" w:styleId="ActionsChar">
    <w:name w:val="Actions Char"/>
    <w:basedOn w:val="DefaultParagraphFont"/>
    <w:link w:val="Actions"/>
    <w:uiPriority w:val="99"/>
    <w:locked/>
    <w:rsid w:val="00230FB5"/>
    <w:rPr>
      <w:rFonts w:ascii="Arial" w:eastAsia="Times New Roman" w:hAnsi="Arial" w:cs="Arial"/>
      <w:color w:val="FF0000"/>
      <w:sz w:val="20"/>
      <w:szCs w:val="20"/>
      <w:lang w:eastAsia="en-US"/>
    </w:rPr>
  </w:style>
  <w:style w:type="paragraph" w:styleId="BlockText">
    <w:name w:val="Block Text"/>
    <w:basedOn w:val="Normal"/>
    <w:uiPriority w:val="99"/>
    <w:semiHidden/>
    <w:unhideWhenUsed/>
    <w:rsid w:val="00230FB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SAMPAIO</dc:creator>
  <cp:lastModifiedBy>LITTRE Jacques</cp:lastModifiedBy>
  <cp:revision>3</cp:revision>
  <dcterms:created xsi:type="dcterms:W3CDTF">2016-12-15T14:11:00Z</dcterms:created>
  <dcterms:modified xsi:type="dcterms:W3CDTF">2017-04-13T13:14:00Z</dcterms:modified>
</cp:coreProperties>
</file>