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F3" w:rsidRPr="001B58F3" w:rsidRDefault="001B58F3" w:rsidP="001B58F3">
      <w:pPr>
        <w:pStyle w:val="Default"/>
        <w:jc w:val="center"/>
        <w:rPr>
          <w:rFonts w:eastAsia="Calibri"/>
          <w:color w:val="auto"/>
          <w:sz w:val="22"/>
          <w:szCs w:val="22"/>
          <w:u w:val="single"/>
          <w:lang w:val="en-US"/>
        </w:rPr>
      </w:pPr>
      <w:r w:rsidRPr="001B58F3">
        <w:rPr>
          <w:rFonts w:eastAsia="Calibri"/>
          <w:color w:val="auto"/>
          <w:sz w:val="22"/>
          <w:szCs w:val="22"/>
          <w:u w:val="single"/>
          <w:lang w:val="en-US"/>
        </w:rPr>
        <w:t>S</w:t>
      </w:r>
      <w:r>
        <w:rPr>
          <w:rFonts w:eastAsia="Calibri"/>
          <w:color w:val="auto"/>
          <w:sz w:val="22"/>
          <w:szCs w:val="22"/>
          <w:u w:val="single"/>
          <w:lang w:val="en-US"/>
        </w:rPr>
        <w:t xml:space="preserve">OUTH </w:t>
      </w:r>
      <w:r w:rsidRPr="001B58F3">
        <w:rPr>
          <w:rFonts w:eastAsia="Calibri"/>
          <w:color w:val="auto"/>
          <w:sz w:val="22"/>
          <w:szCs w:val="22"/>
          <w:u w:val="single"/>
          <w:lang w:val="en-US"/>
        </w:rPr>
        <w:t>A</w:t>
      </w:r>
      <w:r>
        <w:rPr>
          <w:rFonts w:eastAsia="Calibri"/>
          <w:color w:val="auto"/>
          <w:sz w:val="22"/>
          <w:szCs w:val="22"/>
          <w:u w:val="single"/>
          <w:lang w:val="en-US"/>
        </w:rPr>
        <w:t>FRICA</w:t>
      </w:r>
      <w:r w:rsidR="00EE1C7E">
        <w:rPr>
          <w:rFonts w:eastAsia="Calibri"/>
          <w:color w:val="auto"/>
          <w:sz w:val="22"/>
          <w:szCs w:val="22"/>
          <w:u w:val="single"/>
          <w:lang w:val="en-US"/>
        </w:rPr>
        <w:t>N</w:t>
      </w:r>
      <w:r>
        <w:rPr>
          <w:rFonts w:eastAsia="Calibri"/>
          <w:color w:val="auto"/>
          <w:sz w:val="22"/>
          <w:szCs w:val="22"/>
          <w:u w:val="single"/>
          <w:lang w:val="en-US"/>
        </w:rPr>
        <w:t xml:space="preserve"> </w:t>
      </w:r>
      <w:r w:rsidRPr="001B58F3">
        <w:rPr>
          <w:rFonts w:eastAsia="Calibri"/>
          <w:color w:val="auto"/>
          <w:sz w:val="22"/>
          <w:szCs w:val="22"/>
          <w:u w:val="single"/>
          <w:lang w:val="en-US"/>
        </w:rPr>
        <w:t>NMPG</w:t>
      </w:r>
      <w:r>
        <w:rPr>
          <w:rFonts w:eastAsia="Calibri"/>
          <w:color w:val="auto"/>
          <w:sz w:val="22"/>
          <w:szCs w:val="22"/>
          <w:u w:val="single"/>
          <w:lang w:val="en-US"/>
        </w:rPr>
        <w:t xml:space="preserve"> (ZA)</w:t>
      </w:r>
    </w:p>
    <w:p w:rsidR="001B58F3" w:rsidRPr="001B58F3" w:rsidRDefault="001B58F3" w:rsidP="001B58F3">
      <w:pPr>
        <w:pStyle w:val="Default"/>
        <w:jc w:val="center"/>
        <w:rPr>
          <w:rFonts w:eastAsia="Calibri"/>
          <w:color w:val="auto"/>
          <w:sz w:val="22"/>
          <w:szCs w:val="22"/>
          <w:u w:val="single"/>
          <w:lang w:val="en-US"/>
        </w:rPr>
      </w:pPr>
    </w:p>
    <w:p w:rsidR="001B58F3" w:rsidRPr="00A75949" w:rsidRDefault="00EE1C7E" w:rsidP="00EE1C7E">
      <w:pPr>
        <w:pStyle w:val="Default"/>
        <w:jc w:val="center"/>
        <w:rPr>
          <w:b/>
          <w:sz w:val="20"/>
          <w:szCs w:val="20"/>
        </w:rPr>
      </w:pPr>
      <w:r w:rsidRPr="00A75949">
        <w:rPr>
          <w:rFonts w:eastAsia="Calibri"/>
          <w:b/>
          <w:color w:val="auto"/>
          <w:sz w:val="22"/>
          <w:szCs w:val="22"/>
          <w:u w:val="single"/>
          <w:lang w:val="en-US"/>
        </w:rPr>
        <w:t>CA 392 – Foreign Dividend Indicator in South Africa</w:t>
      </w:r>
    </w:p>
    <w:p w:rsidR="00DB60A9" w:rsidRDefault="00DB60A9" w:rsidP="00DB60A9">
      <w:pPr>
        <w:rPr>
          <w:sz w:val="20"/>
          <w:szCs w:val="20"/>
        </w:rPr>
      </w:pPr>
    </w:p>
    <w:p w:rsidR="00DB60A9" w:rsidRDefault="00DB60A9" w:rsidP="00EE1C7E">
      <w:pPr>
        <w:pStyle w:val="Heading1"/>
      </w:pPr>
      <w:bookmarkStart w:id="0" w:name="_Toc462821228"/>
      <w:r>
        <w:t>background</w:t>
      </w:r>
      <w:bookmarkEnd w:id="0"/>
    </w:p>
    <w:p w:rsidR="00B97930" w:rsidRDefault="00B97930" w:rsidP="00DB60A9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</w:p>
    <w:p w:rsidR="00B97930" w:rsidRDefault="00B97930" w:rsidP="00DB60A9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r>
        <w:rPr>
          <w:rFonts w:eastAsia="Calibri"/>
          <w:color w:val="auto"/>
          <w:sz w:val="22"/>
          <w:szCs w:val="22"/>
          <w:lang w:val="en-US"/>
        </w:rPr>
        <w:t xml:space="preserve">The </w:t>
      </w:r>
      <w:r w:rsidR="002D3235">
        <w:rPr>
          <w:rFonts w:eastAsia="Calibri"/>
          <w:color w:val="auto"/>
          <w:sz w:val="22"/>
          <w:szCs w:val="22"/>
          <w:lang w:val="en-US"/>
        </w:rPr>
        <w:t xml:space="preserve">South African </w:t>
      </w:r>
      <w:r>
        <w:rPr>
          <w:rFonts w:eastAsia="Calibri"/>
          <w:color w:val="auto"/>
          <w:sz w:val="22"/>
          <w:szCs w:val="22"/>
          <w:lang w:val="en-US"/>
        </w:rPr>
        <w:t xml:space="preserve">market has for some time now been exploring to identify an indicator that would allow for distinguishing between a foreign and local dividend. It is imperative to make this distinction as taxes </w:t>
      </w:r>
      <w:r w:rsidR="00767DC3">
        <w:rPr>
          <w:rFonts w:eastAsia="Calibri"/>
          <w:color w:val="auto"/>
          <w:sz w:val="22"/>
          <w:szCs w:val="22"/>
          <w:lang w:val="en-US"/>
        </w:rPr>
        <w:t>with</w:t>
      </w:r>
      <w:r>
        <w:rPr>
          <w:rFonts w:eastAsia="Calibri"/>
          <w:color w:val="auto"/>
          <w:sz w:val="22"/>
          <w:szCs w:val="22"/>
          <w:lang w:val="en-US"/>
        </w:rPr>
        <w:t>held abroad on a foreign dividend could be allowed as a rebate on the shareholder’s South African tax obligation. Furthermore, a non-resident shareholder may file the required certification</w:t>
      </w:r>
      <w:r w:rsidR="001A5BA8">
        <w:rPr>
          <w:rFonts w:eastAsia="Calibri"/>
          <w:color w:val="auto"/>
          <w:sz w:val="22"/>
          <w:szCs w:val="22"/>
          <w:lang w:val="en-US"/>
        </w:rPr>
        <w:t xml:space="preserve"> to be exempt from South African taxes on a foreign dividend.</w:t>
      </w:r>
      <w:r>
        <w:rPr>
          <w:rFonts w:eastAsia="Calibri"/>
          <w:color w:val="auto"/>
          <w:sz w:val="22"/>
          <w:szCs w:val="22"/>
          <w:lang w:val="en-US"/>
        </w:rPr>
        <w:t xml:space="preserve"> </w:t>
      </w:r>
    </w:p>
    <w:p w:rsidR="00B97930" w:rsidRDefault="00B97930" w:rsidP="00DB60A9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</w:p>
    <w:p w:rsidR="00F052AC" w:rsidRPr="006865A8" w:rsidRDefault="00B97930" w:rsidP="006865A8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r>
        <w:rPr>
          <w:rFonts w:eastAsia="Calibri"/>
          <w:color w:val="auto"/>
          <w:sz w:val="22"/>
          <w:szCs w:val="22"/>
          <w:lang w:val="en-US"/>
        </w:rPr>
        <w:t xml:space="preserve">A dividend will be classified as a </w:t>
      </w:r>
      <w:r w:rsidR="001A5BA8">
        <w:rPr>
          <w:rFonts w:eastAsia="Calibri"/>
          <w:color w:val="auto"/>
          <w:sz w:val="22"/>
          <w:szCs w:val="22"/>
          <w:lang w:val="en-US"/>
        </w:rPr>
        <w:t>foreign</w:t>
      </w:r>
      <w:r>
        <w:rPr>
          <w:rFonts w:eastAsia="Calibri"/>
          <w:color w:val="auto"/>
          <w:sz w:val="22"/>
          <w:szCs w:val="22"/>
          <w:lang w:val="en-US"/>
        </w:rPr>
        <w:t xml:space="preserve"> when it is paid from outside the borders of South Africa. </w:t>
      </w:r>
      <w:r w:rsidR="006865A8">
        <w:rPr>
          <w:rFonts w:eastAsia="Calibri"/>
          <w:color w:val="auto"/>
          <w:sz w:val="22"/>
          <w:szCs w:val="22"/>
          <w:lang w:val="en-US"/>
        </w:rPr>
        <w:t xml:space="preserve"> </w:t>
      </w:r>
      <w:r w:rsidR="00F052AC" w:rsidRPr="006865A8">
        <w:rPr>
          <w:rFonts w:eastAsia="Calibri"/>
          <w:color w:val="auto"/>
          <w:sz w:val="22"/>
          <w:szCs w:val="22"/>
          <w:lang w:val="en-US"/>
        </w:rPr>
        <w:t xml:space="preserve"> </w:t>
      </w:r>
    </w:p>
    <w:p w:rsidR="00F052AC" w:rsidRDefault="00F052AC" w:rsidP="00DB60A9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bookmarkStart w:id="1" w:name="_Hlk5268844"/>
    </w:p>
    <w:p w:rsidR="001A5BA8" w:rsidRDefault="001A5BA8" w:rsidP="00DB60A9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r>
        <w:rPr>
          <w:rFonts w:eastAsia="Calibri"/>
          <w:color w:val="auto"/>
          <w:sz w:val="22"/>
          <w:szCs w:val="22"/>
          <w:lang w:val="en-US"/>
        </w:rPr>
        <w:t xml:space="preserve">South Africa’s investigations began with the possible usage </w:t>
      </w:r>
      <w:r w:rsidR="00927E07">
        <w:rPr>
          <w:rFonts w:eastAsia="Calibri"/>
          <w:color w:val="auto"/>
          <w:sz w:val="22"/>
          <w:szCs w:val="22"/>
          <w:lang w:val="en-US"/>
        </w:rPr>
        <w:t xml:space="preserve">of </w:t>
      </w:r>
      <w:r>
        <w:rPr>
          <w:rFonts w:eastAsia="Calibri"/>
          <w:color w:val="auto"/>
          <w:sz w:val="22"/>
          <w:szCs w:val="22"/>
          <w:lang w:val="en-US"/>
        </w:rPr>
        <w:t xml:space="preserve">the </w:t>
      </w:r>
      <w:r w:rsidR="00F40F29">
        <w:rPr>
          <w:rFonts w:eastAsia="Calibri"/>
          <w:color w:val="auto"/>
          <w:sz w:val="22"/>
          <w:szCs w:val="22"/>
          <w:lang w:val="en-US"/>
        </w:rPr>
        <w:t>C</w:t>
      </w:r>
      <w:r w:rsidR="00334D82">
        <w:rPr>
          <w:rFonts w:eastAsia="Calibri"/>
          <w:color w:val="auto"/>
          <w:sz w:val="22"/>
          <w:szCs w:val="22"/>
          <w:lang w:val="en-US"/>
        </w:rPr>
        <w:t>OIN</w:t>
      </w:r>
      <w:r w:rsidR="00F052AC" w:rsidRPr="00DB0631">
        <w:rPr>
          <w:rFonts w:eastAsia="Calibri"/>
          <w:color w:val="auto"/>
          <w:sz w:val="22"/>
          <w:szCs w:val="22"/>
          <w:lang w:val="en-US"/>
        </w:rPr>
        <w:t xml:space="preserve"> qualifier </w:t>
      </w:r>
      <w:r w:rsidR="004F7802" w:rsidRPr="004F7802">
        <w:rPr>
          <w:rFonts w:eastAsia="Calibri"/>
          <w:color w:val="auto"/>
          <w:sz w:val="22"/>
          <w:szCs w:val="22"/>
          <w:lang w:val="en-US"/>
        </w:rPr>
        <w:t xml:space="preserve">(Country of Income Source) </w:t>
      </w:r>
      <w:r>
        <w:rPr>
          <w:rFonts w:eastAsia="Calibri"/>
          <w:color w:val="auto"/>
          <w:sz w:val="22"/>
          <w:szCs w:val="22"/>
          <w:lang w:val="en-US"/>
        </w:rPr>
        <w:t xml:space="preserve">that </w:t>
      </w:r>
      <w:r w:rsidR="00F052AC" w:rsidRPr="00DB0631">
        <w:rPr>
          <w:rFonts w:eastAsia="Calibri"/>
          <w:color w:val="auto"/>
          <w:sz w:val="22"/>
          <w:szCs w:val="22"/>
          <w:lang w:val="en-US"/>
        </w:rPr>
        <w:t xml:space="preserve">was introduced </w:t>
      </w:r>
      <w:r w:rsidR="00927E07">
        <w:rPr>
          <w:rFonts w:eastAsia="Calibri"/>
          <w:color w:val="auto"/>
          <w:sz w:val="22"/>
          <w:szCs w:val="22"/>
          <w:lang w:val="en-US"/>
        </w:rPr>
        <w:t xml:space="preserve">in </w:t>
      </w:r>
      <w:r>
        <w:rPr>
          <w:rFonts w:eastAsia="Calibri"/>
          <w:color w:val="auto"/>
          <w:sz w:val="22"/>
          <w:szCs w:val="22"/>
          <w:lang w:val="en-US"/>
        </w:rPr>
        <w:t xml:space="preserve">2016. However, SMPG advised that the </w:t>
      </w:r>
      <w:r w:rsidR="004660DA">
        <w:rPr>
          <w:rFonts w:eastAsia="Calibri"/>
          <w:color w:val="auto"/>
          <w:sz w:val="22"/>
          <w:szCs w:val="22"/>
          <w:lang w:val="en-US"/>
        </w:rPr>
        <w:t>way</w:t>
      </w:r>
      <w:r>
        <w:rPr>
          <w:rFonts w:eastAsia="Calibri"/>
          <w:color w:val="auto"/>
          <w:sz w:val="22"/>
          <w:szCs w:val="22"/>
          <w:lang w:val="en-US"/>
        </w:rPr>
        <w:t xml:space="preserve"> South Africa was intending to use </w:t>
      </w:r>
      <w:r w:rsidR="00F40F29">
        <w:rPr>
          <w:rFonts w:eastAsia="Calibri"/>
          <w:color w:val="auto"/>
          <w:sz w:val="22"/>
          <w:szCs w:val="22"/>
          <w:lang w:val="en-US"/>
        </w:rPr>
        <w:t>C</w:t>
      </w:r>
      <w:r w:rsidR="00334D82">
        <w:rPr>
          <w:rFonts w:eastAsia="Calibri"/>
          <w:color w:val="auto"/>
          <w:sz w:val="22"/>
          <w:szCs w:val="22"/>
          <w:lang w:val="en-US"/>
        </w:rPr>
        <w:t>OIN</w:t>
      </w:r>
      <w:r>
        <w:rPr>
          <w:rFonts w:eastAsia="Calibri"/>
          <w:color w:val="auto"/>
          <w:sz w:val="22"/>
          <w:szCs w:val="22"/>
          <w:lang w:val="en-US"/>
        </w:rPr>
        <w:t xml:space="preserve"> did not align to the reason it was introduced. </w:t>
      </w:r>
      <w:r w:rsidR="00F40F29">
        <w:rPr>
          <w:rFonts w:eastAsia="Calibri"/>
          <w:color w:val="auto"/>
          <w:sz w:val="22"/>
          <w:szCs w:val="22"/>
          <w:lang w:val="en-US"/>
        </w:rPr>
        <w:t>C</w:t>
      </w:r>
      <w:r w:rsidR="00334D82">
        <w:rPr>
          <w:rFonts w:eastAsia="Calibri"/>
          <w:color w:val="auto"/>
          <w:sz w:val="22"/>
          <w:szCs w:val="22"/>
          <w:lang w:val="en-US"/>
        </w:rPr>
        <w:t>OIN</w:t>
      </w:r>
      <w:r>
        <w:rPr>
          <w:rFonts w:eastAsia="Calibri"/>
          <w:color w:val="auto"/>
          <w:sz w:val="22"/>
          <w:szCs w:val="22"/>
          <w:lang w:val="en-US"/>
        </w:rPr>
        <w:t xml:space="preserve"> can be used where there are multiple distributions and not where there is a single </w:t>
      </w:r>
      <w:r w:rsidR="004660DA">
        <w:rPr>
          <w:rFonts w:eastAsia="Calibri"/>
          <w:color w:val="auto"/>
          <w:sz w:val="22"/>
          <w:szCs w:val="22"/>
          <w:lang w:val="en-US"/>
        </w:rPr>
        <w:t xml:space="preserve">distribution </w:t>
      </w:r>
      <w:r>
        <w:rPr>
          <w:rFonts w:eastAsia="Calibri"/>
          <w:color w:val="auto"/>
          <w:sz w:val="22"/>
          <w:szCs w:val="22"/>
          <w:lang w:val="en-US"/>
        </w:rPr>
        <w:t xml:space="preserve">as in a dividend distribution. </w:t>
      </w:r>
    </w:p>
    <w:p w:rsidR="001A5BA8" w:rsidRDefault="001A5BA8" w:rsidP="00DB60A9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</w:p>
    <w:p w:rsidR="00B97930" w:rsidRPr="00985234" w:rsidRDefault="001A5BA8" w:rsidP="00985234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r w:rsidRPr="00985234">
        <w:rPr>
          <w:rFonts w:eastAsia="Calibri"/>
          <w:color w:val="auto"/>
          <w:sz w:val="22"/>
          <w:szCs w:val="22"/>
          <w:lang w:val="en-US"/>
        </w:rPr>
        <w:t xml:space="preserve">Australia, at the Sydney meeting, then suggested that 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 xml:space="preserve">South Africa consider CDFI </w:t>
      </w:r>
      <w:r w:rsidR="004F7802" w:rsidRPr="004F7802">
        <w:rPr>
          <w:rFonts w:eastAsia="Calibri"/>
          <w:color w:val="auto"/>
          <w:sz w:val="22"/>
          <w:szCs w:val="22"/>
          <w:lang w:val="en-US"/>
        </w:rPr>
        <w:t xml:space="preserve">(Conduit Foreign Income Amount) 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 xml:space="preserve">that was part of the SRG 2018 changes. 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>The South African Workgroup considered usage of the CDFI code and agreed that th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 xml:space="preserve">e code meets the market’s 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 xml:space="preserve">requirements. However, 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 xml:space="preserve">there was a 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>request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 xml:space="preserve"> to 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>investigate the usage of ITYP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 xml:space="preserve"> (Income Type)</w:t>
      </w:r>
      <w:r w:rsidR="00D669E7">
        <w:rPr>
          <w:rFonts w:eastAsia="Calibri"/>
          <w:color w:val="auto"/>
          <w:sz w:val="22"/>
          <w:szCs w:val="22"/>
          <w:lang w:val="en-US"/>
        </w:rPr>
        <w:t xml:space="preserve">. This 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>qualifier</w:t>
      </w:r>
      <w:r w:rsidR="00D669E7">
        <w:rPr>
          <w:rFonts w:eastAsia="Calibri"/>
          <w:color w:val="auto"/>
          <w:sz w:val="22"/>
          <w:szCs w:val="22"/>
          <w:lang w:val="en-US"/>
        </w:rPr>
        <w:t xml:space="preserve"> is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 xml:space="preserve"> being used by some countries and as far as investigations indicate due to the nature of th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 xml:space="preserve">e 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 xml:space="preserve">particular security 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 xml:space="preserve">in those markets, 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 xml:space="preserve">it makes sense to </w:t>
      </w:r>
      <w:r w:rsidR="004660DA" w:rsidRPr="00985234">
        <w:rPr>
          <w:rFonts w:eastAsia="Calibri"/>
          <w:color w:val="auto"/>
          <w:sz w:val="22"/>
          <w:szCs w:val="22"/>
          <w:lang w:val="en-US"/>
        </w:rPr>
        <w:t>utilize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 xml:space="preserve"> these qualifiers. The usage of the ITYP qualifier also requires the applicable country to publish the codes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 xml:space="preserve"> to be</w:t>
      </w:r>
      <w:r w:rsidR="00D669E7">
        <w:rPr>
          <w:rFonts w:eastAsia="Calibri"/>
          <w:color w:val="auto"/>
          <w:sz w:val="22"/>
          <w:szCs w:val="22"/>
          <w:lang w:val="en-US"/>
        </w:rPr>
        <w:t xml:space="preserve"> used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 xml:space="preserve"> on the SMPG website. The requirement to 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>distinguish between a foreign and local dividend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 xml:space="preserve"> 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 xml:space="preserve">would 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>n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 xml:space="preserve">eed </w:t>
      </w:r>
      <w:r w:rsidR="00670782" w:rsidRPr="00985234">
        <w:rPr>
          <w:rFonts w:eastAsia="Calibri"/>
          <w:color w:val="auto"/>
          <w:sz w:val="22"/>
          <w:szCs w:val="22"/>
          <w:lang w:val="en-US"/>
        </w:rPr>
        <w:t>a maximum of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 xml:space="preserve"> 2 codes</w:t>
      </w:r>
      <w:r w:rsidR="00927E07" w:rsidRPr="00985234">
        <w:rPr>
          <w:rFonts w:eastAsia="Calibri"/>
          <w:color w:val="auto"/>
          <w:sz w:val="22"/>
          <w:szCs w:val="22"/>
          <w:lang w:val="en-US"/>
        </w:rPr>
        <w:t xml:space="preserve">, e.g. </w:t>
      </w:r>
      <w:r w:rsidR="00E41087" w:rsidRPr="00985234">
        <w:rPr>
          <w:rFonts w:eastAsia="Calibri"/>
          <w:color w:val="auto"/>
          <w:sz w:val="22"/>
          <w:szCs w:val="22"/>
          <w:lang w:val="en-US"/>
        </w:rPr>
        <w:t xml:space="preserve">1. </w:t>
      </w:r>
      <w:r w:rsidR="00927E07" w:rsidRPr="00985234">
        <w:rPr>
          <w:rFonts w:eastAsia="Calibri"/>
          <w:color w:val="auto"/>
          <w:sz w:val="22"/>
          <w:szCs w:val="22"/>
          <w:lang w:val="en-US"/>
        </w:rPr>
        <w:t xml:space="preserve">Local dividend and </w:t>
      </w:r>
      <w:r w:rsidR="00E41087" w:rsidRPr="00985234">
        <w:rPr>
          <w:rFonts w:eastAsia="Calibri"/>
          <w:color w:val="auto"/>
          <w:sz w:val="22"/>
          <w:szCs w:val="22"/>
          <w:lang w:val="en-US"/>
        </w:rPr>
        <w:t xml:space="preserve">2. </w:t>
      </w:r>
      <w:r w:rsidR="00927E07" w:rsidRPr="00985234">
        <w:rPr>
          <w:rFonts w:eastAsia="Calibri"/>
          <w:color w:val="auto"/>
          <w:sz w:val="22"/>
          <w:szCs w:val="22"/>
          <w:lang w:val="en-US"/>
        </w:rPr>
        <w:t>Foreign dividend</w:t>
      </w:r>
      <w:r w:rsidR="00B97930" w:rsidRPr="00985234">
        <w:rPr>
          <w:rFonts w:eastAsia="Calibri"/>
          <w:color w:val="auto"/>
          <w:sz w:val="22"/>
          <w:szCs w:val="22"/>
          <w:lang w:val="en-US"/>
        </w:rPr>
        <w:t xml:space="preserve">. </w:t>
      </w:r>
    </w:p>
    <w:p w:rsidR="00670782" w:rsidRDefault="00670782" w:rsidP="00B97930"/>
    <w:p w:rsidR="004660DA" w:rsidRPr="00012C25" w:rsidRDefault="00B97930" w:rsidP="00012C25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r w:rsidRPr="00012C25">
        <w:rPr>
          <w:rFonts w:eastAsia="Calibri"/>
          <w:color w:val="auto"/>
          <w:sz w:val="22"/>
          <w:szCs w:val="22"/>
          <w:lang w:val="en-US"/>
        </w:rPr>
        <w:t xml:space="preserve">South Africa is </w:t>
      </w:r>
      <w:r w:rsidR="00670782" w:rsidRPr="00012C25">
        <w:rPr>
          <w:rFonts w:eastAsia="Calibri"/>
          <w:color w:val="auto"/>
          <w:sz w:val="22"/>
          <w:szCs w:val="22"/>
          <w:lang w:val="en-US"/>
        </w:rPr>
        <w:t xml:space="preserve">currently </w:t>
      </w:r>
      <w:r w:rsidRPr="00012C25">
        <w:rPr>
          <w:rFonts w:eastAsia="Calibri"/>
          <w:color w:val="auto"/>
          <w:sz w:val="22"/>
          <w:szCs w:val="22"/>
          <w:lang w:val="en-US"/>
        </w:rPr>
        <w:t xml:space="preserve">using the REES code </w:t>
      </w:r>
      <w:r w:rsidR="004F7802" w:rsidRPr="004F7802">
        <w:rPr>
          <w:rFonts w:eastAsia="Calibri"/>
          <w:color w:val="auto"/>
          <w:sz w:val="22"/>
          <w:szCs w:val="22"/>
          <w:lang w:val="en-US"/>
        </w:rPr>
        <w:t xml:space="preserve">(Real Estate Property Income Portion) </w:t>
      </w:r>
      <w:r w:rsidR="00670782" w:rsidRPr="00012C25">
        <w:rPr>
          <w:rFonts w:eastAsia="Calibri"/>
          <w:color w:val="auto"/>
          <w:sz w:val="22"/>
          <w:szCs w:val="22"/>
          <w:lang w:val="en-US"/>
        </w:rPr>
        <w:t>to indicate that the distribution emanates from a R</w:t>
      </w:r>
      <w:r w:rsidR="00927E07" w:rsidRPr="00012C25">
        <w:rPr>
          <w:rFonts w:eastAsia="Calibri"/>
          <w:color w:val="auto"/>
          <w:sz w:val="22"/>
          <w:szCs w:val="22"/>
          <w:lang w:val="en-US"/>
        </w:rPr>
        <w:t>E</w:t>
      </w:r>
      <w:r w:rsidR="00670782" w:rsidRPr="00012C25">
        <w:rPr>
          <w:rFonts w:eastAsia="Calibri"/>
          <w:color w:val="auto"/>
          <w:sz w:val="22"/>
          <w:szCs w:val="22"/>
          <w:lang w:val="en-US"/>
        </w:rPr>
        <w:t xml:space="preserve">IT security (Real Estate Investment Trust). The CDFI code is </w:t>
      </w:r>
      <w:r w:rsidR="00D669E7">
        <w:rPr>
          <w:rFonts w:eastAsia="Calibri"/>
          <w:color w:val="auto"/>
          <w:sz w:val="22"/>
          <w:szCs w:val="22"/>
          <w:lang w:val="en-US"/>
        </w:rPr>
        <w:t xml:space="preserve">on </w:t>
      </w:r>
      <w:r w:rsidRPr="00012C25">
        <w:rPr>
          <w:rFonts w:eastAsia="Calibri"/>
          <w:color w:val="auto"/>
          <w:sz w:val="22"/>
          <w:szCs w:val="22"/>
          <w:lang w:val="en-US"/>
        </w:rPr>
        <w:t xml:space="preserve">the same list. Therefore, </w:t>
      </w:r>
      <w:r w:rsidR="00D669E7">
        <w:rPr>
          <w:rFonts w:eastAsia="Calibri"/>
          <w:color w:val="auto"/>
          <w:sz w:val="22"/>
          <w:szCs w:val="22"/>
          <w:lang w:val="en-US"/>
        </w:rPr>
        <w:t xml:space="preserve">the </w:t>
      </w:r>
      <w:r w:rsidR="004660DA" w:rsidRPr="00012C25">
        <w:rPr>
          <w:rFonts w:eastAsia="Calibri"/>
          <w:color w:val="auto"/>
          <w:sz w:val="22"/>
          <w:szCs w:val="22"/>
          <w:lang w:val="en-US"/>
        </w:rPr>
        <w:t xml:space="preserve">least impact route to distinguish between a foreign and local dividend would be to </w:t>
      </w:r>
      <w:r w:rsidR="00D669E7">
        <w:rPr>
          <w:rFonts w:eastAsia="Calibri"/>
          <w:color w:val="auto"/>
          <w:sz w:val="22"/>
          <w:szCs w:val="22"/>
          <w:lang w:val="en-US"/>
        </w:rPr>
        <w:t xml:space="preserve">use </w:t>
      </w:r>
      <w:r w:rsidR="004660DA" w:rsidRPr="00012C25">
        <w:rPr>
          <w:rFonts w:eastAsia="Calibri"/>
          <w:color w:val="auto"/>
          <w:sz w:val="22"/>
          <w:szCs w:val="22"/>
          <w:lang w:val="en-US"/>
        </w:rPr>
        <w:t xml:space="preserve">CDFI. Furthermore, it would prove to be less costly and less effort from a maintenance perspective. </w:t>
      </w:r>
    </w:p>
    <w:p w:rsidR="00B97930" w:rsidRPr="00012C25" w:rsidRDefault="004660DA" w:rsidP="00012C25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r w:rsidRPr="00012C25">
        <w:rPr>
          <w:rFonts w:eastAsia="Calibri"/>
          <w:color w:val="auto"/>
          <w:sz w:val="22"/>
          <w:szCs w:val="22"/>
          <w:lang w:val="en-US"/>
        </w:rPr>
        <w:t xml:space="preserve">The CDFI code will enhance communication and enable tax and entitlement computation. </w:t>
      </w:r>
      <w:r w:rsidR="00B97930" w:rsidRPr="00012C25">
        <w:rPr>
          <w:rFonts w:eastAsia="Calibri"/>
          <w:color w:val="auto"/>
          <w:sz w:val="22"/>
          <w:szCs w:val="22"/>
          <w:lang w:val="en-US"/>
        </w:rPr>
        <w:t xml:space="preserve">  </w:t>
      </w:r>
      <w:bookmarkEnd w:id="1"/>
    </w:p>
    <w:p w:rsidR="004660DA" w:rsidRPr="00012C25" w:rsidRDefault="004660DA" w:rsidP="00012C25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</w:p>
    <w:p w:rsidR="004660DA" w:rsidRDefault="004660DA" w:rsidP="00B97930">
      <w:pPr>
        <w:rPr>
          <w:rFonts w:ascii="Arial" w:eastAsia="Calibri" w:hAnsi="Arial" w:cs="Arial"/>
          <w:lang w:val="en-US"/>
        </w:rPr>
      </w:pPr>
    </w:p>
    <w:p w:rsidR="004660DA" w:rsidRDefault="004660DA" w:rsidP="00B97930">
      <w:pPr>
        <w:rPr>
          <w:rFonts w:ascii="Arial" w:eastAsia="Calibri" w:hAnsi="Arial" w:cs="Arial"/>
          <w:lang w:val="en-US"/>
        </w:rPr>
      </w:pPr>
    </w:p>
    <w:p w:rsidR="004660DA" w:rsidRPr="00012C25" w:rsidRDefault="004660DA" w:rsidP="00012C25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r w:rsidRPr="00012C25">
        <w:rPr>
          <w:rFonts w:eastAsia="Calibri"/>
          <w:color w:val="auto"/>
          <w:sz w:val="22"/>
          <w:szCs w:val="22"/>
          <w:lang w:val="en-US"/>
        </w:rPr>
        <w:t>Change Request</w:t>
      </w:r>
    </w:p>
    <w:p w:rsidR="004660DA" w:rsidRPr="00012C25" w:rsidRDefault="004660DA" w:rsidP="00012C25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r w:rsidRPr="00012C25">
        <w:rPr>
          <w:rFonts w:eastAsia="Calibri"/>
          <w:color w:val="auto"/>
          <w:sz w:val="22"/>
          <w:szCs w:val="22"/>
          <w:lang w:val="en-US"/>
        </w:rPr>
        <w:t xml:space="preserve">The CDFI code </w:t>
      </w:r>
      <w:r w:rsidR="001552DF" w:rsidRPr="00012C25">
        <w:rPr>
          <w:rFonts w:eastAsia="Calibri"/>
          <w:color w:val="auto"/>
          <w:sz w:val="22"/>
          <w:szCs w:val="22"/>
          <w:lang w:val="en-US"/>
        </w:rPr>
        <w:t>seems</w:t>
      </w:r>
      <w:r w:rsidRPr="00012C25">
        <w:rPr>
          <w:rFonts w:eastAsia="Calibri"/>
          <w:color w:val="auto"/>
          <w:sz w:val="22"/>
          <w:szCs w:val="22"/>
          <w:lang w:val="en-US"/>
        </w:rPr>
        <w:t xml:space="preserve"> to align specifically to Australia. South Africa would thus like to propose a </w:t>
      </w:r>
      <w:r w:rsidR="001552DF" w:rsidRPr="00012C25">
        <w:rPr>
          <w:rFonts w:eastAsia="Calibri"/>
          <w:color w:val="auto"/>
          <w:sz w:val="22"/>
          <w:szCs w:val="22"/>
          <w:lang w:val="en-US"/>
        </w:rPr>
        <w:t>change</w:t>
      </w:r>
      <w:r w:rsidRPr="00012C25">
        <w:rPr>
          <w:rFonts w:eastAsia="Calibri"/>
          <w:color w:val="auto"/>
          <w:sz w:val="22"/>
          <w:szCs w:val="22"/>
          <w:lang w:val="en-US"/>
        </w:rPr>
        <w:t xml:space="preserve"> to allow for the code to be used more </w:t>
      </w:r>
      <w:r w:rsidR="001552DF" w:rsidRPr="00012C25">
        <w:rPr>
          <w:rFonts w:eastAsia="Calibri"/>
          <w:color w:val="auto"/>
          <w:sz w:val="22"/>
          <w:szCs w:val="22"/>
          <w:lang w:val="en-US"/>
        </w:rPr>
        <w:t>widely</w:t>
      </w:r>
      <w:r w:rsidRPr="00012C25">
        <w:rPr>
          <w:rFonts w:eastAsia="Calibri"/>
          <w:color w:val="auto"/>
          <w:sz w:val="22"/>
          <w:szCs w:val="22"/>
          <w:lang w:val="en-US"/>
        </w:rPr>
        <w:t xml:space="preserve">. </w:t>
      </w:r>
    </w:p>
    <w:p w:rsidR="00F40F29" w:rsidRDefault="00F40F29" w:rsidP="00B97930">
      <w:pPr>
        <w:rPr>
          <w:rFonts w:ascii="Arial" w:eastAsia="Calibri" w:hAnsi="Arial" w:cs="Arial"/>
          <w:lang w:val="en-US"/>
        </w:rPr>
      </w:pPr>
    </w:p>
    <w:p w:rsidR="00F40F29" w:rsidRPr="00F40F29" w:rsidRDefault="00F40F29" w:rsidP="00B97930">
      <w:pPr>
        <w:rPr>
          <w:rFonts w:ascii="Arial" w:eastAsia="Calibri" w:hAnsi="Arial" w:cs="Arial"/>
          <w:b/>
          <w:lang w:val="en-US"/>
        </w:rPr>
      </w:pPr>
      <w:r w:rsidRPr="00F40F29">
        <w:rPr>
          <w:rFonts w:ascii="Arial" w:eastAsia="Calibri" w:hAnsi="Arial" w:cs="Arial"/>
          <w:b/>
          <w:lang w:val="en-US"/>
        </w:rPr>
        <w:t>Current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2667"/>
        <w:gridCol w:w="5619"/>
      </w:tblGrid>
      <w:tr w:rsidR="00F40F29" w:rsidTr="00F40F29">
        <w:tc>
          <w:tcPr>
            <w:tcW w:w="730" w:type="dxa"/>
          </w:tcPr>
          <w:p w:rsidR="00F40F29" w:rsidRDefault="00F40F29" w:rsidP="00B97930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CDFI</w:t>
            </w:r>
          </w:p>
        </w:tc>
        <w:tc>
          <w:tcPr>
            <w:tcW w:w="2667" w:type="dxa"/>
          </w:tcPr>
          <w:p w:rsidR="00F40F29" w:rsidRDefault="00F40F29" w:rsidP="00B97930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Conduit Foreign Income</w:t>
            </w:r>
          </w:p>
        </w:tc>
        <w:tc>
          <w:tcPr>
            <w:tcW w:w="5619" w:type="dxa"/>
          </w:tcPr>
          <w:p w:rsidR="00F40F29" w:rsidRDefault="00F40F29" w:rsidP="00B97930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Relating to a conduit foreign income type</w:t>
            </w:r>
          </w:p>
        </w:tc>
      </w:tr>
    </w:tbl>
    <w:p w:rsidR="00F40F29" w:rsidRDefault="00F40F29" w:rsidP="00B97930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ab/>
      </w:r>
      <w:r>
        <w:rPr>
          <w:rFonts w:ascii="Arial" w:eastAsia="Calibri" w:hAnsi="Arial" w:cs="Arial"/>
          <w:lang w:val="en-US"/>
        </w:rPr>
        <w:tab/>
      </w:r>
    </w:p>
    <w:p w:rsidR="00F40F29" w:rsidRDefault="00F40F29" w:rsidP="00B97930">
      <w:pPr>
        <w:rPr>
          <w:rFonts w:ascii="Arial" w:eastAsia="Calibri" w:hAnsi="Arial" w:cs="Arial"/>
          <w:lang w:val="en-US"/>
        </w:rPr>
      </w:pPr>
    </w:p>
    <w:p w:rsidR="00F40F29" w:rsidRPr="00F40F29" w:rsidRDefault="00F40F29" w:rsidP="00B97930">
      <w:pPr>
        <w:rPr>
          <w:rFonts w:ascii="Arial" w:eastAsia="Calibri" w:hAnsi="Arial" w:cs="Arial"/>
          <w:b/>
          <w:lang w:val="en-US"/>
        </w:rPr>
      </w:pPr>
      <w:r w:rsidRPr="00F40F29">
        <w:rPr>
          <w:rFonts w:ascii="Arial" w:eastAsia="Calibri" w:hAnsi="Arial" w:cs="Arial"/>
          <w:b/>
          <w:lang w:val="en-US"/>
        </w:rPr>
        <w:t xml:space="preserve">Proposed Change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2667"/>
        <w:gridCol w:w="5619"/>
      </w:tblGrid>
      <w:tr w:rsidR="00F40F29" w:rsidTr="00F40F29">
        <w:tc>
          <w:tcPr>
            <w:tcW w:w="730" w:type="dxa"/>
          </w:tcPr>
          <w:p w:rsidR="00F40F29" w:rsidRDefault="00F40F29" w:rsidP="00F40F29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CDFI</w:t>
            </w:r>
          </w:p>
        </w:tc>
        <w:tc>
          <w:tcPr>
            <w:tcW w:w="2667" w:type="dxa"/>
          </w:tcPr>
          <w:p w:rsidR="00F40F29" w:rsidRDefault="00F40F29" w:rsidP="00F40F29">
            <w:pPr>
              <w:rPr>
                <w:rFonts w:ascii="Arial" w:eastAsia="Calibri" w:hAnsi="Arial" w:cs="Arial"/>
                <w:lang w:val="en-US"/>
              </w:rPr>
            </w:pPr>
            <w:r w:rsidRPr="00F40F29">
              <w:rPr>
                <w:rFonts w:ascii="Arial" w:eastAsia="Calibri" w:hAnsi="Arial" w:cs="Arial"/>
                <w:strike/>
                <w:color w:val="FF0000"/>
                <w:lang w:val="en-US"/>
              </w:rPr>
              <w:t>Conduit</w:t>
            </w:r>
            <w:r>
              <w:rPr>
                <w:rFonts w:ascii="Arial" w:eastAsia="Calibri" w:hAnsi="Arial" w:cs="Arial"/>
                <w:lang w:val="en-US"/>
              </w:rPr>
              <w:t xml:space="preserve"> Foreign Income</w:t>
            </w:r>
          </w:p>
        </w:tc>
        <w:tc>
          <w:tcPr>
            <w:tcW w:w="5619" w:type="dxa"/>
          </w:tcPr>
          <w:p w:rsidR="00F40F29" w:rsidRDefault="00F40F29" w:rsidP="00F40F29">
            <w:pPr>
              <w:rPr>
                <w:rFonts w:ascii="Arial" w:eastAsia="Calibri" w:hAnsi="Arial" w:cs="Arial"/>
                <w:lang w:val="en-US"/>
              </w:rPr>
            </w:pPr>
            <w:r w:rsidRPr="00F40F29">
              <w:rPr>
                <w:rFonts w:ascii="Arial" w:eastAsia="Calibri" w:hAnsi="Arial" w:cs="Arial"/>
                <w:lang w:val="en-US"/>
              </w:rPr>
              <w:t xml:space="preserve">Rate relating to a </w:t>
            </w:r>
            <w:r w:rsidRPr="00F40F29">
              <w:rPr>
                <w:rFonts w:ascii="Arial" w:eastAsia="Calibri" w:hAnsi="Arial" w:cs="Arial"/>
                <w:strike/>
                <w:color w:val="FF0000"/>
                <w:lang w:val="en-US"/>
              </w:rPr>
              <w:t>conduit</w:t>
            </w:r>
            <w:r w:rsidRPr="00F40F29">
              <w:rPr>
                <w:rFonts w:ascii="Arial" w:eastAsia="Calibri" w:hAnsi="Arial" w:cs="Arial"/>
                <w:lang w:val="en-US"/>
              </w:rPr>
              <w:t xml:space="preserve"> foreign income type </w:t>
            </w:r>
            <w:r w:rsidRPr="00F40F29">
              <w:rPr>
                <w:rFonts w:ascii="Arial" w:eastAsia="Calibri" w:hAnsi="Arial" w:cs="Arial"/>
                <w:color w:val="FF0000"/>
                <w:lang w:val="en-US"/>
              </w:rPr>
              <w:t>such as conduit foreign income.</w:t>
            </w:r>
          </w:p>
        </w:tc>
      </w:tr>
    </w:tbl>
    <w:p w:rsidR="00F40F29" w:rsidRDefault="00F40F29" w:rsidP="00F40F29">
      <w:pPr>
        <w:rPr>
          <w:rFonts w:ascii="Arial" w:eastAsia="Calibri" w:hAnsi="Arial" w:cs="Arial"/>
          <w:lang w:val="en-US"/>
        </w:rPr>
      </w:pPr>
    </w:p>
    <w:p w:rsidR="00F40F29" w:rsidRDefault="00F40F29" w:rsidP="00F40F29">
      <w:pPr>
        <w:rPr>
          <w:rFonts w:ascii="Arial" w:eastAsia="Calibri" w:hAnsi="Arial" w:cs="Arial"/>
          <w:lang w:val="en-US"/>
        </w:rPr>
      </w:pPr>
    </w:p>
    <w:p w:rsidR="00E44358" w:rsidRDefault="00E44358" w:rsidP="00E443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Example 1</w:t>
      </w:r>
    </w:p>
    <w:p w:rsidR="00E44358" w:rsidRPr="00E44358" w:rsidRDefault="00E44358" w:rsidP="00E44358">
      <w:pPr>
        <w:spacing w:line="360" w:lineRule="auto"/>
        <w:rPr>
          <w:rFonts w:ascii="Arial" w:hAnsi="Arial" w:cs="Arial"/>
        </w:rPr>
      </w:pPr>
      <w:r w:rsidRPr="00E44358">
        <w:rPr>
          <w:rFonts w:ascii="Arial" w:hAnsi="Arial" w:cs="Arial"/>
        </w:rPr>
        <w:t xml:space="preserve">A company incorporated in South Africa with the same tax jurisdiction declares and pays a dividend. The cash dividend will be paid from South Africa; i.e. </w:t>
      </w:r>
      <w:r w:rsidRPr="00592F52">
        <w:rPr>
          <w:rFonts w:ascii="Arial" w:hAnsi="Arial" w:cs="Arial"/>
          <w:u w:val="single"/>
        </w:rPr>
        <w:t>local dividend</w:t>
      </w:r>
      <w:r>
        <w:rPr>
          <w:rFonts w:ascii="Arial" w:hAnsi="Arial" w:cs="Arial"/>
        </w:rPr>
        <w:t xml:space="preserve">. 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6100"/>
        <w:gridCol w:w="3620"/>
      </w:tblGrid>
      <w:tr w:rsidR="005443A8" w:rsidRPr="005443A8" w:rsidTr="005443A8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A8" w:rsidRPr="005443A8" w:rsidRDefault="005443A8" w:rsidP="0054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A8" w:rsidRPr="005443A8" w:rsidRDefault="005443A8" w:rsidP="005443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5443A8" w:rsidRPr="005443A8" w:rsidTr="005443A8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A8" w:rsidRPr="005443A8" w:rsidRDefault="005443A8" w:rsidP="0054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4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Security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A8" w:rsidRPr="005443A8" w:rsidRDefault="005443A8" w:rsidP="0054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Firstrand Limited</w:t>
            </w:r>
          </w:p>
        </w:tc>
      </w:tr>
      <w:tr w:rsidR="005443A8" w:rsidRPr="005443A8" w:rsidTr="005443A8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A8" w:rsidRPr="005443A8" w:rsidRDefault="005443A8" w:rsidP="0054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4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ISIN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A8" w:rsidRPr="005443A8" w:rsidRDefault="005443A8" w:rsidP="0054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079C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ZAE000066304</w:t>
            </w:r>
          </w:p>
        </w:tc>
      </w:tr>
      <w:tr w:rsidR="005443A8" w:rsidRPr="005443A8" w:rsidTr="005443A8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A8" w:rsidRPr="005443A8" w:rsidRDefault="005443A8" w:rsidP="0054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4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Gross Rate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A8" w:rsidRPr="005443A8" w:rsidRDefault="005443A8" w:rsidP="0054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ZAR1.36</w:t>
            </w:r>
          </w:p>
        </w:tc>
      </w:tr>
      <w:tr w:rsidR="005443A8" w:rsidRPr="005443A8" w:rsidTr="005443A8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A8" w:rsidRPr="005443A8" w:rsidRDefault="005443A8" w:rsidP="0054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4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Withholding Tax Rate (TAXR)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A8" w:rsidRPr="005443A8" w:rsidRDefault="005443A8" w:rsidP="0054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20%</w:t>
            </w:r>
          </w:p>
        </w:tc>
      </w:tr>
      <w:tr w:rsidR="005443A8" w:rsidRPr="005443A8" w:rsidTr="005443A8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A8" w:rsidRPr="005443A8" w:rsidRDefault="005443A8" w:rsidP="0054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4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Second Level Tax (WITL)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A8" w:rsidRPr="005443A8" w:rsidRDefault="005443A8" w:rsidP="00544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C90B8C" w:rsidRPr="005443A8" w:rsidTr="005443A8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B8C" w:rsidRPr="005443A8" w:rsidRDefault="00C90B8C" w:rsidP="00C90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4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Net Rate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B8C" w:rsidRPr="005443A8" w:rsidRDefault="00C90B8C" w:rsidP="00C90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44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ZAR1.088</w:t>
            </w:r>
          </w:p>
        </w:tc>
      </w:tr>
      <w:tr w:rsidR="00C90B8C" w:rsidRPr="005443A8" w:rsidTr="005443A8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B8C" w:rsidRPr="005443A8" w:rsidRDefault="00C90B8C" w:rsidP="00C90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4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Country from which dividend is being paid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B8C" w:rsidRPr="005443A8" w:rsidRDefault="00C90B8C" w:rsidP="00C90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079C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South Africa (ZA)</w:t>
            </w:r>
          </w:p>
        </w:tc>
      </w:tr>
      <w:tr w:rsidR="00C90B8C" w:rsidRPr="005443A8" w:rsidTr="00C90B8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B8C" w:rsidRPr="005443A8" w:rsidRDefault="00C90B8C" w:rsidP="00C90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Eligibility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B8C" w:rsidRPr="005443A8" w:rsidRDefault="00C90B8C" w:rsidP="00C90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1,000</w:t>
            </w:r>
          </w:p>
        </w:tc>
      </w:tr>
      <w:tr w:rsidR="00C90B8C" w:rsidRPr="005443A8" w:rsidTr="00C90B8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B8C" w:rsidRPr="005443A8" w:rsidRDefault="00C90B8C" w:rsidP="00C90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B8C" w:rsidRPr="005443A8" w:rsidRDefault="00C90B8C" w:rsidP="00C90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DB60A9" w:rsidRDefault="00DB60A9" w:rsidP="005443A8">
      <w:pPr>
        <w:pStyle w:val="ListParagraph"/>
        <w:ind w:left="720"/>
      </w:pPr>
    </w:p>
    <w:tbl>
      <w:tblPr>
        <w:tblW w:w="3251" w:type="dxa"/>
        <w:tblInd w:w="93" w:type="dxa"/>
        <w:tblLook w:val="04A0" w:firstRow="1" w:lastRow="0" w:firstColumn="1" w:lastColumn="0" w:noHBand="0" w:noVBand="1"/>
      </w:tblPr>
      <w:tblGrid>
        <w:gridCol w:w="3251"/>
      </w:tblGrid>
      <w:tr w:rsidR="00626850" w:rsidRPr="005443A8" w:rsidTr="00626850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SWIFT SAMPLE</w:t>
            </w:r>
          </w:p>
          <w:p w:rsidR="00626850" w:rsidRPr="00C90B8C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MT564</w:t>
            </w:r>
          </w:p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:16R:CAOPTN </w:t>
            </w:r>
          </w:p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:13A::CAON//001 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22F::CAOP//CASH :11A::OPTN//ZAR</w:t>
            </w:r>
          </w:p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:17B::DFLT//Y</w:t>
            </w:r>
          </w:p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:16R:CASHMOVE :22H::CRDB//CRED </w:t>
            </w: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lastRenderedPageBreak/>
              <w:t>:98A::PAYD//201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9</w:t>
            </w:r>
            <w:r w:rsidR="004F54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XXXX</w:t>
            </w: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90B8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:92J::GRSS//ZAR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1.36</w:t>
            </w:r>
            <w:r w:rsidRPr="00C90B8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 xml:space="preserve"> :92J::NETT//ZAR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1.36</w:t>
            </w:r>
            <w:r w:rsidRPr="00C90B8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 xml:space="preserve"> </w:t>
            </w: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:92A::TAXR//0, </w:t>
            </w:r>
          </w:p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:16S:CASHMOVE </w:t>
            </w:r>
          </w:p>
          <w:p w:rsidR="00626850" w:rsidRPr="00C90B8C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:16S:CAOPTN</w:t>
            </w:r>
          </w:p>
        </w:tc>
      </w:tr>
      <w:tr w:rsidR="00626850" w:rsidRPr="005443A8" w:rsidTr="00626850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50" w:rsidRPr="00B65D64" w:rsidRDefault="00626850" w:rsidP="0062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626850" w:rsidRPr="005443A8" w:rsidTr="00626850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50" w:rsidRPr="00B65D64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MT566</w:t>
            </w:r>
          </w:p>
        </w:tc>
      </w:tr>
      <w:tr w:rsidR="00626850" w:rsidRPr="005443A8" w:rsidTr="00626850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16R:CACONF :</w:t>
            </w:r>
          </w:p>
          <w:p w:rsidR="004F54C2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13A::CAON//001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:22F::CAOP//CASH :11A::OPTN//ZAR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:16R:CASHMOVE :22H::CRDB//CRED :97A::CASH//12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34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XXXX </w:t>
            </w:r>
            <w:r w:rsidRPr="0062685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 xml:space="preserve">:19B::PSTA//ZAR1001.36 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::98A::POST//</w:t>
            </w:r>
            <w:r w:rsidR="004F5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:98A::VALU//</w:t>
            </w:r>
            <w:r w:rsidR="004F5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:98A::PAYD//</w:t>
            </w:r>
            <w:r w:rsidR="004F5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</w:p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::16S:CASHMOVE</w:t>
            </w:r>
          </w:p>
          <w:p w:rsidR="00626850" w:rsidRPr="00B65D64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:16S:CACONF</w:t>
            </w:r>
          </w:p>
        </w:tc>
      </w:tr>
    </w:tbl>
    <w:p w:rsidR="00B65D64" w:rsidRDefault="00B65D64"/>
    <w:p w:rsidR="00626850" w:rsidRPr="00012C25" w:rsidRDefault="00626850" w:rsidP="00012C25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r w:rsidRPr="00012C25">
        <w:rPr>
          <w:rFonts w:eastAsia="Calibri"/>
          <w:color w:val="auto"/>
          <w:sz w:val="22"/>
          <w:szCs w:val="22"/>
          <w:lang w:val="en-US"/>
        </w:rPr>
        <w:t>Example 2</w:t>
      </w:r>
    </w:p>
    <w:p w:rsidR="00626850" w:rsidRPr="00012C25" w:rsidRDefault="00626850" w:rsidP="00012C25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r w:rsidRPr="00012C25">
        <w:rPr>
          <w:rFonts w:eastAsia="Calibri"/>
          <w:color w:val="auto"/>
          <w:sz w:val="22"/>
          <w:szCs w:val="22"/>
          <w:lang w:val="en-US"/>
        </w:rPr>
        <w:t>A United Kingdom (UK) company has its primary listing on the London Stock Exchange and maintains a secondary listing on the JSE and declares a dividend. The dividend will be paid from the United Kingdom to shareholders on the South African register, i.e</w:t>
      </w:r>
      <w:r w:rsidRPr="00012C25">
        <w:rPr>
          <w:rFonts w:eastAsia="Calibri"/>
          <w:color w:val="auto"/>
          <w:sz w:val="22"/>
          <w:szCs w:val="22"/>
          <w:u w:val="single"/>
          <w:lang w:val="en-US"/>
        </w:rPr>
        <w:t>. dividend is foreign</w:t>
      </w:r>
      <w:r w:rsidRPr="00012C25">
        <w:rPr>
          <w:rFonts w:eastAsia="Calibri"/>
          <w:color w:val="auto"/>
          <w:sz w:val="22"/>
          <w:szCs w:val="22"/>
          <w:lang w:val="en-US"/>
        </w:rPr>
        <w:t>.</w:t>
      </w:r>
    </w:p>
    <w:tbl>
      <w:tblPr>
        <w:tblW w:w="9785" w:type="dxa"/>
        <w:tblInd w:w="93" w:type="dxa"/>
        <w:tblLook w:val="04A0" w:firstRow="1" w:lastRow="0" w:firstColumn="1" w:lastColumn="0" w:noHBand="0" w:noVBand="1"/>
      </w:tblPr>
      <w:tblGrid>
        <w:gridCol w:w="6100"/>
        <w:gridCol w:w="3685"/>
      </w:tblGrid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1C37DD" w:rsidRPr="00B65D64" w:rsidTr="00B65D64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D" w:rsidRPr="00B65D64" w:rsidRDefault="001C37DD" w:rsidP="001C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Security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D" w:rsidRPr="001C37DD" w:rsidRDefault="001C37DD" w:rsidP="001C3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C3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Investec Plc</w:t>
            </w:r>
          </w:p>
        </w:tc>
      </w:tr>
      <w:tr w:rsidR="001C37DD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D" w:rsidRPr="00B65D64" w:rsidRDefault="001C37DD" w:rsidP="001C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ISIN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D" w:rsidRPr="001C37DD" w:rsidRDefault="001C37DD" w:rsidP="001C37D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FF0000"/>
                <w:sz w:val="16"/>
                <w:szCs w:val="16"/>
                <w:lang w:eastAsia="en-ZA"/>
              </w:rPr>
            </w:pPr>
            <w:r w:rsidRPr="001C37DD">
              <w:rPr>
                <w:rFonts w:ascii="Arial" w:eastAsia="Times New Roman" w:hAnsi="Arial" w:cs="Arial"/>
                <w:vanish/>
                <w:color w:val="FF0000"/>
                <w:sz w:val="16"/>
                <w:szCs w:val="16"/>
                <w:lang w:eastAsia="en-ZA"/>
              </w:rPr>
              <w:t>Top of Form</w:t>
            </w:r>
          </w:p>
          <w:p w:rsidR="001C37DD" w:rsidRPr="001C37DD" w:rsidRDefault="001C37DD" w:rsidP="001C37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en-ZA"/>
              </w:rPr>
            </w:pPr>
            <w:r w:rsidRPr="001C37D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GB00B17BBQ50</w:t>
            </w:r>
            <w:r w:rsidRPr="001C37DD">
              <w:rPr>
                <w:rFonts w:ascii="Arial" w:eastAsia="Times New Roman" w:hAnsi="Arial" w:cs="Arial"/>
                <w:vanish/>
                <w:sz w:val="16"/>
                <w:szCs w:val="16"/>
                <w:lang w:eastAsia="en-ZA"/>
              </w:rPr>
              <w:t>Bottom of Form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Gross Rate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ZAR0.1998734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Withholding Tax Rate (TAXR)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Second Level Tax (WITL)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20%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Net Rate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ZAR0.1598987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Country from which dividend is being paid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4F54C2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United Kingdom (UK)</w:t>
            </w:r>
          </w:p>
        </w:tc>
      </w:tr>
      <w:tr w:rsidR="00626850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50" w:rsidRPr="00B65D64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Foreign Dividend (paid from a source outside of South Africa)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50" w:rsidRPr="00B65D64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</w:tr>
      <w:tr w:rsidR="00626850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50" w:rsidRPr="00B65D64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Eligibility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50" w:rsidRPr="00B65D64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1,000</w:t>
            </w:r>
          </w:p>
        </w:tc>
      </w:tr>
    </w:tbl>
    <w:p w:rsidR="00B65D64" w:rsidRDefault="00B65D64" w:rsidP="00DB60A9"/>
    <w:tbl>
      <w:tblPr>
        <w:tblW w:w="6746" w:type="dxa"/>
        <w:tblInd w:w="93" w:type="dxa"/>
        <w:tblLook w:val="04A0" w:firstRow="1" w:lastRow="0" w:firstColumn="1" w:lastColumn="0" w:noHBand="0" w:noVBand="1"/>
      </w:tblPr>
      <w:tblGrid>
        <w:gridCol w:w="3373"/>
        <w:gridCol w:w="3373"/>
      </w:tblGrid>
      <w:tr w:rsidR="00626850" w:rsidRPr="00B65D64" w:rsidTr="00626850">
        <w:trPr>
          <w:trHeight w:val="315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SWIFT SAMPLE</w:t>
            </w:r>
          </w:p>
          <w:p w:rsidR="00626850" w:rsidRPr="00C90B8C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MT564</w:t>
            </w:r>
          </w:p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:16R:CAOPTN </w:t>
            </w:r>
          </w:p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:13A::CAON//001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:22F::CAOP//CASH :11A::OPTN//ZAR</w:t>
            </w: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:17B::DFLT//Y</w:t>
            </w:r>
          </w:p>
          <w:p w:rsidR="004F54C2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:16R:CASHMOVE :22H::CRDB//CRED :98A::PAYD//201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9</w:t>
            </w:r>
            <w:r w:rsidR="004F54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XXXX</w:t>
            </w: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90B8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:92J::GRSS//</w:t>
            </w:r>
            <w:r w:rsidR="00592F5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CDFI/</w:t>
            </w:r>
            <w:r w:rsidRPr="00C90B8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ZAR</w:t>
            </w:r>
            <w:r w:rsidR="004F54C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0.1998734</w:t>
            </w:r>
            <w:r w:rsidRPr="00C90B8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 xml:space="preserve"> :92J::NETT//</w:t>
            </w:r>
            <w:r w:rsidR="00592F5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CDFI/</w:t>
            </w:r>
            <w:r w:rsidRPr="00C90B8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ZAR</w:t>
            </w:r>
            <w:r w:rsidR="004F54C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0.15989872</w:t>
            </w:r>
          </w:p>
          <w:p w:rsidR="00626850" w:rsidRPr="001C37DD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</w:pPr>
            <w:r w:rsidRPr="001C37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 xml:space="preserve">:92A::TAXR//0, </w:t>
            </w:r>
          </w:p>
          <w:p w:rsidR="00495E12" w:rsidRPr="001C37DD" w:rsidRDefault="00495E12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</w:pPr>
            <w:r w:rsidRPr="001C37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lastRenderedPageBreak/>
              <w:t>:92A::WITL//20,</w:t>
            </w:r>
          </w:p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:16S:CASHMOVE </w:t>
            </w:r>
          </w:p>
          <w:p w:rsidR="00626850" w:rsidRPr="00C90B8C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:16S:CAOPTN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850" w:rsidRPr="00B65D64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626850" w:rsidRPr="00B65D64" w:rsidTr="00626850">
        <w:trPr>
          <w:trHeight w:val="315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0" w:rsidRPr="00B65D64" w:rsidRDefault="00626850" w:rsidP="0062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850" w:rsidRPr="00B65D64" w:rsidRDefault="00626850" w:rsidP="0062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626850" w:rsidRPr="00B65D64" w:rsidTr="00626850">
        <w:trPr>
          <w:trHeight w:val="315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0" w:rsidRPr="00B65D64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MT566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850" w:rsidRPr="00B65D64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626850" w:rsidRPr="00B65D64" w:rsidTr="00626850">
        <w:trPr>
          <w:trHeight w:val="315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16R:CACONF :</w:t>
            </w:r>
          </w:p>
          <w:p w:rsidR="008D1716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13A::CAON//001 </w:t>
            </w:r>
            <w:r w:rsidR="008D1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:22F::CAOP//CASH :11A::OPTN//ZAR</w:t>
            </w:r>
          </w:p>
          <w:p w:rsidR="00592F52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:16R:CASHMOVE :22H::CRDB//CRED :97A::CASH//12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34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XXXX </w:t>
            </w:r>
            <w:r w:rsidRPr="0062685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:19B::PSTA//ZAR</w:t>
            </w:r>
            <w:r w:rsidR="004F54C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159.90</w:t>
            </w:r>
          </w:p>
          <w:p w:rsidR="00592F52" w:rsidRDefault="00592F52" w:rsidP="00626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:19B::CDFI//ZAR159.90</w:t>
            </w:r>
            <w:r w:rsidR="00626850" w:rsidRPr="0062685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 xml:space="preserve"> </w:t>
            </w:r>
          </w:p>
          <w:p w:rsidR="004F54C2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::98A::POST//</w:t>
            </w:r>
            <w:r w:rsidR="004F5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:98A::VALU//</w:t>
            </w:r>
            <w:r w:rsidR="004F5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</w:p>
          <w:p w:rsidR="004F54C2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:98A::PAYD//</w:t>
            </w:r>
            <w:r w:rsidR="004F5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  <w:p w:rsidR="00626850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::16S:CASHMOVE</w:t>
            </w:r>
          </w:p>
          <w:p w:rsidR="00626850" w:rsidRPr="00B65D64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:16S:CACONF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850" w:rsidRPr="00B65D64" w:rsidRDefault="00626850" w:rsidP="00626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495E12" w:rsidRDefault="00495E12" w:rsidP="004F54C2">
      <w:pPr>
        <w:spacing w:line="360" w:lineRule="auto"/>
        <w:rPr>
          <w:rFonts w:ascii="Arial" w:hAnsi="Arial" w:cs="Arial"/>
        </w:rPr>
      </w:pPr>
    </w:p>
    <w:p w:rsidR="004F54C2" w:rsidRDefault="004F54C2" w:rsidP="004F5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Example 3</w:t>
      </w:r>
    </w:p>
    <w:p w:rsidR="004F54C2" w:rsidRPr="00012C25" w:rsidRDefault="004F54C2" w:rsidP="00012C25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r w:rsidRPr="00012C25">
        <w:rPr>
          <w:rFonts w:eastAsia="Calibri"/>
          <w:color w:val="auto"/>
          <w:sz w:val="22"/>
          <w:szCs w:val="22"/>
          <w:lang w:val="en-US"/>
        </w:rPr>
        <w:t xml:space="preserve">A United Kingdom (UK) company has its primary listing on the London Stock Exchange and maintains a secondary listing on the JSE and declares a dividend. The dividend will be paid from the United Kingdom to shareholders on the South African register, i.e. </w:t>
      </w:r>
      <w:r w:rsidRPr="00012C25">
        <w:rPr>
          <w:rFonts w:eastAsia="Calibri"/>
          <w:color w:val="auto"/>
          <w:sz w:val="22"/>
          <w:szCs w:val="22"/>
          <w:u w:val="single"/>
          <w:lang w:val="en-US"/>
        </w:rPr>
        <w:t>dividend is foreign</w:t>
      </w:r>
      <w:r w:rsidRPr="00012C25">
        <w:rPr>
          <w:rFonts w:eastAsia="Calibri"/>
          <w:color w:val="auto"/>
          <w:sz w:val="22"/>
          <w:szCs w:val="22"/>
          <w:lang w:val="en-US"/>
        </w:rPr>
        <w:t>.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6100"/>
        <w:gridCol w:w="3620"/>
      </w:tblGrid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DETAIL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Security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307B2A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07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Old Mutual Plc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ISIN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307B2A" w:rsidRDefault="00B65D64" w:rsidP="00B65D6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FF0000"/>
                <w:sz w:val="16"/>
                <w:szCs w:val="16"/>
                <w:lang w:eastAsia="en-ZA"/>
              </w:rPr>
            </w:pPr>
            <w:r w:rsidRPr="00307B2A">
              <w:rPr>
                <w:rFonts w:ascii="Arial" w:eastAsia="Times New Roman" w:hAnsi="Arial" w:cs="Arial"/>
                <w:vanish/>
                <w:color w:val="FF0000"/>
                <w:sz w:val="16"/>
                <w:szCs w:val="16"/>
                <w:lang w:eastAsia="en-ZA"/>
              </w:rPr>
              <w:t>Top of Form</w:t>
            </w:r>
          </w:p>
          <w:p w:rsidR="00B65D64" w:rsidRPr="00307B2A" w:rsidRDefault="00C22EAC" w:rsidP="00C22EAC">
            <w:pPr>
              <w:spacing w:after="0" w:line="240" w:lineRule="auto"/>
              <w:rPr>
                <w:rFonts w:ascii="Arial" w:eastAsia="Times New Roman" w:hAnsi="Arial" w:cs="Arial"/>
                <w:vanish/>
                <w:color w:val="FF0000"/>
                <w:sz w:val="16"/>
                <w:szCs w:val="16"/>
                <w:lang w:eastAsia="en-ZA"/>
              </w:rPr>
            </w:pPr>
            <w:r w:rsidRPr="00307B2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GB00B77J0862</w:t>
            </w:r>
            <w:r w:rsidR="00B65D64" w:rsidRPr="00307B2A">
              <w:rPr>
                <w:rFonts w:ascii="Arial" w:eastAsia="Times New Roman" w:hAnsi="Arial" w:cs="Arial"/>
                <w:vanish/>
                <w:color w:val="FF0000"/>
                <w:sz w:val="16"/>
                <w:szCs w:val="16"/>
                <w:lang w:eastAsia="en-ZA"/>
              </w:rPr>
              <w:t>Bottom of Form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Gross Rate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ZAR0.6535371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Withholding Tax Rate (TAXR)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307B2A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</w:t>
            </w:r>
            <w:r w:rsidR="00B65D64"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%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Second Level Tax (WITL)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307B2A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5%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Net Rate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ZAR0.5228297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Country from which dividend is being paid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2570D5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United Kingdom (UK)</w:t>
            </w:r>
            <w:bookmarkStart w:id="2" w:name="_GoBack"/>
            <w:bookmarkEnd w:id="2"/>
          </w:p>
        </w:tc>
      </w:tr>
      <w:tr w:rsidR="004F54C2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C2" w:rsidRPr="00B65D64" w:rsidRDefault="004F54C2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Eligibility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C2" w:rsidRPr="004F54C2" w:rsidRDefault="004F54C2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F5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1,000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Foreign Dividend (paid from a source outside of South Africa)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65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No</w:t>
            </w:r>
          </w:p>
        </w:tc>
      </w:tr>
    </w:tbl>
    <w:p w:rsidR="00B65D64" w:rsidRDefault="00B65D64" w:rsidP="00DB60A9"/>
    <w:tbl>
      <w:tblPr>
        <w:tblW w:w="6502" w:type="dxa"/>
        <w:tblInd w:w="93" w:type="dxa"/>
        <w:tblLook w:val="04A0" w:firstRow="1" w:lastRow="0" w:firstColumn="1" w:lastColumn="0" w:noHBand="0" w:noVBand="1"/>
      </w:tblPr>
      <w:tblGrid>
        <w:gridCol w:w="3251"/>
        <w:gridCol w:w="3251"/>
      </w:tblGrid>
      <w:tr w:rsidR="004F54C2" w:rsidRPr="00B65D64" w:rsidTr="004F54C2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4C2" w:rsidRPr="00495E12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95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SWIFT SAMPLE</w:t>
            </w:r>
          </w:p>
          <w:p w:rsidR="004F54C2" w:rsidRPr="00495E12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MT564</w:t>
            </w:r>
          </w:p>
          <w:p w:rsidR="004F54C2" w:rsidRPr="00495E12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:16R:CAOPTN </w:t>
            </w:r>
          </w:p>
          <w:p w:rsidR="004F54C2" w:rsidRPr="00495E12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:13A::CAON//001 :22F::CAOP//CASH :11A::OPTN//ZAR </w:t>
            </w:r>
          </w:p>
          <w:p w:rsidR="004F54C2" w:rsidRPr="00495E12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:17B::DFLT//Y</w:t>
            </w:r>
          </w:p>
          <w:p w:rsidR="004F54C2" w:rsidRPr="00495E12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:16R:CASHMOVE :22H::CRDB//CRED :98A::PAYD//2019XXXX </w:t>
            </w:r>
            <w:r w:rsidRPr="00495E1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:92J::GRSS//</w:t>
            </w:r>
            <w:r w:rsidR="00592F5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CDFI/</w:t>
            </w:r>
            <w:r w:rsidRPr="00495E1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ZAR0.6535371 :92J::NETT//</w:t>
            </w:r>
            <w:r w:rsidR="00592F5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CDFI/</w:t>
            </w:r>
            <w:r w:rsidRPr="00495E1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ZAR0.5228297</w:t>
            </w:r>
          </w:p>
          <w:p w:rsidR="004F54C2" w:rsidRPr="00307B2A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</w:pPr>
            <w:r w:rsidRPr="00307B2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:92A::TAXR//</w:t>
            </w:r>
            <w:r w:rsidR="00307B2A" w:rsidRPr="00307B2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15</w:t>
            </w:r>
            <w:r w:rsidRPr="00307B2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 xml:space="preserve">, </w:t>
            </w:r>
          </w:p>
          <w:p w:rsidR="00307B2A" w:rsidRPr="00307B2A" w:rsidRDefault="00307B2A" w:rsidP="004F54C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</w:pPr>
            <w:r w:rsidRPr="00307B2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:92A::WITL//5,</w:t>
            </w:r>
          </w:p>
          <w:p w:rsidR="004F54C2" w:rsidRPr="00495E12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lastRenderedPageBreak/>
              <w:t xml:space="preserve">:16S:CASHMOVE </w:t>
            </w:r>
          </w:p>
          <w:p w:rsidR="004F54C2" w:rsidRPr="00495E12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:16S:CAOPTN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C2" w:rsidRPr="00C90B8C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4F54C2" w:rsidRPr="00B65D64" w:rsidTr="005F4247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4C2" w:rsidRPr="00495E12" w:rsidRDefault="004F54C2" w:rsidP="004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C2" w:rsidRPr="00B65D64" w:rsidRDefault="004F54C2" w:rsidP="004F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F54C2" w:rsidRPr="00B65D64" w:rsidTr="005F4247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4C2" w:rsidRPr="00B65D64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MT566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C2" w:rsidRPr="00B65D64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4F54C2" w:rsidRPr="00B65D64" w:rsidTr="005F4247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4D0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16R:CACONF </w:t>
            </w:r>
          </w:p>
          <w:p w:rsidR="008D1716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:13A::CAON//001 </w:t>
            </w:r>
            <w:r w:rsidR="008D1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:22F::CAOP//CASH :11A::OPTN//ZAR</w:t>
            </w:r>
          </w:p>
          <w:p w:rsidR="00592F52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:16R:CASHMOVE :22H::CRDB//CRED :97A::CASH//12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34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XXXX </w:t>
            </w:r>
            <w:r w:rsidRPr="0062685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:19B::PSTA//ZAR</w:t>
            </w:r>
            <w:r w:rsidR="007926C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522.83</w:t>
            </w:r>
          </w:p>
          <w:p w:rsidR="007926CA" w:rsidRDefault="007926CA" w:rsidP="004F54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:19B::CDFI//ZAR522.83</w:t>
            </w:r>
          </w:p>
          <w:p w:rsidR="004F54C2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::98A::POST//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:98A::VALU//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</w:p>
          <w:p w:rsidR="004F54C2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:98A::PAYD//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  <w:p w:rsidR="004F54C2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::16S:CASHMOVE</w:t>
            </w:r>
          </w:p>
          <w:p w:rsidR="004F54C2" w:rsidRPr="00B65D64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:16S:CACONF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C2" w:rsidRPr="00B65D64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4F54C2" w:rsidRPr="00B65D64" w:rsidTr="004F54C2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F54C2" w:rsidRPr="00B65D64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C2" w:rsidRPr="00B65D64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4F54C2" w:rsidRPr="00B65D64" w:rsidTr="004F54C2">
        <w:trPr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F54C2" w:rsidRPr="00B65D64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C2" w:rsidRPr="00B65D64" w:rsidRDefault="004F54C2" w:rsidP="004F5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B65D64" w:rsidRDefault="00495E12" w:rsidP="00495E12">
      <w:pPr>
        <w:spacing w:line="360" w:lineRule="auto"/>
        <w:rPr>
          <w:rFonts w:ascii="Arial" w:hAnsi="Arial" w:cs="Arial"/>
        </w:rPr>
      </w:pPr>
      <w:r w:rsidRPr="00495E12">
        <w:rPr>
          <w:rFonts w:ascii="Arial" w:hAnsi="Arial" w:cs="Arial"/>
        </w:rPr>
        <w:t>Example 4</w:t>
      </w:r>
    </w:p>
    <w:p w:rsidR="00495E12" w:rsidRPr="00012C25" w:rsidRDefault="00495E12" w:rsidP="00012C25">
      <w:pPr>
        <w:pStyle w:val="Default"/>
        <w:spacing w:line="360" w:lineRule="auto"/>
        <w:jc w:val="both"/>
        <w:rPr>
          <w:rFonts w:eastAsia="Calibri"/>
          <w:color w:val="auto"/>
          <w:sz w:val="22"/>
          <w:szCs w:val="22"/>
          <w:lang w:val="en-US"/>
        </w:rPr>
      </w:pPr>
      <w:r w:rsidRPr="00012C25">
        <w:rPr>
          <w:rFonts w:eastAsia="Calibri"/>
          <w:color w:val="auto"/>
          <w:sz w:val="22"/>
          <w:szCs w:val="22"/>
          <w:lang w:val="en-US"/>
        </w:rPr>
        <w:t xml:space="preserve">A company incorporated in the United Arab Emirates, maintains its primary listing on the London Stock Exchange with a secondary listing on the JSE, declares and pays a dividend. The dividend to shareholders on the South African register will be funded from two payment sources, firstly from South African operations and then a top up payment from the UK. The dividend in this case is being funded from two countries and thus </w:t>
      </w:r>
      <w:r w:rsidRPr="00012C25">
        <w:rPr>
          <w:rFonts w:eastAsia="Calibri"/>
          <w:color w:val="auto"/>
          <w:sz w:val="22"/>
          <w:szCs w:val="22"/>
          <w:u w:val="single"/>
          <w:lang w:val="en-US"/>
        </w:rPr>
        <w:t>one cash rate paid from the UK will be a foreign dividend and another from South Africa a local dividend</w:t>
      </w:r>
      <w:r w:rsidRPr="00012C25">
        <w:rPr>
          <w:rFonts w:eastAsia="Calibri"/>
          <w:color w:val="auto"/>
          <w:sz w:val="22"/>
          <w:szCs w:val="22"/>
          <w:lang w:val="en-US"/>
        </w:rPr>
        <w:t xml:space="preserve">. The market announcement must communicate the two countries from where the dividend is paid. 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6100"/>
        <w:gridCol w:w="3620"/>
      </w:tblGrid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B65D64" w:rsidRPr="00B65D64" w:rsidTr="00CD21D3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Security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64" w:rsidRPr="007926CA" w:rsidRDefault="00CD21D3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MEDICLINIC INTERNATIONAL PLC</w:t>
            </w:r>
          </w:p>
        </w:tc>
      </w:tr>
      <w:tr w:rsidR="00B65D64" w:rsidRPr="00B65D64" w:rsidTr="00CD21D3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ISIN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64" w:rsidRPr="007926CA" w:rsidRDefault="00CD21D3" w:rsidP="007D0C4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highlight w:val="yellow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GB00B8HX8Z88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Gross Rate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ZAR2.25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Split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ZAR1.2115385 (local)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ZAR1.0384615 (foreign)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Local component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Gross Rate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ZAR1.2115385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Withholding Tax Rate (TAXR)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20%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Second Level Tax (WITL)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Net Rate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ZAR0.9692308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Country from which dividend is being paid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079C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South Africa (ZA)</w:t>
            </w:r>
          </w:p>
        </w:tc>
      </w:tr>
      <w:tr w:rsidR="00B65D64" w:rsidRPr="00B65D64" w:rsidTr="00B65D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Foreign Dividend (paid from a source outside of South Africa)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65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No</w:t>
            </w:r>
          </w:p>
        </w:tc>
      </w:tr>
    </w:tbl>
    <w:p w:rsidR="00B65D64" w:rsidRDefault="00B65D64" w:rsidP="00DB60A9"/>
    <w:tbl>
      <w:tblPr>
        <w:tblW w:w="9725" w:type="dxa"/>
        <w:tblInd w:w="88" w:type="dxa"/>
        <w:tblLook w:val="04A0" w:firstRow="1" w:lastRow="0" w:firstColumn="1" w:lastColumn="0" w:noHBand="0" w:noVBand="1"/>
      </w:tblPr>
      <w:tblGrid>
        <w:gridCol w:w="3251"/>
        <w:gridCol w:w="2849"/>
        <w:gridCol w:w="3625"/>
      </w:tblGrid>
      <w:tr w:rsidR="00B65D64" w:rsidRPr="00B65D64" w:rsidTr="000B455F">
        <w:trPr>
          <w:trHeight w:val="31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Foreign component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65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B65D64" w:rsidRPr="00B65D64" w:rsidTr="000B455F">
        <w:trPr>
          <w:trHeight w:val="315"/>
        </w:trPr>
        <w:tc>
          <w:tcPr>
            <w:tcW w:w="6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Gross Rate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ZAR1.0384615</w:t>
            </w:r>
          </w:p>
        </w:tc>
      </w:tr>
      <w:tr w:rsidR="00B65D64" w:rsidRPr="00B65D64" w:rsidTr="000B455F">
        <w:trPr>
          <w:trHeight w:val="315"/>
        </w:trPr>
        <w:tc>
          <w:tcPr>
            <w:tcW w:w="6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Withholding Tax Rate (TAXR)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B65D64" w:rsidRPr="00B65D64" w:rsidTr="000B455F">
        <w:trPr>
          <w:trHeight w:val="315"/>
        </w:trPr>
        <w:tc>
          <w:tcPr>
            <w:tcW w:w="6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Second Level Tax (WITL)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20%</w:t>
            </w:r>
          </w:p>
        </w:tc>
      </w:tr>
      <w:tr w:rsidR="00B65D64" w:rsidRPr="00B65D64" w:rsidTr="000B455F">
        <w:trPr>
          <w:trHeight w:val="315"/>
        </w:trPr>
        <w:tc>
          <w:tcPr>
            <w:tcW w:w="6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Net Rate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ZAR0.8307692</w:t>
            </w:r>
          </w:p>
        </w:tc>
      </w:tr>
      <w:tr w:rsidR="00B65D64" w:rsidRPr="00B65D64" w:rsidTr="000B455F">
        <w:trPr>
          <w:trHeight w:val="315"/>
        </w:trPr>
        <w:tc>
          <w:tcPr>
            <w:tcW w:w="6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Country from which dividend is being paid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64" w:rsidRPr="00B65D64" w:rsidRDefault="00B65D64" w:rsidP="00B65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079C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United Kingdom (GB)</w:t>
            </w:r>
          </w:p>
        </w:tc>
      </w:tr>
      <w:tr w:rsidR="000B455F" w:rsidRPr="00B65D64" w:rsidTr="000B455F">
        <w:trPr>
          <w:trHeight w:val="315"/>
        </w:trPr>
        <w:tc>
          <w:tcPr>
            <w:tcW w:w="6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55F" w:rsidRPr="00B65D64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65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Foreign Dividend (paid from a source outside of South Africa)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55F" w:rsidRPr="00B65D64" w:rsidRDefault="000B455F" w:rsidP="000B4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65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Yes</w:t>
            </w:r>
          </w:p>
        </w:tc>
      </w:tr>
      <w:tr w:rsidR="000B455F" w:rsidRPr="00B65D64" w:rsidTr="000B455F">
        <w:trPr>
          <w:trHeight w:val="315"/>
        </w:trPr>
        <w:tc>
          <w:tcPr>
            <w:tcW w:w="6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55F" w:rsidRPr="000B455F" w:rsidRDefault="00E944D0" w:rsidP="000B45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Eligibility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55F" w:rsidRP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0B45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1,000</w:t>
            </w:r>
          </w:p>
        </w:tc>
      </w:tr>
      <w:tr w:rsidR="000B455F" w:rsidRPr="00B65D64" w:rsidTr="00012C25">
        <w:trPr>
          <w:trHeight w:val="31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55F" w:rsidRPr="00B65D64" w:rsidRDefault="000B455F" w:rsidP="000B4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55F" w:rsidRPr="00B65D64" w:rsidRDefault="000B455F" w:rsidP="000B4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0B455F" w:rsidRPr="00B65D64" w:rsidTr="00012C25">
        <w:trPr>
          <w:trHeight w:val="31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55F" w:rsidRPr="00B65D64" w:rsidRDefault="000B455F" w:rsidP="000B45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55F" w:rsidRPr="00B65D64" w:rsidRDefault="000B455F" w:rsidP="000B45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0B455F" w:rsidRPr="00B65D64" w:rsidTr="000B455F">
        <w:trPr>
          <w:trHeight w:val="31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E7" w:rsidRDefault="00D669E7" w:rsidP="00D669E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B65D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SWIFT SAMPLE (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local</w:t>
            </w:r>
            <w:r w:rsidRPr="00B65D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)</w:t>
            </w:r>
          </w:p>
          <w:p w:rsidR="000B455F" w:rsidRP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0B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MT564</w:t>
            </w:r>
          </w:p>
          <w:p w:rsidR="000B455F" w:rsidRPr="00495E12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:16R:CAOPTN </w:t>
            </w:r>
          </w:p>
          <w:p w:rsid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:13A::CAON//001 </w:t>
            </w:r>
          </w:p>
          <w:p w:rsid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:22F::CAOP//CASH </w:t>
            </w:r>
          </w:p>
          <w:p w:rsidR="000B455F" w:rsidRPr="00495E12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:11A::OPTN//ZAR </w:t>
            </w:r>
          </w:p>
          <w:p w:rsidR="000B455F" w:rsidRPr="00495E12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:17B::DFLT//Y</w:t>
            </w:r>
          </w:p>
          <w:p w:rsid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:16R:CASHMOVE </w:t>
            </w:r>
          </w:p>
          <w:p w:rsidR="00E944D0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:22H::CRDB//CRED</w:t>
            </w:r>
          </w:p>
          <w:p w:rsidR="00E944D0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:98A::PAYD//2019XXXX </w:t>
            </w:r>
          </w:p>
          <w:p w:rsid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:92J::GRSS//ZAR</w:t>
            </w:r>
            <w:r w:rsidR="007926C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1.2115385</w:t>
            </w:r>
            <w:r w:rsidRPr="00495E1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 xml:space="preserve"> </w:t>
            </w:r>
          </w:p>
          <w:p w:rsidR="007926CA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:92J::NETT//ZAR0.</w:t>
            </w:r>
            <w:r w:rsidR="007926C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9692308</w:t>
            </w:r>
          </w:p>
          <w:p w:rsidR="000B455F" w:rsidRPr="00495E12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:92A::TAXR//20, </w:t>
            </w:r>
          </w:p>
          <w:p w:rsidR="000B455F" w:rsidRPr="00495E12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:16S:CASHMOVE </w:t>
            </w:r>
          </w:p>
          <w:p w:rsid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:16S:CAOPTN</w:t>
            </w:r>
          </w:p>
          <w:p w:rsid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</w:p>
          <w:p w:rsidR="000B455F" w:rsidRPr="00B65D64" w:rsidRDefault="000B455F" w:rsidP="000B4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55F" w:rsidRPr="00B65D64" w:rsidRDefault="000B455F" w:rsidP="000B4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0B455F" w:rsidRPr="00B65D64" w:rsidTr="000B455F">
        <w:trPr>
          <w:gridAfter w:val="2"/>
          <w:wAfter w:w="6474" w:type="dxa"/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55F" w:rsidRPr="00B65D64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MT566</w:t>
            </w:r>
          </w:p>
        </w:tc>
      </w:tr>
      <w:tr w:rsidR="000B455F" w:rsidRPr="00B65D64" w:rsidTr="000B455F">
        <w:trPr>
          <w:gridAfter w:val="2"/>
          <w:wAfter w:w="6474" w:type="dxa"/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16R:CACONF :</w:t>
            </w:r>
          </w:p>
          <w:p w:rsid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13A::CAON//001 </w:t>
            </w:r>
            <w:r w:rsidR="008D1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:22F::CAOP//CASH :11A::OPTN//ZAR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:16R:CASHMOVE :22H::CRDB//CRED :97A::CASH//12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34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XXXX </w:t>
            </w:r>
            <w:r w:rsidRPr="0062685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:19B::PSTA//ZAR</w:t>
            </w:r>
            <w:r w:rsidR="007926C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969.23</w:t>
            </w:r>
            <w:r w:rsidRPr="0062685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 xml:space="preserve"> 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::98A::POST//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:98A::VALU//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</w:p>
          <w:p w:rsid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:98A::PAYD//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  <w:p w:rsid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::16S:CASHMOVE</w:t>
            </w:r>
          </w:p>
          <w:p w:rsidR="000B455F" w:rsidRPr="00B65D64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:16S:CACONF</w:t>
            </w:r>
          </w:p>
        </w:tc>
      </w:tr>
    </w:tbl>
    <w:p w:rsidR="00B65D64" w:rsidRDefault="00B65D64" w:rsidP="000B455F"/>
    <w:p w:rsidR="000B455F" w:rsidRDefault="000B455F" w:rsidP="000B455F"/>
    <w:p w:rsidR="000B455F" w:rsidRDefault="000B455F" w:rsidP="000B455F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en-ZA"/>
        </w:rPr>
      </w:pPr>
      <w:r w:rsidRPr="00B65D64">
        <w:rPr>
          <w:rFonts w:ascii="Calibri" w:eastAsia="Times New Roman" w:hAnsi="Calibri" w:cs="Times New Roman"/>
          <w:b/>
          <w:color w:val="000000"/>
          <w:sz w:val="24"/>
          <w:szCs w:val="24"/>
          <w:lang w:eastAsia="en-ZA"/>
        </w:rPr>
        <w:t>SWIFT SAMPLE (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ZA"/>
        </w:rPr>
        <w:t>foreign</w:t>
      </w:r>
      <w:r w:rsidRPr="00B65D64">
        <w:rPr>
          <w:rFonts w:ascii="Calibri" w:eastAsia="Times New Roman" w:hAnsi="Calibri" w:cs="Times New Roman"/>
          <w:b/>
          <w:color w:val="000000"/>
          <w:sz w:val="24"/>
          <w:szCs w:val="24"/>
          <w:lang w:eastAsia="en-ZA"/>
        </w:rPr>
        <w:t>)</w:t>
      </w:r>
    </w:p>
    <w:tbl>
      <w:tblPr>
        <w:tblW w:w="9725" w:type="dxa"/>
        <w:tblInd w:w="88" w:type="dxa"/>
        <w:tblLook w:val="04A0" w:firstRow="1" w:lastRow="0" w:firstColumn="1" w:lastColumn="0" w:noHBand="0" w:noVBand="1"/>
      </w:tblPr>
      <w:tblGrid>
        <w:gridCol w:w="3251"/>
        <w:gridCol w:w="6474"/>
      </w:tblGrid>
      <w:tr w:rsidR="000B455F" w:rsidRPr="00B65D64" w:rsidTr="001C002F">
        <w:trPr>
          <w:trHeight w:val="31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55F" w:rsidRP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0B4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MT564</w:t>
            </w:r>
          </w:p>
          <w:p w:rsidR="000B455F" w:rsidRPr="00495E12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:16R:CAOPTN </w:t>
            </w:r>
          </w:p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:13A::CAON//001 </w:t>
            </w:r>
          </w:p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:22F::CAOP//CASH </w:t>
            </w:r>
          </w:p>
          <w:p w:rsidR="000B455F" w:rsidRPr="00495E12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:11A::OPTN//ZAR </w:t>
            </w:r>
          </w:p>
          <w:p w:rsidR="000B455F" w:rsidRPr="00495E12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:17B::DFLT//Y</w:t>
            </w:r>
          </w:p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:16R:CASHMOVE </w:t>
            </w:r>
          </w:p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:22H::CRDB//CRED </w:t>
            </w:r>
          </w:p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:98A::PAYD//2019XXXX </w:t>
            </w:r>
          </w:p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:92J::GRSS//</w:t>
            </w:r>
            <w:r w:rsidR="00592F5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CDFI/</w:t>
            </w:r>
            <w:r w:rsidRPr="00495E1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ZAR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1.0384615</w:t>
            </w:r>
            <w:r w:rsidRPr="00495E1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 xml:space="preserve"> </w:t>
            </w:r>
          </w:p>
          <w:p w:rsidR="000B455F" w:rsidRPr="00495E12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:92J::NETT//</w:t>
            </w:r>
            <w:r w:rsidR="00592F5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CDFI/</w:t>
            </w:r>
            <w:r w:rsidRPr="00495E1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ZAR0.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ZA"/>
              </w:rPr>
              <w:t>8307692</w:t>
            </w:r>
          </w:p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lastRenderedPageBreak/>
              <w:t>:92A::TAXR//</w:t>
            </w: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0,</w:t>
            </w:r>
          </w:p>
          <w:p w:rsidR="000B455F" w:rsidRDefault="000B455F" w:rsidP="000B45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674B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:92A::WITL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//</w:t>
            </w:r>
            <w:r w:rsidR="00674B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2</w:t>
            </w: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0,</w:t>
            </w:r>
          </w:p>
          <w:p w:rsidR="000B455F" w:rsidRPr="00495E12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:16S:CASHMOVE </w:t>
            </w:r>
          </w:p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495E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:16S:CAOPTN</w:t>
            </w:r>
          </w:p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</w:p>
          <w:p w:rsidR="00674B51" w:rsidRDefault="00674B51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</w:p>
          <w:p w:rsidR="00674B51" w:rsidRDefault="00674B51" w:rsidP="001C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</w:p>
          <w:p w:rsidR="000B455F" w:rsidRPr="00B65D64" w:rsidRDefault="000B455F" w:rsidP="001C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0B455F" w:rsidRPr="00B65D64" w:rsidTr="001C002F">
        <w:trPr>
          <w:gridAfter w:val="1"/>
          <w:wAfter w:w="6474" w:type="dxa"/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55F" w:rsidRPr="00B65D64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MT566</w:t>
            </w:r>
          </w:p>
        </w:tc>
      </w:tr>
      <w:tr w:rsidR="000B455F" w:rsidRPr="00B65D64" w:rsidTr="001C002F">
        <w:trPr>
          <w:gridAfter w:val="1"/>
          <w:wAfter w:w="6474" w:type="dxa"/>
          <w:trHeight w:val="31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16R:CACONF :</w:t>
            </w:r>
          </w:p>
          <w:p w:rsidR="00E944D0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13A::CAON//001 </w:t>
            </w:r>
            <w:r w:rsidR="008D1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:22F::CAOP//CASH :11A::OPTN//ZAR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:16R:CASHMOVE :22H::CRDB//CRED :97A::CASH//12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34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XXXX </w:t>
            </w:r>
            <w:r w:rsidRPr="0062685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:19B::PSTA//ZAR</w:t>
            </w:r>
            <w:r w:rsidR="0067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830</w:t>
            </w:r>
            <w:r w:rsidR="00E944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,</w:t>
            </w:r>
            <w:r w:rsidR="0067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7</w:t>
            </w:r>
            <w:r w:rsidR="00E944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7</w:t>
            </w:r>
          </w:p>
          <w:p w:rsidR="00E944D0" w:rsidRDefault="00E944D0" w:rsidP="001C00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  <w:t>:19B::CDFI//ZAR830,77</w:t>
            </w:r>
          </w:p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::98A::POST//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:98A::VALU//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</w:p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:98A::PAYD//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2019XXX</w:t>
            </w: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  <w:p w:rsidR="000B455F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::16S:CASHMOVE</w:t>
            </w:r>
          </w:p>
          <w:p w:rsidR="000B455F" w:rsidRPr="00B65D64" w:rsidRDefault="000B455F" w:rsidP="001C0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90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:16S:CACONF</w:t>
            </w:r>
          </w:p>
        </w:tc>
      </w:tr>
    </w:tbl>
    <w:p w:rsidR="000B455F" w:rsidRDefault="000B455F" w:rsidP="000B455F"/>
    <w:sectPr w:rsidR="000B4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E1" w:rsidRDefault="00562BE1" w:rsidP="001552DF">
      <w:pPr>
        <w:spacing w:after="0" w:line="240" w:lineRule="auto"/>
      </w:pPr>
      <w:r>
        <w:separator/>
      </w:r>
    </w:p>
  </w:endnote>
  <w:endnote w:type="continuationSeparator" w:id="0">
    <w:p w:rsidR="00562BE1" w:rsidRDefault="00562BE1" w:rsidP="0015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E1" w:rsidRDefault="00562BE1" w:rsidP="001552DF">
      <w:pPr>
        <w:spacing w:after="0" w:line="240" w:lineRule="auto"/>
      </w:pPr>
      <w:r>
        <w:separator/>
      </w:r>
    </w:p>
  </w:footnote>
  <w:footnote w:type="continuationSeparator" w:id="0">
    <w:p w:rsidR="00562BE1" w:rsidRDefault="00562BE1" w:rsidP="0015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A80"/>
    <w:multiLevelType w:val="hybridMultilevel"/>
    <w:tmpl w:val="B1D6F06A"/>
    <w:lvl w:ilvl="0" w:tplc="1C0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4719"/>
    <w:multiLevelType w:val="hybridMultilevel"/>
    <w:tmpl w:val="A67A481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B47D1"/>
    <w:multiLevelType w:val="multilevel"/>
    <w:tmpl w:val="77CAF3E4"/>
    <w:lvl w:ilvl="0">
      <w:start w:val="1"/>
      <w:numFmt w:val="decimal"/>
      <w:pStyle w:val="List"/>
      <w:lvlText w:val="%1."/>
      <w:lvlJc w:val="left"/>
      <w:pPr>
        <w:ind w:left="576" w:hanging="576"/>
      </w:pPr>
    </w:lvl>
    <w:lvl w:ilvl="1">
      <w:start w:val="1"/>
      <w:numFmt w:val="decimal"/>
      <w:pStyle w:val="List2"/>
      <w:lvlText w:val="%1.%2."/>
      <w:lvlJc w:val="left"/>
      <w:pPr>
        <w:ind w:left="864" w:hanging="864"/>
      </w:pPr>
    </w:lvl>
    <w:lvl w:ilvl="2">
      <w:start w:val="1"/>
      <w:numFmt w:val="decimal"/>
      <w:pStyle w:val="List3"/>
      <w:lvlText w:val="%1.%2.%3."/>
      <w:lvlJc w:val="left"/>
      <w:pPr>
        <w:ind w:left="1152" w:hanging="1152"/>
      </w:pPr>
    </w:lvl>
    <w:lvl w:ilvl="3">
      <w:start w:val="1"/>
      <w:numFmt w:val="decimal"/>
      <w:pStyle w:val="List4"/>
      <w:lvlText w:val="%1.%2.%3.%4."/>
      <w:lvlJc w:val="left"/>
      <w:pPr>
        <w:ind w:left="1440" w:hanging="1440"/>
      </w:pPr>
    </w:lvl>
    <w:lvl w:ilvl="4">
      <w:start w:val="1"/>
      <w:numFmt w:val="decimal"/>
      <w:pStyle w:val="List5"/>
      <w:lvlText w:val="%1.%2.%3.%4.%5."/>
      <w:lvlJc w:val="left"/>
      <w:pPr>
        <w:ind w:left="1728" w:hanging="1728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14244"/>
    <w:multiLevelType w:val="hybridMultilevel"/>
    <w:tmpl w:val="B1D6F06A"/>
    <w:lvl w:ilvl="0" w:tplc="1C0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44C89"/>
    <w:multiLevelType w:val="hybridMultilevel"/>
    <w:tmpl w:val="E1F05BD0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170C2"/>
    <w:multiLevelType w:val="hybridMultilevel"/>
    <w:tmpl w:val="2EF6DD8E"/>
    <w:lvl w:ilvl="0" w:tplc="1C09000F">
      <w:start w:val="1"/>
      <w:numFmt w:val="decimal"/>
      <w:pStyle w:val="ListNumber2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FAB"/>
    <w:multiLevelType w:val="multilevel"/>
    <w:tmpl w:val="4D6A5770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5527CE1"/>
    <w:multiLevelType w:val="hybridMultilevel"/>
    <w:tmpl w:val="B1D6F06A"/>
    <w:lvl w:ilvl="0" w:tplc="1C0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81324"/>
    <w:multiLevelType w:val="hybridMultilevel"/>
    <w:tmpl w:val="B1D6F06A"/>
    <w:lvl w:ilvl="0" w:tplc="1C0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E02FD"/>
    <w:multiLevelType w:val="multilevel"/>
    <w:tmpl w:val="8856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156F8D"/>
    <w:multiLevelType w:val="hybridMultilevel"/>
    <w:tmpl w:val="96D4DBD2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A9"/>
    <w:rsid w:val="00012C25"/>
    <w:rsid w:val="000B455F"/>
    <w:rsid w:val="001079CC"/>
    <w:rsid w:val="00113F7F"/>
    <w:rsid w:val="001415F6"/>
    <w:rsid w:val="001552DF"/>
    <w:rsid w:val="0017551A"/>
    <w:rsid w:val="0019187F"/>
    <w:rsid w:val="001A5BA8"/>
    <w:rsid w:val="001B58F3"/>
    <w:rsid w:val="001C37DD"/>
    <w:rsid w:val="001D6AEA"/>
    <w:rsid w:val="002570D5"/>
    <w:rsid w:val="002D3235"/>
    <w:rsid w:val="002D4BD1"/>
    <w:rsid w:val="00307B2A"/>
    <w:rsid w:val="00334D82"/>
    <w:rsid w:val="00396691"/>
    <w:rsid w:val="004660DA"/>
    <w:rsid w:val="00484FCC"/>
    <w:rsid w:val="00495E12"/>
    <w:rsid w:val="004F54C2"/>
    <w:rsid w:val="004F7802"/>
    <w:rsid w:val="005173ED"/>
    <w:rsid w:val="005443A8"/>
    <w:rsid w:val="00562BE1"/>
    <w:rsid w:val="00592F52"/>
    <w:rsid w:val="005B53F6"/>
    <w:rsid w:val="00626850"/>
    <w:rsid w:val="00667507"/>
    <w:rsid w:val="00670782"/>
    <w:rsid w:val="00674B51"/>
    <w:rsid w:val="006865A8"/>
    <w:rsid w:val="00767DC3"/>
    <w:rsid w:val="007926CA"/>
    <w:rsid w:val="007D0C43"/>
    <w:rsid w:val="008D1716"/>
    <w:rsid w:val="008E4F18"/>
    <w:rsid w:val="00924362"/>
    <w:rsid w:val="00927E07"/>
    <w:rsid w:val="00946E21"/>
    <w:rsid w:val="00985234"/>
    <w:rsid w:val="009D0BF8"/>
    <w:rsid w:val="00A75949"/>
    <w:rsid w:val="00B4523C"/>
    <w:rsid w:val="00B55595"/>
    <w:rsid w:val="00B65D64"/>
    <w:rsid w:val="00B97930"/>
    <w:rsid w:val="00C22EAC"/>
    <w:rsid w:val="00C272B9"/>
    <w:rsid w:val="00C90B8C"/>
    <w:rsid w:val="00C90E98"/>
    <w:rsid w:val="00CB2AA0"/>
    <w:rsid w:val="00CC0CFE"/>
    <w:rsid w:val="00CD21D3"/>
    <w:rsid w:val="00CD6538"/>
    <w:rsid w:val="00D669E7"/>
    <w:rsid w:val="00DA53D6"/>
    <w:rsid w:val="00DB0631"/>
    <w:rsid w:val="00DB60A9"/>
    <w:rsid w:val="00E40197"/>
    <w:rsid w:val="00E41087"/>
    <w:rsid w:val="00E44358"/>
    <w:rsid w:val="00E944D0"/>
    <w:rsid w:val="00EE1C7E"/>
    <w:rsid w:val="00EE720A"/>
    <w:rsid w:val="00F052AC"/>
    <w:rsid w:val="00F40F29"/>
    <w:rsid w:val="00F47C7E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4EF8C"/>
  <w15:docId w15:val="{BD058475-D8A9-41EC-B490-7EB93BD0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ListContinue"/>
    <w:link w:val="Heading1Char"/>
    <w:autoRedefine/>
    <w:uiPriority w:val="9"/>
    <w:qFormat/>
    <w:rsid w:val="00DB60A9"/>
    <w:pPr>
      <w:keepNext/>
      <w:keepLines/>
      <w:spacing w:before="240" w:after="120" w:line="240" w:lineRule="auto"/>
      <w:contextualSpacing/>
      <w:jc w:val="both"/>
      <w:outlineLvl w:val="0"/>
    </w:pPr>
    <w:rPr>
      <w:rFonts w:ascii="Calibri" w:eastAsia="MS Gothic" w:hAnsi="Calibri" w:cs="Times New Roman"/>
      <w:b/>
      <w:bCs/>
      <w:cap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60A9"/>
    <w:rPr>
      <w:rFonts w:ascii="Calibri" w:eastAsia="MS Gothic" w:hAnsi="Calibri" w:cs="Times New Roman"/>
      <w:b/>
      <w:bCs/>
      <w:caps/>
      <w:color w:val="000000" w:themeColor="text1"/>
    </w:rPr>
  </w:style>
  <w:style w:type="paragraph" w:styleId="List">
    <w:name w:val="List"/>
    <w:basedOn w:val="ListNumber"/>
    <w:uiPriority w:val="99"/>
    <w:semiHidden/>
    <w:unhideWhenUsed/>
    <w:qFormat/>
    <w:rsid w:val="00DB60A9"/>
    <w:pPr>
      <w:numPr>
        <w:numId w:val="1"/>
      </w:numPr>
      <w:tabs>
        <w:tab w:val="num" w:pos="360"/>
      </w:tabs>
      <w:spacing w:before="240" w:after="120" w:line="240" w:lineRule="auto"/>
      <w:ind w:left="360" w:hanging="360"/>
      <w:jc w:val="both"/>
    </w:pPr>
    <w:rPr>
      <w:rFonts w:ascii="Calibri" w:eastAsia="Calibri" w:hAnsi="Calibri" w:cs="Times New Roman"/>
      <w:b/>
      <w:caps/>
      <w:color w:val="000000" w:themeColor="text1"/>
      <w:lang w:val="en-US"/>
    </w:rPr>
  </w:style>
  <w:style w:type="paragraph" w:styleId="ListNumber2">
    <w:name w:val="List Number 2"/>
    <w:basedOn w:val="Normal"/>
    <w:uiPriority w:val="99"/>
    <w:semiHidden/>
    <w:unhideWhenUsed/>
    <w:rsid w:val="00DB60A9"/>
    <w:pPr>
      <w:numPr>
        <w:numId w:val="2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List2">
    <w:name w:val="List 2"/>
    <w:basedOn w:val="ListNumber2"/>
    <w:uiPriority w:val="99"/>
    <w:semiHidden/>
    <w:unhideWhenUsed/>
    <w:qFormat/>
    <w:rsid w:val="00DB60A9"/>
    <w:pPr>
      <w:numPr>
        <w:ilvl w:val="1"/>
        <w:numId w:val="1"/>
      </w:numPr>
      <w:spacing w:after="200"/>
      <w:contextualSpacing w:val="0"/>
    </w:pPr>
    <w:rPr>
      <w:color w:val="000000" w:themeColor="text1"/>
    </w:rPr>
  </w:style>
  <w:style w:type="paragraph" w:styleId="List3">
    <w:name w:val="List 3"/>
    <w:basedOn w:val="ListNumber3"/>
    <w:uiPriority w:val="99"/>
    <w:semiHidden/>
    <w:unhideWhenUsed/>
    <w:qFormat/>
    <w:rsid w:val="00DB60A9"/>
    <w:pPr>
      <w:numPr>
        <w:ilvl w:val="2"/>
        <w:numId w:val="1"/>
      </w:numPr>
      <w:tabs>
        <w:tab w:val="num" w:pos="360"/>
      </w:tabs>
      <w:spacing w:after="0" w:line="240" w:lineRule="auto"/>
      <w:ind w:left="926" w:hanging="360"/>
      <w:jc w:val="both"/>
    </w:pPr>
    <w:rPr>
      <w:rFonts w:ascii="Calibri" w:eastAsia="Calibri" w:hAnsi="Calibri" w:cs="Times New Roman"/>
      <w:color w:val="000000" w:themeColor="text1"/>
      <w:lang w:val="en-US"/>
    </w:rPr>
  </w:style>
  <w:style w:type="paragraph" w:styleId="List4">
    <w:name w:val="List 4"/>
    <w:basedOn w:val="ListNumber4"/>
    <w:uiPriority w:val="99"/>
    <w:semiHidden/>
    <w:unhideWhenUsed/>
    <w:qFormat/>
    <w:rsid w:val="00DB60A9"/>
    <w:pPr>
      <w:numPr>
        <w:ilvl w:val="3"/>
        <w:numId w:val="1"/>
      </w:numPr>
      <w:tabs>
        <w:tab w:val="num" w:pos="360"/>
      </w:tabs>
      <w:spacing w:after="0" w:line="240" w:lineRule="auto"/>
      <w:ind w:left="1209" w:hanging="360"/>
      <w:jc w:val="both"/>
    </w:pPr>
    <w:rPr>
      <w:rFonts w:ascii="Calibri" w:eastAsia="Calibri" w:hAnsi="Calibri" w:cs="Times New Roman"/>
      <w:lang w:val="en-US"/>
    </w:rPr>
  </w:style>
  <w:style w:type="paragraph" w:styleId="List5">
    <w:name w:val="List 5"/>
    <w:basedOn w:val="Normal"/>
    <w:uiPriority w:val="99"/>
    <w:semiHidden/>
    <w:unhideWhenUsed/>
    <w:rsid w:val="00DB60A9"/>
    <w:pPr>
      <w:numPr>
        <w:ilvl w:val="4"/>
        <w:numId w:val="1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P 1 May 13 Char"/>
    <w:basedOn w:val="DefaultParagraphFont"/>
    <w:link w:val="ListParagraph"/>
    <w:uiPriority w:val="34"/>
    <w:locked/>
    <w:rsid w:val="00DB60A9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BP 1 May 13"/>
    <w:basedOn w:val="Normal"/>
    <w:link w:val="ListParagraphChar"/>
    <w:uiPriority w:val="34"/>
    <w:qFormat/>
    <w:rsid w:val="00DB60A9"/>
    <w:pPr>
      <w:spacing w:after="0" w:line="240" w:lineRule="auto"/>
      <w:ind w:left="567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DB60A9"/>
    <w:pPr>
      <w:spacing w:after="120"/>
      <w:ind w:left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B60A9"/>
    <w:pPr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DB60A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60A9"/>
    <w:pPr>
      <w:tabs>
        <w:tab w:val="num" w:pos="720"/>
      </w:tabs>
      <w:ind w:left="720" w:hanging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7F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5D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5D64"/>
    <w:rPr>
      <w:rFonts w:ascii="Arial" w:eastAsia="Times New Roman" w:hAnsi="Arial" w:cs="Arial"/>
      <w:vanish/>
      <w:sz w:val="16"/>
      <w:szCs w:val="16"/>
      <w:lang w:eastAsia="en-Z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65D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65D64"/>
    <w:rPr>
      <w:rFonts w:ascii="Arial" w:eastAsia="Times New Roman" w:hAnsi="Arial" w:cs="Arial"/>
      <w:vanish/>
      <w:sz w:val="16"/>
      <w:szCs w:val="16"/>
      <w:lang w:eastAsia="en-ZA"/>
    </w:rPr>
  </w:style>
  <w:style w:type="table" w:styleId="TableGrid">
    <w:name w:val="Table Grid"/>
    <w:basedOn w:val="TableNormal"/>
    <w:uiPriority w:val="59"/>
    <w:rsid w:val="00F4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12"/>
  </w:style>
  <w:style w:type="paragraph" w:styleId="Footer">
    <w:name w:val="footer"/>
    <w:basedOn w:val="Normal"/>
    <w:link w:val="FooterChar"/>
    <w:uiPriority w:val="99"/>
    <w:unhideWhenUsed/>
    <w:rsid w:val="0049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D29CB-520F-4E75-A0FC-57582542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FNB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Jayram, Sanjeev</dc:creator>
  <cp:lastModifiedBy>Jayram, Sanjeev</cp:lastModifiedBy>
  <cp:revision>15</cp:revision>
  <cp:lastPrinted>2019-04-01T13:18:00Z</cp:lastPrinted>
  <dcterms:created xsi:type="dcterms:W3CDTF">2019-03-29T14:08:00Z</dcterms:created>
  <dcterms:modified xsi:type="dcterms:W3CDTF">2019-04-04T11:53:00Z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6eec4e-c7b8-491d-b7d8-90a69632743d_Enabled">
    <vt:lpwstr>True</vt:lpwstr>
  </property>
  <property fmtid="{D5CDD505-2E9C-101B-9397-08002B2CF9AE}" pid="3" name="MSIP_Label_216eec4e-c7b8-491d-b7d8-90a69632743d_SiteId">
    <vt:lpwstr>4032514a-830a-4f20-9539-81bbc35b3cd9</vt:lpwstr>
  </property>
  <property fmtid="{D5CDD505-2E9C-101B-9397-08002B2CF9AE}" pid="4" name="MSIP_Label_216eec4e-c7b8-491d-b7d8-90a69632743d_Owner">
    <vt:lpwstr>f2291983@fnb.co.za</vt:lpwstr>
  </property>
  <property fmtid="{D5CDD505-2E9C-101B-9397-08002B2CF9AE}" pid="5" name="MSIP_Label_216eec4e-c7b8-491d-b7d8-90a69632743d_SetDate">
    <vt:lpwstr>2019-03-29T14:08:00.9046064Z</vt:lpwstr>
  </property>
  <property fmtid="{D5CDD505-2E9C-101B-9397-08002B2CF9AE}" pid="6" name="MSIP_Label_216eec4e-c7b8-491d-b7d8-90a69632743d_Name">
    <vt:lpwstr>Confidential</vt:lpwstr>
  </property>
  <property fmtid="{D5CDD505-2E9C-101B-9397-08002B2CF9AE}" pid="7" name="MSIP_Label_216eec4e-c7b8-491d-b7d8-90a69632743d_Application">
    <vt:lpwstr>Microsoft Azure Information Protection</vt:lpwstr>
  </property>
  <property fmtid="{D5CDD505-2E9C-101B-9397-08002B2CF9AE}" pid="8" name="MSIP_Label_216eec4e-c7b8-491d-b7d8-90a69632743d_Extended_MSFT_Method">
    <vt:lpwstr>Automatic</vt:lpwstr>
  </property>
  <property fmtid="{D5CDD505-2E9C-101B-9397-08002B2CF9AE}" pid="9" name="Sensitivity">
    <vt:lpwstr>Confidential</vt:lpwstr>
  </property>
</Properties>
</file>