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86F" w:rsidRDefault="001171DD" w:rsidP="00D3186F">
      <w:bookmarkStart w:id="0" w:name="_Toc251587421"/>
      <w:r>
        <w:rPr>
          <w:noProof/>
          <w:lang w:val="en-GB" w:eastAsia="en-GB"/>
        </w:rPr>
        <w:drawing>
          <wp:anchor distT="0" distB="0" distL="114300" distR="114300" simplePos="0" relativeHeight="251659264" behindDoc="0" locked="0" layoutInCell="1" allowOverlap="1">
            <wp:simplePos x="0" y="0"/>
            <wp:positionH relativeFrom="column">
              <wp:posOffset>3676650</wp:posOffset>
            </wp:positionH>
            <wp:positionV relativeFrom="paragraph">
              <wp:posOffset>-400050</wp:posOffset>
            </wp:positionV>
            <wp:extent cx="2807970" cy="1383030"/>
            <wp:effectExtent l="0" t="0" r="0" b="7620"/>
            <wp:wrapNone/>
            <wp:docPr id="3" name="Picture 2" descr="SMPG_logo_low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PG_logo_low_resolu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7970" cy="1383030"/>
                    </a:xfrm>
                    <a:prstGeom prst="rect">
                      <a:avLst/>
                    </a:prstGeom>
                    <a:noFill/>
                  </pic:spPr>
                </pic:pic>
              </a:graphicData>
            </a:graphic>
            <wp14:sizeRelH relativeFrom="page">
              <wp14:pctWidth>0</wp14:pctWidth>
            </wp14:sizeRelH>
            <wp14:sizeRelV relativeFrom="page">
              <wp14:pctHeight>0</wp14:pctHeight>
            </wp14:sizeRelV>
          </wp:anchor>
        </w:drawing>
      </w:r>
    </w:p>
    <w:p w:rsidR="00D3186F" w:rsidRDefault="00D3186F" w:rsidP="00101CC5">
      <w:pPr>
        <w:ind w:right="-720"/>
        <w:jc w:val="right"/>
      </w:pPr>
    </w:p>
    <w:p w:rsidR="00D3186F" w:rsidRDefault="00D3186F" w:rsidP="00D3186F"/>
    <w:p w:rsidR="00D3186F" w:rsidRDefault="00D3186F" w:rsidP="00D3186F"/>
    <w:p w:rsidR="00D3186F" w:rsidRDefault="00D3186F" w:rsidP="00D3186F"/>
    <w:p w:rsidR="00D3186F" w:rsidRDefault="00D3186F" w:rsidP="00D3186F"/>
    <w:p w:rsidR="00D3186F" w:rsidRDefault="00D3186F" w:rsidP="00D3186F"/>
    <w:p w:rsidR="00D3186F" w:rsidRDefault="00D3186F" w:rsidP="00D3186F"/>
    <w:p w:rsidR="006A14FD" w:rsidRDefault="006A14FD" w:rsidP="006A14FD"/>
    <w:p w:rsidR="006A14FD" w:rsidRDefault="006A14FD" w:rsidP="006A14FD">
      <w:pPr>
        <w:pStyle w:val="Title"/>
        <w:pBdr>
          <w:top w:val="single" w:sz="4" w:space="1" w:color="auto"/>
          <w:left w:val="single" w:sz="4" w:space="4" w:color="auto"/>
          <w:bottom w:val="single" w:sz="4" w:space="1" w:color="auto"/>
          <w:right w:val="single" w:sz="4" w:space="4" w:color="auto"/>
        </w:pBdr>
        <w:shd w:val="clear" w:color="auto" w:fill="D9D9D9"/>
        <w:spacing w:before="0"/>
        <w:rPr>
          <w:szCs w:val="56"/>
          <w:u w:val="none"/>
        </w:rPr>
      </w:pPr>
      <w:r>
        <w:rPr>
          <w:szCs w:val="56"/>
          <w:u w:val="none"/>
        </w:rPr>
        <w:t xml:space="preserve">SMPG </w:t>
      </w:r>
      <w:r w:rsidRPr="004A27A8">
        <w:rPr>
          <w:szCs w:val="56"/>
          <w:u w:val="none"/>
        </w:rPr>
        <w:t>Corporate Action</w:t>
      </w:r>
      <w:r>
        <w:rPr>
          <w:szCs w:val="56"/>
          <w:u w:val="none"/>
        </w:rPr>
        <w:t xml:space="preserve">s </w:t>
      </w:r>
    </w:p>
    <w:p w:rsidR="006A14FD" w:rsidRPr="00425A4A" w:rsidRDefault="00303409" w:rsidP="006A14FD">
      <w:pPr>
        <w:pBdr>
          <w:top w:val="single" w:sz="4" w:space="1" w:color="auto"/>
          <w:left w:val="single" w:sz="4" w:space="4" w:color="auto"/>
          <w:bottom w:val="single" w:sz="4" w:space="1" w:color="auto"/>
          <w:right w:val="single" w:sz="4" w:space="4" w:color="auto"/>
        </w:pBdr>
        <w:shd w:val="clear" w:color="auto" w:fill="D9D9D9"/>
        <w:spacing w:after="0"/>
        <w:jc w:val="center"/>
        <w:rPr>
          <w:sz w:val="56"/>
          <w:szCs w:val="56"/>
        </w:rPr>
      </w:pPr>
      <w:r>
        <w:rPr>
          <w:sz w:val="56"/>
          <w:szCs w:val="56"/>
        </w:rPr>
        <w:t>SR2019</w:t>
      </w:r>
      <w:r w:rsidR="006A14FD">
        <w:rPr>
          <w:sz w:val="56"/>
          <w:szCs w:val="56"/>
        </w:rPr>
        <w:t xml:space="preserve"> SMPG Market Practice C</w:t>
      </w:r>
      <w:r w:rsidR="006A14FD" w:rsidRPr="00425A4A">
        <w:rPr>
          <w:sz w:val="56"/>
          <w:szCs w:val="56"/>
        </w:rPr>
        <w:t>hanges</w:t>
      </w:r>
      <w:bookmarkStart w:id="1" w:name="_GoBack"/>
      <w:bookmarkEnd w:id="1"/>
    </w:p>
    <w:p w:rsidR="006A14FD" w:rsidRPr="00425A4A" w:rsidRDefault="006A14FD" w:rsidP="006A14FD">
      <w:pPr>
        <w:rPr>
          <w:lang w:val="en-GB"/>
        </w:rPr>
      </w:pPr>
    </w:p>
    <w:p w:rsidR="006A14FD" w:rsidRPr="004A27A8" w:rsidRDefault="006A14FD" w:rsidP="006A14FD"/>
    <w:p w:rsidR="006A14FD" w:rsidRPr="005A5B47" w:rsidRDefault="006A14FD" w:rsidP="006A14FD">
      <w:pPr>
        <w:jc w:val="center"/>
        <w:rPr>
          <w:b/>
          <w:i/>
          <w:lang w:val="en-GB"/>
        </w:rPr>
      </w:pPr>
      <w:r w:rsidRPr="005A5B47">
        <w:rPr>
          <w:b/>
          <w:i/>
          <w:lang w:val="en-GB"/>
        </w:rPr>
        <w:t>Disclaimer</w:t>
      </w:r>
    </w:p>
    <w:p w:rsidR="006A14FD" w:rsidRPr="005A5B47" w:rsidRDefault="006A14FD" w:rsidP="006A14FD">
      <w:pPr>
        <w:rPr>
          <w:i/>
          <w:lang w:val="en-GB"/>
        </w:rPr>
      </w:pPr>
    </w:p>
    <w:p w:rsidR="006A14FD" w:rsidRPr="005A5B47" w:rsidRDefault="006A14FD" w:rsidP="006A14FD">
      <w:pPr>
        <w:rPr>
          <w:i/>
          <w:lang w:val="en-GB"/>
        </w:rPr>
      </w:pPr>
      <w:r w:rsidRPr="005A5B47">
        <w:rPr>
          <w:i/>
          <w:lang w:val="en-GB"/>
        </w:rPr>
        <w:t>The Securities Market Practice Group is a group of experts who devote their time on a voluntary basis to define global and local market practices for the benefit of the securities industry. The market practice documentation and recommendations produced by this organization are intended to solve common problems across the securities industry, from which financial institutions can derive clear benefits, to harmonize business processes and to facilitate the usage of message protocols ISO 15022 and ISO 20022. While the Securities Market Practice Group encourages the implementation of the market practices it develops, it is up to the financial institutions within each market to implement the market practices according to their needs and agreements with their business counterparts to support their businesses as efficient as possible.</w:t>
      </w:r>
    </w:p>
    <w:p w:rsidR="006A14FD" w:rsidRDefault="006A14FD" w:rsidP="006A14FD">
      <w:pPr>
        <w:pStyle w:val="PlainText"/>
        <w:rPr>
          <w:rFonts w:eastAsia="Times New Roman"/>
          <w:szCs w:val="20"/>
        </w:rPr>
      </w:pPr>
    </w:p>
    <w:p w:rsidR="006A14FD" w:rsidRPr="00944D86" w:rsidRDefault="006A14FD" w:rsidP="006A14FD">
      <w:pPr>
        <w:pStyle w:val="PlainText"/>
        <w:jc w:val="both"/>
        <w:rPr>
          <w:rFonts w:cs="Arial"/>
          <w:i/>
          <w:iCs/>
          <w:szCs w:val="20"/>
        </w:rPr>
      </w:pPr>
      <w:r w:rsidRPr="00944D86">
        <w:rPr>
          <w:rFonts w:cs="Arial"/>
          <w:i/>
          <w:iCs/>
          <w:szCs w:val="20"/>
        </w:rPr>
        <w:t>Although the SMPG has used all reasonable efforts to ensure accuracy of the contents of this document, the SMPG assumes no liability whatsoever for any inadvertent errors or omissions that may appear thereon.</w:t>
      </w:r>
    </w:p>
    <w:p w:rsidR="006A14FD" w:rsidRPr="00944D86" w:rsidRDefault="006A14FD" w:rsidP="006A14FD">
      <w:pPr>
        <w:pStyle w:val="PlainText"/>
        <w:jc w:val="both"/>
        <w:rPr>
          <w:rFonts w:cs="Arial"/>
          <w:i/>
          <w:iCs/>
          <w:szCs w:val="20"/>
        </w:rPr>
      </w:pPr>
      <w:r w:rsidRPr="00944D86">
        <w:rPr>
          <w:rFonts w:cs="Arial"/>
          <w:i/>
          <w:iCs/>
          <w:szCs w:val="20"/>
        </w:rPr>
        <w:t>Moreover, the information is provided on an "as is" basis. The SMPG disclaims all warranties and conditions, either express or implied, including but not limited to implied warranties of merchantability, title, non-infringement and fitness for a particular purpose.</w:t>
      </w:r>
    </w:p>
    <w:p w:rsidR="006A14FD" w:rsidRPr="005A5B47" w:rsidRDefault="006A14FD" w:rsidP="006A14FD">
      <w:pPr>
        <w:rPr>
          <w:i/>
          <w:lang w:val="en-GB"/>
        </w:rPr>
      </w:pPr>
      <w:r w:rsidRPr="00944D86">
        <w:rPr>
          <w:rFonts w:cs="Arial"/>
          <w:i/>
          <w:iCs/>
        </w:rPr>
        <w:t>Neither the SMPG, nor any of its members and/or contributors shall be liable for any direct, indirect, special or consequential damages arising out of the use of the information published in this document, even if the SMPG or any of its members have been advised of the possibility of such damages.</w:t>
      </w:r>
    </w:p>
    <w:p w:rsidR="006A14FD" w:rsidRDefault="006A14FD" w:rsidP="006A14FD"/>
    <w:p w:rsidR="006A14FD" w:rsidRDefault="006A14FD" w:rsidP="006A14FD"/>
    <w:p w:rsidR="006A14FD" w:rsidRDefault="006A14FD" w:rsidP="006A14FD"/>
    <w:p w:rsidR="006A14FD" w:rsidRPr="004A27A8" w:rsidRDefault="006A14FD" w:rsidP="006A14FD"/>
    <w:p w:rsidR="006A14FD" w:rsidRPr="004A27A8" w:rsidRDefault="006A14FD" w:rsidP="006A14FD">
      <w:pPr>
        <w:ind w:left="6480" w:hanging="1377"/>
        <w:rPr>
          <w:color w:val="0000FF"/>
          <w:sz w:val="28"/>
        </w:rPr>
      </w:pPr>
      <w:r w:rsidRPr="004A27A8">
        <w:rPr>
          <w:sz w:val="28"/>
        </w:rPr>
        <w:t xml:space="preserve">Status: </w:t>
      </w:r>
      <w:r w:rsidRPr="004A27A8">
        <w:rPr>
          <w:sz w:val="28"/>
        </w:rPr>
        <w:tab/>
      </w:r>
      <w:r w:rsidR="00F560C0">
        <w:rPr>
          <w:b/>
          <w:sz w:val="28"/>
        </w:rPr>
        <w:t>DRAFT</w:t>
      </w:r>
    </w:p>
    <w:p w:rsidR="006A14FD" w:rsidRPr="00C71735" w:rsidRDefault="006A14FD" w:rsidP="006A14FD">
      <w:pPr>
        <w:ind w:left="5103"/>
        <w:rPr>
          <w:color w:val="000000" w:themeColor="text1"/>
          <w:sz w:val="28"/>
        </w:rPr>
      </w:pPr>
      <w:r w:rsidRPr="004A27A8">
        <w:rPr>
          <w:sz w:val="28"/>
        </w:rPr>
        <w:t xml:space="preserve">Prep date: </w:t>
      </w:r>
      <w:r w:rsidRPr="004A27A8">
        <w:rPr>
          <w:color w:val="0000FF"/>
          <w:sz w:val="28"/>
        </w:rPr>
        <w:tab/>
      </w:r>
      <w:r w:rsidR="00F560C0">
        <w:rPr>
          <w:color w:val="000000" w:themeColor="text1"/>
          <w:sz w:val="28"/>
        </w:rPr>
        <w:t>xx</w:t>
      </w:r>
      <w:r w:rsidRPr="00C71735">
        <w:rPr>
          <w:color w:val="000000" w:themeColor="text1"/>
          <w:sz w:val="28"/>
        </w:rPr>
        <w:t xml:space="preserve"> </w:t>
      </w:r>
      <w:r w:rsidR="00F560C0">
        <w:rPr>
          <w:color w:val="000000" w:themeColor="text1"/>
          <w:sz w:val="28"/>
        </w:rPr>
        <w:t>February 2019</w:t>
      </w:r>
    </w:p>
    <w:p w:rsidR="006A14FD" w:rsidRPr="00C71735" w:rsidRDefault="006A14FD" w:rsidP="006A14FD">
      <w:pPr>
        <w:ind w:left="5103"/>
        <w:rPr>
          <w:color w:val="000000" w:themeColor="text1"/>
          <w:sz w:val="28"/>
        </w:rPr>
      </w:pPr>
      <w:r w:rsidRPr="00C71735">
        <w:rPr>
          <w:color w:val="000000" w:themeColor="text1"/>
          <w:sz w:val="28"/>
        </w:rPr>
        <w:t>Update:</w:t>
      </w:r>
      <w:r w:rsidRPr="00C71735">
        <w:rPr>
          <w:color w:val="000000" w:themeColor="text1"/>
          <w:sz w:val="28"/>
        </w:rPr>
        <w:tab/>
      </w:r>
      <w:r w:rsidR="00F560C0">
        <w:rPr>
          <w:color w:val="000000" w:themeColor="text1"/>
          <w:sz w:val="28"/>
        </w:rPr>
        <w:t>Version 0.1</w:t>
      </w:r>
    </w:p>
    <w:p w:rsidR="006A14FD" w:rsidRPr="00C71735" w:rsidRDefault="006A14FD" w:rsidP="006A14FD">
      <w:pPr>
        <w:ind w:left="5103"/>
        <w:rPr>
          <w:color w:val="000000" w:themeColor="text1"/>
          <w:sz w:val="28"/>
        </w:rPr>
      </w:pPr>
      <w:r w:rsidRPr="00C71735">
        <w:rPr>
          <w:color w:val="000000" w:themeColor="text1"/>
          <w:sz w:val="28"/>
        </w:rPr>
        <w:t xml:space="preserve">Author: </w:t>
      </w:r>
      <w:r w:rsidRPr="00C71735">
        <w:rPr>
          <w:color w:val="000000" w:themeColor="text1"/>
          <w:sz w:val="28"/>
        </w:rPr>
        <w:tab/>
        <w:t>SMPG</w:t>
      </w:r>
    </w:p>
    <w:p w:rsidR="006A14FD" w:rsidRDefault="006A14FD" w:rsidP="006A14FD">
      <w:pPr>
        <w:spacing w:after="0"/>
        <w:jc w:val="center"/>
        <w:rPr>
          <w:b/>
          <w:sz w:val="24"/>
          <w:szCs w:val="24"/>
        </w:rPr>
        <w:sectPr w:rsidR="006A14FD" w:rsidSect="00A40C72">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06" w:footer="706" w:gutter="0"/>
          <w:cols w:space="708"/>
          <w:titlePg/>
          <w:docGrid w:linePitch="360"/>
        </w:sectPr>
      </w:pPr>
    </w:p>
    <w:p w:rsidR="002574E0" w:rsidRPr="00B359BF" w:rsidRDefault="002574E0" w:rsidP="00CF7B5B">
      <w:pPr>
        <w:spacing w:after="0"/>
        <w:jc w:val="center"/>
        <w:rPr>
          <w:rFonts w:cs="Arial"/>
          <w:b/>
          <w:sz w:val="24"/>
          <w:szCs w:val="24"/>
        </w:rPr>
      </w:pPr>
      <w:r w:rsidRPr="00B359BF">
        <w:rPr>
          <w:rFonts w:cs="Arial"/>
          <w:b/>
          <w:sz w:val="24"/>
          <w:szCs w:val="24"/>
        </w:rPr>
        <w:lastRenderedPageBreak/>
        <w:t>SMPG Market Practice changes</w:t>
      </w:r>
      <w:r w:rsidR="00D27B26" w:rsidRPr="00B359BF">
        <w:rPr>
          <w:rFonts w:cs="Arial"/>
          <w:b/>
          <w:sz w:val="24"/>
          <w:szCs w:val="24"/>
        </w:rPr>
        <w:t xml:space="preserve"> applicable for SR201</w:t>
      </w:r>
      <w:r w:rsidR="00F560C0">
        <w:rPr>
          <w:rFonts w:cs="Arial"/>
          <w:b/>
          <w:sz w:val="24"/>
          <w:szCs w:val="24"/>
        </w:rPr>
        <w:t>9</w:t>
      </w:r>
    </w:p>
    <w:p w:rsidR="00CF7B5B" w:rsidRPr="00B359BF" w:rsidRDefault="00CF7B5B" w:rsidP="00CF7B5B">
      <w:pPr>
        <w:spacing w:after="0"/>
        <w:jc w:val="center"/>
        <w:rPr>
          <w:rFonts w:cs="Arial"/>
          <w:b/>
        </w:rPr>
      </w:pPr>
    </w:p>
    <w:p w:rsidR="00CF7B5B" w:rsidRPr="00B359BF" w:rsidRDefault="00CF7B5B" w:rsidP="00CF7B5B">
      <w:pPr>
        <w:spacing w:after="0"/>
        <w:jc w:val="left"/>
        <w:rPr>
          <w:rFonts w:cs="Arial"/>
        </w:rPr>
      </w:pPr>
      <w:r w:rsidRPr="00B359BF">
        <w:rPr>
          <w:rFonts w:cs="Arial"/>
        </w:rPr>
        <w:t>This document provides an overview of the main</w:t>
      </w:r>
      <w:r w:rsidR="00AF339C" w:rsidRPr="00B359BF">
        <w:rPr>
          <w:rFonts w:cs="Arial"/>
        </w:rPr>
        <w:t xml:space="preserve"> </w:t>
      </w:r>
      <w:r w:rsidRPr="00B359BF">
        <w:rPr>
          <w:rFonts w:cs="Arial"/>
        </w:rPr>
        <w:t>CA SMPG Market Practices</w:t>
      </w:r>
      <w:r w:rsidR="004477E9" w:rsidRPr="00B359BF">
        <w:rPr>
          <w:rFonts w:cs="Arial"/>
        </w:rPr>
        <w:t xml:space="preserve"> changes</w:t>
      </w:r>
      <w:r w:rsidR="00D27B26" w:rsidRPr="00B359BF">
        <w:rPr>
          <w:rFonts w:cs="Arial"/>
        </w:rPr>
        <w:t xml:space="preserve"> applicable as of SR</w:t>
      </w:r>
      <w:r w:rsidR="00B32304">
        <w:rPr>
          <w:rFonts w:cs="Arial"/>
        </w:rPr>
        <w:t xml:space="preserve"> </w:t>
      </w:r>
      <w:r w:rsidR="00D27B26" w:rsidRPr="00B359BF">
        <w:rPr>
          <w:rFonts w:cs="Arial"/>
        </w:rPr>
        <w:t>201</w:t>
      </w:r>
      <w:r w:rsidR="005010FF">
        <w:rPr>
          <w:rFonts w:cs="Arial"/>
        </w:rPr>
        <w:t>9</w:t>
      </w:r>
      <w:r w:rsidR="00B32304">
        <w:rPr>
          <w:rFonts w:cs="Arial"/>
        </w:rPr>
        <w:t xml:space="preserve"> in November 201</w:t>
      </w:r>
      <w:r w:rsidR="005010FF">
        <w:rPr>
          <w:rFonts w:cs="Arial"/>
        </w:rPr>
        <w:t>9</w:t>
      </w:r>
      <w:r w:rsidRPr="00B359BF">
        <w:rPr>
          <w:rFonts w:cs="Arial"/>
        </w:rPr>
        <w:t>.</w:t>
      </w:r>
    </w:p>
    <w:p w:rsidR="00F8629B" w:rsidRDefault="00F8629B" w:rsidP="00F8629B"/>
    <w:p w:rsidR="00F8629B" w:rsidRPr="00C31452" w:rsidRDefault="00F8629B" w:rsidP="00C31452">
      <w:pPr>
        <w:pStyle w:val="Heading1"/>
      </w:pPr>
      <w:r w:rsidRPr="00C31452">
        <w:t>SR201</w:t>
      </w:r>
      <w:r w:rsidR="005010FF">
        <w:t>9</w:t>
      </w:r>
      <w:r w:rsidRPr="00C31452">
        <w:t xml:space="preserve"> version of G</w:t>
      </w:r>
      <w:r w:rsidR="00665395" w:rsidRPr="00C31452">
        <w:t xml:space="preserve">lobal </w:t>
      </w:r>
      <w:r w:rsidRPr="00C31452">
        <w:t>M</w:t>
      </w:r>
      <w:r w:rsidR="00665395" w:rsidRPr="00C31452">
        <w:t xml:space="preserve">arket </w:t>
      </w:r>
      <w:r w:rsidRPr="00C31452">
        <w:t>P</w:t>
      </w:r>
      <w:r w:rsidR="00665395" w:rsidRPr="00C31452">
        <w:t>ractice (</w:t>
      </w:r>
      <w:smartTag w:uri="urn:schemas-microsoft-com:office:smarttags" w:element="stockticker">
        <w:r w:rsidR="00665395" w:rsidRPr="00C31452">
          <w:t>GMP</w:t>
        </w:r>
      </w:smartTag>
      <w:r w:rsidR="00665395" w:rsidRPr="00C31452">
        <w:t>)</w:t>
      </w:r>
      <w:r w:rsidRPr="00C31452">
        <w:t xml:space="preserve"> part 1</w:t>
      </w:r>
    </w:p>
    <w:p w:rsidR="001236AC" w:rsidRPr="00C31452" w:rsidRDefault="001236AC" w:rsidP="00F560C0">
      <w:pPr>
        <w:pStyle w:val="Heading2"/>
      </w:pPr>
      <w:r w:rsidRPr="00C31452">
        <w:t>CA315 Extending CA MPs to ISO 20022</w:t>
      </w:r>
      <w:r w:rsidR="00F560C0">
        <w:t xml:space="preserve"> </w:t>
      </w:r>
      <w:r w:rsidR="00F560C0" w:rsidRPr="00F560C0">
        <w:t>+ GMP1 – Full revamp of section 10 on Market Claim</w:t>
      </w:r>
    </w:p>
    <w:p w:rsidR="00F560C0" w:rsidRPr="00A833A1" w:rsidRDefault="00F560C0" w:rsidP="00F560C0">
      <w:pPr>
        <w:rPr>
          <w:lang w:val="en-GB"/>
        </w:rPr>
      </w:pPr>
      <w:r w:rsidRPr="00A833A1">
        <w:rPr>
          <w:lang w:val="en-GB"/>
        </w:rPr>
        <w:t>The SMPG CA-WG has nearly completed the work to make the Global Market Practice part 1 document standards-neutral. This has entailed replacing ISO 15022 fields/qualifiers/codes in the text with business-oriented descriptions where possible, and adding the corresponding ISO 20022 value, where not possible. The field and decision tables have been updated to include both ISO 15022 and ISO 20022. The new GMP1 version is standards-neutral up to, and including, chapter 10.</w:t>
      </w:r>
    </w:p>
    <w:p w:rsidR="005010FF" w:rsidRPr="00A833A1" w:rsidRDefault="005010FF" w:rsidP="005010FF">
      <w:pPr>
        <w:pStyle w:val="Heading2"/>
        <w:rPr>
          <w:i/>
          <w:lang w:val="en-GB"/>
        </w:rPr>
      </w:pPr>
      <w:r w:rsidRPr="00A833A1">
        <w:rPr>
          <w:i/>
          <w:lang w:val="en-GB"/>
        </w:rPr>
        <w:t>CA391, Identify which line of Multi-listed Securities on a Notification</w:t>
      </w:r>
    </w:p>
    <w:p w:rsidR="005010FF" w:rsidRPr="00A833A1" w:rsidRDefault="005010FF" w:rsidP="005010FF">
      <w:pPr>
        <w:rPr>
          <w:i/>
          <w:lang w:val="en-GB"/>
        </w:rPr>
      </w:pPr>
      <w:r w:rsidRPr="00A833A1">
        <w:rPr>
          <w:i/>
          <w:lang w:val="en-GB"/>
        </w:rPr>
        <w:t>A section in GMP1 has been added to clarify how to use PLIS.</w:t>
      </w:r>
    </w:p>
    <w:p w:rsidR="005010FF" w:rsidRPr="00A833A1" w:rsidRDefault="005010FF" w:rsidP="005010FF">
      <w:pPr>
        <w:pStyle w:val="Heading2"/>
        <w:rPr>
          <w:i/>
          <w:lang w:val="en-GB"/>
        </w:rPr>
      </w:pPr>
      <w:r w:rsidRPr="00A833A1">
        <w:rPr>
          <w:i/>
          <w:lang w:val="en-GB"/>
        </w:rPr>
        <w:t>CA403, Multi-Deposited Securities and COAF / CORP / SAFE in the MT565</w:t>
      </w:r>
    </w:p>
    <w:p w:rsidR="005010FF" w:rsidRPr="00A833A1" w:rsidRDefault="005010FF" w:rsidP="005010FF">
      <w:pPr>
        <w:rPr>
          <w:i/>
          <w:lang w:val="en-GB"/>
        </w:rPr>
      </w:pPr>
      <w:r w:rsidRPr="00A833A1">
        <w:rPr>
          <w:i/>
          <w:lang w:val="en-GB"/>
        </w:rPr>
        <w:t>A section in GMP1, 8.1.2.7, has been amended to recommend use of CORP in the MT565 when sending an instruction to an account servicer with multiple places of safekeeping for the same COAF event.</w:t>
      </w:r>
    </w:p>
    <w:p w:rsidR="005010FF" w:rsidRPr="00EE776E" w:rsidRDefault="005010FF" w:rsidP="005010FF">
      <w:pPr>
        <w:pStyle w:val="Heading2"/>
        <w:rPr>
          <w:lang w:val="en-GB"/>
        </w:rPr>
      </w:pPr>
      <w:r w:rsidRPr="00EE776E">
        <w:rPr>
          <w:lang w:val="en-GB"/>
        </w:rPr>
        <w:t>CA409, GMP1 Section 3.8.2 on Place of Safekeeping to be clarified</w:t>
      </w:r>
    </w:p>
    <w:p w:rsidR="005010FF" w:rsidRPr="00EE776E" w:rsidRDefault="005010FF" w:rsidP="005010FF">
      <w:pPr>
        <w:rPr>
          <w:lang w:val="en-GB"/>
        </w:rPr>
      </w:pPr>
      <w:r w:rsidRPr="00EE776E">
        <w:rPr>
          <w:lang w:val="en-GB"/>
        </w:rPr>
        <w:t>A section in GMP1, 3.8.2, has been removed since it conflicted with 8.1.2.9.</w:t>
      </w:r>
    </w:p>
    <w:p w:rsidR="005010FF" w:rsidRPr="00A833A1" w:rsidRDefault="005010FF" w:rsidP="005010FF">
      <w:pPr>
        <w:pStyle w:val="Heading2"/>
        <w:rPr>
          <w:i/>
          <w:lang w:val="en-GB"/>
        </w:rPr>
      </w:pPr>
      <w:r w:rsidRPr="00A833A1">
        <w:rPr>
          <w:i/>
          <w:lang w:val="en-GB"/>
        </w:rPr>
        <w:t>CA425, Make MKTC Optional in the market Practice</w:t>
      </w:r>
    </w:p>
    <w:p w:rsidR="005010FF" w:rsidRPr="00A833A1" w:rsidRDefault="005010FF" w:rsidP="005010FF">
      <w:pPr>
        <w:rPr>
          <w:i/>
          <w:lang w:val="en-GB"/>
        </w:rPr>
      </w:pPr>
      <w:r w:rsidRPr="00A833A1">
        <w:rPr>
          <w:i/>
          <w:lang w:val="en-GB"/>
        </w:rPr>
        <w:t>A section in GMP1, 10, has been amended to make the market claim cash amount optional.</w:t>
      </w:r>
    </w:p>
    <w:p w:rsidR="005010FF" w:rsidRPr="00A833A1" w:rsidRDefault="005010FF" w:rsidP="005010FF">
      <w:pPr>
        <w:pStyle w:val="Heading2"/>
        <w:rPr>
          <w:i/>
          <w:lang w:val="en-GB"/>
        </w:rPr>
      </w:pPr>
      <w:r w:rsidRPr="00A833A1">
        <w:rPr>
          <w:i/>
          <w:lang w:val="en-GB"/>
        </w:rPr>
        <w:t>CA378, TNDP MP and TNDP Indicator DSS Usage</w:t>
      </w:r>
    </w:p>
    <w:p w:rsidR="005010FF" w:rsidRPr="00A833A1" w:rsidRDefault="005010FF" w:rsidP="005010FF">
      <w:pPr>
        <w:rPr>
          <w:i/>
          <w:lang w:val="en-GB"/>
        </w:rPr>
      </w:pPr>
      <w:proofErr w:type="gramStart"/>
      <w:r w:rsidRPr="00A833A1">
        <w:rPr>
          <w:i/>
          <w:lang w:val="en-GB"/>
        </w:rPr>
        <w:t>Creation of global market practice for event type, Deemed Distribution Payment.</w:t>
      </w:r>
      <w:proofErr w:type="gramEnd"/>
    </w:p>
    <w:p w:rsidR="0037355E" w:rsidRPr="00455B38" w:rsidRDefault="0037355E" w:rsidP="00940345">
      <w:pPr>
        <w:rPr>
          <w:b/>
        </w:rPr>
      </w:pPr>
    </w:p>
    <w:p w:rsidR="00665395" w:rsidRDefault="00665395" w:rsidP="00C31452">
      <w:pPr>
        <w:pStyle w:val="Heading1"/>
      </w:pPr>
      <w:r>
        <w:t>SR201</w:t>
      </w:r>
      <w:r w:rsidR="00F560C0">
        <w:t>9</w:t>
      </w:r>
      <w:r>
        <w:t xml:space="preserve"> version of Global Market Practice (</w:t>
      </w:r>
      <w:smartTag w:uri="urn:schemas-microsoft-com:office:smarttags" w:element="stockticker">
        <w:r>
          <w:t>GMP</w:t>
        </w:r>
      </w:smartTag>
      <w:r>
        <w:t>) part 2</w:t>
      </w:r>
    </w:p>
    <w:p w:rsidR="00401FC6" w:rsidRPr="00B359BF" w:rsidRDefault="00401FC6" w:rsidP="00C31452">
      <w:pPr>
        <w:pStyle w:val="Heading2"/>
      </w:pPr>
      <w:r w:rsidRPr="00B359BF">
        <w:t>EIG</w:t>
      </w:r>
      <w:r w:rsidR="004B502E" w:rsidRPr="00B359BF">
        <w:t>+</w:t>
      </w:r>
    </w:p>
    <w:p w:rsidR="00424C3D" w:rsidRDefault="00CF7B5B" w:rsidP="00665395">
      <w:pPr>
        <w:spacing w:after="0"/>
        <w:rPr>
          <w:rFonts w:cs="Arial"/>
        </w:rPr>
      </w:pPr>
      <w:r w:rsidRPr="00C65DC1">
        <w:t xml:space="preserve">The Event Interpretation Grid </w:t>
      </w:r>
      <w:r w:rsidR="00665395">
        <w:t>+</w:t>
      </w:r>
      <w:r w:rsidR="004B502E" w:rsidRPr="00C65DC1">
        <w:t xml:space="preserve"> </w:t>
      </w:r>
      <w:r w:rsidR="00665395">
        <w:t xml:space="preserve">tab in </w:t>
      </w:r>
      <w:smartTag w:uri="urn:schemas-microsoft-com:office:smarttags" w:element="stockticker">
        <w:r w:rsidR="00665395">
          <w:t>GMP</w:t>
        </w:r>
      </w:smartTag>
      <w:r w:rsidR="00665395">
        <w:t xml:space="preserve"> part 2 </w:t>
      </w:r>
      <w:r w:rsidRPr="00C65DC1">
        <w:t xml:space="preserve">integrates </w:t>
      </w:r>
      <w:r w:rsidR="004B502E" w:rsidRPr="00C65DC1">
        <w:t>new updates for</w:t>
      </w:r>
      <w:r w:rsidRPr="00C65DC1">
        <w:t xml:space="preserve"> the </w:t>
      </w:r>
      <w:r w:rsidR="009C761E">
        <w:t xml:space="preserve">global grid and </w:t>
      </w:r>
      <w:r w:rsidRPr="00C65DC1">
        <w:t xml:space="preserve">country specific </w:t>
      </w:r>
      <w:r w:rsidR="004B502E" w:rsidRPr="00C65DC1">
        <w:t>grids for the</w:t>
      </w:r>
      <w:r w:rsidR="004B502E" w:rsidRPr="00B359BF">
        <w:rPr>
          <w:rFonts w:cs="Arial"/>
        </w:rPr>
        <w:t xml:space="preserve"> </w:t>
      </w:r>
      <w:r w:rsidRPr="00B359BF">
        <w:rPr>
          <w:rFonts w:cs="Arial"/>
        </w:rPr>
        <w:t>support for dates, period, pr</w:t>
      </w:r>
      <w:r w:rsidR="00331F95">
        <w:rPr>
          <w:rFonts w:cs="Arial"/>
        </w:rPr>
        <w:t>ices and rates for each event</w:t>
      </w:r>
      <w:r w:rsidR="00665395">
        <w:rPr>
          <w:rFonts w:cs="Arial"/>
        </w:rPr>
        <w:t xml:space="preserve"> type</w:t>
      </w:r>
      <w:r w:rsidR="00331F95">
        <w:rPr>
          <w:rFonts w:cs="Arial"/>
        </w:rPr>
        <w:t>.</w:t>
      </w:r>
      <w:bookmarkEnd w:id="0"/>
    </w:p>
    <w:p w:rsidR="005010FF" w:rsidRDefault="005010FF" w:rsidP="00665395">
      <w:pPr>
        <w:spacing w:after="0"/>
        <w:rPr>
          <w:rFonts w:cs="Arial"/>
        </w:rPr>
      </w:pPr>
    </w:p>
    <w:p w:rsidR="005010FF" w:rsidRDefault="005010FF" w:rsidP="00665395">
      <w:pPr>
        <w:spacing w:after="0"/>
        <w:rPr>
          <w:rFonts w:cs="Arial"/>
        </w:rPr>
      </w:pPr>
      <w:r>
        <w:rPr>
          <w:rFonts w:cs="Arial"/>
        </w:rPr>
        <w:t>The new event Tax on Non-Distributed Proceed (TNDP) has been added to the global grid and the Worthless (WRTH) event has been updated.</w:t>
      </w:r>
    </w:p>
    <w:p w:rsidR="005010FF" w:rsidRDefault="005010FF" w:rsidP="00665395">
      <w:pPr>
        <w:spacing w:after="0"/>
        <w:rPr>
          <w:rFonts w:cs="Arial"/>
        </w:rPr>
      </w:pPr>
    </w:p>
    <w:p w:rsidR="005010FF" w:rsidRDefault="005010FF" w:rsidP="00665395">
      <w:pPr>
        <w:spacing w:after="0"/>
        <w:rPr>
          <w:rFonts w:cs="Arial"/>
        </w:rPr>
      </w:pPr>
    </w:p>
    <w:p w:rsidR="005A26C2" w:rsidRPr="005A26C2" w:rsidRDefault="008F33C3" w:rsidP="00C31452">
      <w:pPr>
        <w:pStyle w:val="Heading2"/>
      </w:pPr>
      <w:r>
        <w:lastRenderedPageBreak/>
        <w:t>Distribution with Option Table</w:t>
      </w:r>
    </w:p>
    <w:p w:rsidR="005A26C2" w:rsidRDefault="00691013" w:rsidP="00665395">
      <w:pPr>
        <w:spacing w:after="0"/>
        <w:rPr>
          <w:rFonts w:cs="Arial"/>
        </w:rPr>
      </w:pPr>
      <w:r>
        <w:rPr>
          <w:rFonts w:cs="Arial"/>
        </w:rPr>
        <w:t>The Distribution with Option Table h</w:t>
      </w:r>
      <w:r w:rsidR="008F33C3">
        <w:rPr>
          <w:rFonts w:cs="Arial"/>
        </w:rPr>
        <w:t>as been updated with new country input.</w:t>
      </w:r>
    </w:p>
    <w:p w:rsidR="005E5FD8" w:rsidRDefault="00A162AD" w:rsidP="00C31452">
      <w:pPr>
        <w:pStyle w:val="Heading1"/>
      </w:pPr>
      <w:r>
        <w:t>SR201</w:t>
      </w:r>
      <w:r w:rsidR="00F560C0">
        <w:t>9</w:t>
      </w:r>
      <w:r w:rsidR="00EC23F8">
        <w:t xml:space="preserve"> </w:t>
      </w:r>
      <w:r w:rsidR="005E5FD8">
        <w:t>version of Global Market Practice (</w:t>
      </w:r>
      <w:smartTag w:uri="urn:schemas-microsoft-com:office:smarttags" w:element="stockticker">
        <w:r w:rsidR="005E5FD8">
          <w:t>GMP</w:t>
        </w:r>
      </w:smartTag>
      <w:r w:rsidR="005E5FD8">
        <w:t>) part 3</w:t>
      </w:r>
    </w:p>
    <w:p w:rsidR="005010FF" w:rsidRDefault="005010FF" w:rsidP="00665395">
      <w:pPr>
        <w:spacing w:after="0"/>
      </w:pPr>
      <w:r>
        <w:t xml:space="preserve">The following four new rejection reason codes have been added for the Instruction Processing Status (IPRC): </w:t>
      </w:r>
    </w:p>
    <w:p w:rsidR="005010FF" w:rsidRDefault="005010FF" w:rsidP="005010FF">
      <w:pPr>
        <w:pStyle w:val="ListParagraph"/>
        <w:numPr>
          <w:ilvl w:val="0"/>
          <w:numId w:val="17"/>
        </w:numPr>
        <w:spacing w:after="0"/>
        <w:jc w:val="left"/>
      </w:pPr>
      <w:r>
        <w:t>IRDQ: Invalid Use Round Up Quanti</w:t>
      </w:r>
      <w:r w:rsidR="00DC3074">
        <w:t>t</w:t>
      </w:r>
      <w:r>
        <w:t>y</w:t>
      </w:r>
    </w:p>
    <w:p w:rsidR="005010FF" w:rsidRDefault="005010FF" w:rsidP="005010FF">
      <w:pPr>
        <w:pStyle w:val="ListParagraph"/>
        <w:numPr>
          <w:ilvl w:val="0"/>
          <w:numId w:val="17"/>
        </w:numPr>
        <w:spacing w:after="0"/>
        <w:jc w:val="left"/>
      </w:pPr>
      <w:r>
        <w:t>SHAR</w:t>
      </w:r>
      <w:r w:rsidR="00DC3074">
        <w:t>: Shareholder Number Missing</w:t>
      </w:r>
    </w:p>
    <w:p w:rsidR="005010FF" w:rsidRDefault="005010FF" w:rsidP="005010FF">
      <w:pPr>
        <w:pStyle w:val="ListParagraph"/>
        <w:numPr>
          <w:ilvl w:val="0"/>
          <w:numId w:val="17"/>
        </w:numPr>
        <w:spacing w:after="0"/>
        <w:jc w:val="left"/>
      </w:pPr>
      <w:r>
        <w:t>DQBI:</w:t>
      </w:r>
      <w:r w:rsidR="00DC3074">
        <w:t xml:space="preserve"> Invalid Bid Increment</w:t>
      </w:r>
    </w:p>
    <w:p w:rsidR="005E5FD8" w:rsidRDefault="005010FF" w:rsidP="005010FF">
      <w:pPr>
        <w:pStyle w:val="ListParagraph"/>
        <w:numPr>
          <w:ilvl w:val="0"/>
          <w:numId w:val="17"/>
        </w:numPr>
        <w:spacing w:after="0"/>
        <w:jc w:val="left"/>
      </w:pPr>
      <w:r>
        <w:t xml:space="preserve">DQBV: </w:t>
      </w:r>
      <w:r w:rsidR="00DC3074">
        <w:t>Invalid Bid Value</w:t>
      </w:r>
    </w:p>
    <w:p w:rsidR="005010FF" w:rsidRPr="005E5FD8" w:rsidRDefault="005010FF" w:rsidP="00665395">
      <w:pPr>
        <w:spacing w:after="0"/>
      </w:pPr>
    </w:p>
    <w:p w:rsidR="00EA27E0" w:rsidRDefault="00EA27E0" w:rsidP="00C31452">
      <w:pPr>
        <w:pStyle w:val="Heading1"/>
      </w:pPr>
      <w:r>
        <w:t>SR201</w:t>
      </w:r>
      <w:r w:rsidR="00F560C0">
        <w:t>9</w:t>
      </w:r>
      <w:r>
        <w:t xml:space="preserve"> version of </w:t>
      </w:r>
      <w:r w:rsidRPr="00EA27E0">
        <w:t>SMPG CA Event Templates</w:t>
      </w:r>
    </w:p>
    <w:p w:rsidR="00970B24" w:rsidRPr="00934177" w:rsidRDefault="00EC23F8" w:rsidP="003C51FD">
      <w:pPr>
        <w:spacing w:before="120" w:after="120"/>
        <w:ind w:right="-108"/>
        <w:jc w:val="left"/>
      </w:pPr>
      <w:r w:rsidRPr="00934177">
        <w:t xml:space="preserve">The </w:t>
      </w:r>
      <w:r w:rsidR="003C51FD" w:rsidRPr="00934177">
        <w:t xml:space="preserve">following templates have been updated: </w:t>
      </w:r>
      <w:r w:rsidR="00934177" w:rsidRPr="00934177">
        <w:rPr>
          <w:rFonts w:cs="Arial"/>
          <w:bCs/>
        </w:rPr>
        <w:t xml:space="preserve">CONS (VOLU), DVCA (MAND), RHTS (CHOS), </w:t>
      </w:r>
      <w:proofErr w:type="gramStart"/>
      <w:r w:rsidR="00934177" w:rsidRPr="00934177">
        <w:rPr>
          <w:rFonts w:cs="Arial"/>
          <w:bCs/>
        </w:rPr>
        <w:t>WRTH</w:t>
      </w:r>
      <w:proofErr w:type="gramEnd"/>
      <w:r w:rsidR="00934177" w:rsidRPr="00934177">
        <w:rPr>
          <w:rFonts w:cs="Arial"/>
          <w:bCs/>
        </w:rPr>
        <w:t xml:space="preserve"> (MAND)</w:t>
      </w:r>
      <w:r w:rsidR="00934177" w:rsidRPr="00934177">
        <w:rPr>
          <w:rFonts w:cs="Arial"/>
          <w:bCs/>
        </w:rPr>
        <w:t>.</w:t>
      </w:r>
    </w:p>
    <w:p w:rsidR="00665395" w:rsidRDefault="00665395" w:rsidP="002574E0">
      <w:pPr>
        <w:spacing w:after="0"/>
        <w:rPr>
          <w:rFonts w:cs="Arial"/>
        </w:rPr>
      </w:pPr>
    </w:p>
    <w:sectPr w:rsidR="00665395" w:rsidSect="00425A4A">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78F" w:rsidRDefault="0064078F" w:rsidP="00AD728A">
      <w:pPr>
        <w:spacing w:after="0"/>
      </w:pPr>
      <w:r>
        <w:separator/>
      </w:r>
    </w:p>
  </w:endnote>
  <w:endnote w:type="continuationSeparator" w:id="0">
    <w:p w:rsidR="0064078F" w:rsidRDefault="0064078F" w:rsidP="00AD72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4FD" w:rsidRDefault="006A14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4FD" w:rsidRPr="00DD704B" w:rsidRDefault="006A14FD" w:rsidP="00807E41">
    <w:pPr>
      <w:pStyle w:val="Footer"/>
      <w:tabs>
        <w:tab w:val="clear" w:pos="9026"/>
        <w:tab w:val="right" w:pos="9360"/>
      </w:tabs>
      <w:rPr>
        <w:lang w:val="fr-BE"/>
      </w:rPr>
    </w:pPr>
    <w:r>
      <w:rPr>
        <w:lang w:val="fr-BE"/>
      </w:rPr>
      <w:t>Version 1.0</w:t>
    </w:r>
    <w:r>
      <w:rPr>
        <w:lang w:val="fr-BE"/>
      </w:rPr>
      <w:tab/>
      <w:t xml:space="preserve">Page </w:t>
    </w:r>
    <w:r>
      <w:rPr>
        <w:lang w:val="fr-BE"/>
      </w:rPr>
      <w:fldChar w:fldCharType="begin"/>
    </w:r>
    <w:r>
      <w:rPr>
        <w:lang w:val="fr-BE"/>
      </w:rPr>
      <w:instrText xml:space="preserve"> PAGE  \* Arabic  \* MERGEFORMAT </w:instrText>
    </w:r>
    <w:r>
      <w:rPr>
        <w:lang w:val="fr-BE"/>
      </w:rPr>
      <w:fldChar w:fldCharType="separate"/>
    </w:r>
    <w:r>
      <w:rPr>
        <w:noProof/>
        <w:lang w:val="fr-BE"/>
      </w:rPr>
      <w:t>2</w:t>
    </w:r>
    <w:r>
      <w:rPr>
        <w:lang w:val="fr-BE"/>
      </w:rPr>
      <w:fldChar w:fldCharType="end"/>
    </w:r>
    <w:r>
      <w:rPr>
        <w:lang w:val="fr-BE"/>
      </w:rPr>
      <w:t xml:space="preserve"> of </w:t>
    </w:r>
    <w:r>
      <w:rPr>
        <w:lang w:val="fr-BE"/>
      </w:rPr>
      <w:fldChar w:fldCharType="begin"/>
    </w:r>
    <w:r>
      <w:rPr>
        <w:lang w:val="fr-BE"/>
      </w:rPr>
      <w:instrText xml:space="preserve"> NUMPAGES   \* MERGEFORMAT </w:instrText>
    </w:r>
    <w:r>
      <w:rPr>
        <w:lang w:val="fr-BE"/>
      </w:rPr>
      <w:fldChar w:fldCharType="separate"/>
    </w:r>
    <w:r w:rsidR="00DB42A5">
      <w:rPr>
        <w:noProof/>
        <w:lang w:val="fr-BE"/>
      </w:rPr>
      <w:t>3</w:t>
    </w:r>
    <w:r>
      <w:rPr>
        <w:lang w:val="fr-BE"/>
      </w:rPr>
      <w:fldChar w:fldCharType="end"/>
    </w:r>
    <w:r>
      <w:rPr>
        <w:lang w:val="fr-BE"/>
      </w:rPr>
      <w:tab/>
      <w:t>28</w:t>
    </w:r>
    <w:r w:rsidRPr="00C96AC6">
      <w:rPr>
        <w:lang w:val="en-GB"/>
      </w:rPr>
      <w:t xml:space="preserve"> </w:t>
    </w:r>
    <w:r>
      <w:rPr>
        <w:lang w:val="en-GB"/>
      </w:rPr>
      <w:t>February</w:t>
    </w:r>
    <w:r>
      <w:rPr>
        <w:lang w:val="fr-BE"/>
      </w:rPr>
      <w:t xml:space="preserve">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4FD" w:rsidRDefault="006A14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97" w:rsidRDefault="00114F9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21" w:rsidRPr="00DD704B" w:rsidRDefault="001E4821" w:rsidP="00DD704B">
    <w:pPr>
      <w:pStyle w:val="Footer"/>
      <w:rPr>
        <w:lang w:val="fr-BE"/>
      </w:rPr>
    </w:pPr>
    <w:r>
      <w:rPr>
        <w:lang w:val="fr-BE"/>
      </w:rPr>
      <w:t>V</w:t>
    </w:r>
    <w:r w:rsidR="00114F97">
      <w:rPr>
        <w:lang w:val="fr-BE"/>
      </w:rPr>
      <w:t xml:space="preserve">ersion </w:t>
    </w:r>
    <w:r w:rsidR="00F560C0">
      <w:rPr>
        <w:lang w:val="fr-BE"/>
      </w:rPr>
      <w:t>0.1</w:t>
    </w:r>
    <w:r>
      <w:rPr>
        <w:lang w:val="fr-BE"/>
      </w:rPr>
      <w:tab/>
      <w:t xml:space="preserve">Page </w:t>
    </w:r>
    <w:r>
      <w:rPr>
        <w:lang w:val="fr-BE"/>
      </w:rPr>
      <w:fldChar w:fldCharType="begin"/>
    </w:r>
    <w:r>
      <w:rPr>
        <w:lang w:val="fr-BE"/>
      </w:rPr>
      <w:instrText xml:space="preserve"> PAGE  \* Arabic  \* MERGEFORMAT </w:instrText>
    </w:r>
    <w:r>
      <w:rPr>
        <w:lang w:val="fr-BE"/>
      </w:rPr>
      <w:fldChar w:fldCharType="separate"/>
    </w:r>
    <w:r w:rsidR="00303409">
      <w:rPr>
        <w:noProof/>
        <w:lang w:val="fr-BE"/>
      </w:rPr>
      <w:t>2</w:t>
    </w:r>
    <w:r>
      <w:rPr>
        <w:lang w:val="fr-BE"/>
      </w:rPr>
      <w:fldChar w:fldCharType="end"/>
    </w:r>
    <w:r>
      <w:rPr>
        <w:lang w:val="fr-BE"/>
      </w:rPr>
      <w:t xml:space="preserve"> of </w:t>
    </w:r>
    <w:r>
      <w:rPr>
        <w:lang w:val="fr-BE"/>
      </w:rPr>
      <w:fldChar w:fldCharType="begin"/>
    </w:r>
    <w:r>
      <w:rPr>
        <w:lang w:val="fr-BE"/>
      </w:rPr>
      <w:instrText xml:space="preserve"> NUMPAGES   \* MERGEFORMAT </w:instrText>
    </w:r>
    <w:r>
      <w:rPr>
        <w:lang w:val="fr-BE"/>
      </w:rPr>
      <w:fldChar w:fldCharType="separate"/>
    </w:r>
    <w:r w:rsidR="00303409">
      <w:rPr>
        <w:noProof/>
        <w:lang w:val="fr-BE"/>
      </w:rPr>
      <w:t>3</w:t>
    </w:r>
    <w:r>
      <w:rPr>
        <w:lang w:val="fr-BE"/>
      </w:rPr>
      <w:fldChar w:fldCharType="end"/>
    </w:r>
    <w:r w:rsidR="00C71735">
      <w:rPr>
        <w:lang w:val="fr-BE"/>
      </w:rPr>
      <w:tab/>
    </w:r>
    <w:r w:rsidR="00F560C0">
      <w:rPr>
        <w:lang w:val="fr-BE"/>
      </w:rPr>
      <w:t>xx</w:t>
    </w:r>
    <w:r w:rsidR="006A14FD">
      <w:rPr>
        <w:lang w:val="fr-BE"/>
      </w:rPr>
      <w:t xml:space="preserve"> </w:t>
    </w:r>
    <w:proofErr w:type="spellStart"/>
    <w:r w:rsidR="00F560C0">
      <w:rPr>
        <w:lang w:val="fr-BE"/>
      </w:rPr>
      <w:t>February</w:t>
    </w:r>
    <w:proofErr w:type="spellEnd"/>
    <w:r w:rsidR="00F560C0">
      <w:rPr>
        <w:lang w:val="fr-BE"/>
      </w:rPr>
      <w:t xml:space="preserve"> 2019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97" w:rsidRDefault="00114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78F" w:rsidRDefault="0064078F" w:rsidP="00AD728A">
      <w:pPr>
        <w:spacing w:after="0"/>
      </w:pPr>
      <w:r>
        <w:separator/>
      </w:r>
    </w:p>
  </w:footnote>
  <w:footnote w:type="continuationSeparator" w:id="0">
    <w:p w:rsidR="0064078F" w:rsidRDefault="0064078F" w:rsidP="00AD728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4FD" w:rsidRDefault="006A14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4FD" w:rsidRPr="00B854FB" w:rsidRDefault="006A14FD" w:rsidP="00A40C72">
    <w:pPr>
      <w:pStyle w:val="Header"/>
      <w:jc w:val="center"/>
      <w:rPr>
        <w:b/>
        <w:lang w:val="en-GB"/>
      </w:rPr>
    </w:pPr>
    <w:r w:rsidRPr="00B854FB">
      <w:rPr>
        <w:b/>
        <w:lang w:val="en-GB"/>
      </w:rPr>
      <w:t>CA SMPG – SR 201</w:t>
    </w:r>
    <w:r>
      <w:rPr>
        <w:b/>
        <w:lang w:val="en-GB"/>
      </w:rPr>
      <w:t>7</w:t>
    </w:r>
    <w:r w:rsidRPr="00B854FB">
      <w:rPr>
        <w:b/>
        <w:lang w:val="en-GB"/>
      </w:rPr>
      <w:t xml:space="preserve"> Market Practice Changes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4FD" w:rsidRDefault="006A14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97" w:rsidRDefault="00114F9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21" w:rsidRPr="00A40C72" w:rsidRDefault="001E4821" w:rsidP="00A40C72">
    <w:pPr>
      <w:pStyle w:val="Header"/>
      <w:jc w:val="center"/>
      <w:rPr>
        <w:b/>
        <w:lang w:val="fr-BE"/>
      </w:rPr>
    </w:pPr>
    <w:r w:rsidRPr="00A40C72">
      <w:rPr>
        <w:b/>
        <w:lang w:val="fr-BE"/>
      </w:rPr>
      <w:t>CA SMPG – SR 201</w:t>
    </w:r>
    <w:r w:rsidR="00F560C0">
      <w:rPr>
        <w:b/>
        <w:lang w:val="fr-BE"/>
      </w:rPr>
      <w:t>9</w:t>
    </w:r>
    <w:r w:rsidRPr="00A40C72">
      <w:rPr>
        <w:b/>
        <w:lang w:val="fr-BE"/>
      </w:rPr>
      <w:t xml:space="preserve"> </w:t>
    </w:r>
    <w:proofErr w:type="spellStart"/>
    <w:r w:rsidRPr="00A40C72">
      <w:rPr>
        <w:b/>
        <w:lang w:val="fr-BE"/>
      </w:rPr>
      <w:t>Market</w:t>
    </w:r>
    <w:proofErr w:type="spellEnd"/>
    <w:r w:rsidRPr="00A40C72">
      <w:rPr>
        <w:b/>
        <w:lang w:val="fr-BE"/>
      </w:rPr>
      <w:t xml:space="preserve"> Practice Changes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97" w:rsidRDefault="00114F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871"/>
    <w:multiLevelType w:val="hybridMultilevel"/>
    <w:tmpl w:val="2A1015CA"/>
    <w:lvl w:ilvl="0" w:tplc="8D487D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EF4D5A"/>
    <w:multiLevelType w:val="hybridMultilevel"/>
    <w:tmpl w:val="594636BA"/>
    <w:lvl w:ilvl="0" w:tplc="FF10ACDA">
      <w:start w:val="1"/>
      <w:numFmt w:val="bullet"/>
      <w:lvlText w:val="●"/>
      <w:lvlJc w:val="left"/>
      <w:pPr>
        <w:tabs>
          <w:tab w:val="num" w:pos="720"/>
        </w:tabs>
        <w:ind w:left="720" w:hanging="360"/>
      </w:pPr>
      <w:rPr>
        <w:rFonts w:ascii="Arial" w:hAnsi="Aria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ED086E"/>
    <w:multiLevelType w:val="singleLevel"/>
    <w:tmpl w:val="04090017"/>
    <w:lvl w:ilvl="0">
      <w:start w:val="1"/>
      <w:numFmt w:val="lowerLetter"/>
      <w:lvlText w:val="%1)"/>
      <w:lvlJc w:val="left"/>
      <w:pPr>
        <w:tabs>
          <w:tab w:val="num" w:pos="360"/>
        </w:tabs>
        <w:ind w:left="360" w:hanging="360"/>
      </w:pPr>
    </w:lvl>
  </w:abstractNum>
  <w:abstractNum w:abstractNumId="3">
    <w:nsid w:val="1E223F0D"/>
    <w:multiLevelType w:val="multilevel"/>
    <w:tmpl w:val="187A3F90"/>
    <w:lvl w:ilvl="0">
      <w:start w:val="1"/>
      <w:numFmt w:val="decimal"/>
      <w:lvlText w:val="%1."/>
      <w:lvlJc w:val="left"/>
      <w:pPr>
        <w:ind w:left="360" w:hanging="360"/>
      </w:pPr>
      <w:rPr>
        <w:rFonts w:hint="default"/>
      </w:rPr>
    </w:lvl>
    <w:lvl w:ilvl="1">
      <w:start w:val="1"/>
      <w:numFmt w:val="decimal"/>
      <w:lvlText w:val="%1.%2"/>
      <w:lvlJc w:val="left"/>
      <w:pPr>
        <w:tabs>
          <w:tab w:val="num" w:pos="576"/>
        </w:tabs>
        <w:ind w:left="576" w:hanging="576"/>
      </w:pPr>
    </w:lvl>
    <w:lvl w:ilvl="2">
      <w:start w:val="1"/>
      <w:numFmt w:val="decimal"/>
      <w:suff w:val="space"/>
      <w:lvlText w:val="%1.%2.%3"/>
      <w:lvlJc w:val="left"/>
      <w:pPr>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2F9D5F1C"/>
    <w:multiLevelType w:val="hybridMultilevel"/>
    <w:tmpl w:val="ED6CD486"/>
    <w:lvl w:ilvl="0" w:tplc="C1E291FA">
      <w:start w:val="1"/>
      <w:numFmt w:val="bullet"/>
      <w:lvlText w:val="−"/>
      <w:lvlJc w:val="left"/>
      <w:pPr>
        <w:tabs>
          <w:tab w:val="num" w:pos="720"/>
        </w:tabs>
        <w:ind w:left="720" w:hanging="360"/>
      </w:pPr>
      <w:rPr>
        <w:rFonts w:ascii="Palatino" w:hAnsi="Palatino"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DF53DD"/>
    <w:multiLevelType w:val="hybridMultilevel"/>
    <w:tmpl w:val="23D8898A"/>
    <w:lvl w:ilvl="0" w:tplc="8D487D0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285884"/>
    <w:multiLevelType w:val="hybridMultilevel"/>
    <w:tmpl w:val="08C6F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4A5BA7"/>
    <w:multiLevelType w:val="multilevel"/>
    <w:tmpl w:val="6BEA8E8C"/>
    <w:lvl w:ilvl="0">
      <w:start w:val="1"/>
      <w:numFmt w:val="decimal"/>
      <w:lvlText w:val="%1."/>
      <w:lvlJc w:val="left"/>
      <w:pPr>
        <w:ind w:left="360" w:hanging="360"/>
      </w:pPr>
      <w:rPr>
        <w:rFonts w:hint="default"/>
      </w:rPr>
    </w:lvl>
    <w:lvl w:ilvl="1">
      <w:start w:val="1"/>
      <w:numFmt w:val="decimal"/>
      <w:lvlText w:val="%1.%2"/>
      <w:lvlJc w:val="left"/>
      <w:pPr>
        <w:tabs>
          <w:tab w:val="num" w:pos="576"/>
        </w:tabs>
        <w:ind w:left="576" w:hanging="576"/>
      </w:pPr>
    </w:lvl>
    <w:lvl w:ilvl="2">
      <w:start w:val="1"/>
      <w:numFmt w:val="decimal"/>
      <w:suff w:val="space"/>
      <w:lvlText w:val="%1.%2.%3"/>
      <w:lvlJc w:val="left"/>
      <w:pPr>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51C12D4A"/>
    <w:multiLevelType w:val="multilevel"/>
    <w:tmpl w:val="541C46AC"/>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576"/>
        </w:tabs>
        <w:ind w:left="576" w:hanging="576"/>
      </w:pPr>
    </w:lvl>
    <w:lvl w:ilvl="2">
      <w:start w:val="1"/>
      <w:numFmt w:val="decimal"/>
      <w:suff w:val="space"/>
      <w:lvlText w:val="%1.%2.%3"/>
      <w:lvlJc w:val="left"/>
      <w:pPr>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63697A00"/>
    <w:multiLevelType w:val="hybridMultilevel"/>
    <w:tmpl w:val="3F4CA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8D60C5"/>
    <w:multiLevelType w:val="multilevel"/>
    <w:tmpl w:val="C3146500"/>
    <w:lvl w:ilvl="0">
      <w:start w:val="1"/>
      <w:numFmt w:val="decimal"/>
      <w:lvlText w:val="%1."/>
      <w:lvlJc w:val="left"/>
      <w:pPr>
        <w:ind w:left="360" w:hanging="360"/>
      </w:pPr>
      <w:rPr>
        <w:rFonts w:hint="default"/>
      </w:rPr>
    </w:lvl>
    <w:lvl w:ilvl="1">
      <w:start w:val="1"/>
      <w:numFmt w:val="decimal"/>
      <w:lvlText w:val="%1.%2"/>
      <w:lvlJc w:val="left"/>
      <w:pPr>
        <w:tabs>
          <w:tab w:val="num" w:pos="576"/>
        </w:tabs>
        <w:ind w:left="576" w:hanging="576"/>
      </w:pPr>
    </w:lvl>
    <w:lvl w:ilvl="2">
      <w:start w:val="1"/>
      <w:numFmt w:val="decimal"/>
      <w:suff w:val="space"/>
      <w:lvlText w:val="%1.%2.%3"/>
      <w:lvlJc w:val="left"/>
      <w:pPr>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64113AC6"/>
    <w:multiLevelType w:val="hybridMultilevel"/>
    <w:tmpl w:val="1BC233AA"/>
    <w:lvl w:ilvl="0" w:tplc="C1E291FA">
      <w:start w:val="1"/>
      <w:numFmt w:val="bullet"/>
      <w:lvlText w:val="−"/>
      <w:lvlJc w:val="left"/>
      <w:pPr>
        <w:tabs>
          <w:tab w:val="num" w:pos="720"/>
        </w:tabs>
        <w:ind w:left="720" w:hanging="360"/>
      </w:pPr>
      <w:rPr>
        <w:rFonts w:ascii="Palatino" w:hAnsi="Palatino"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7014EA5"/>
    <w:multiLevelType w:val="hybridMultilevel"/>
    <w:tmpl w:val="B3C6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233D9D"/>
    <w:multiLevelType w:val="hybridMultilevel"/>
    <w:tmpl w:val="EEFE1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6F0066"/>
    <w:multiLevelType w:val="hybridMultilevel"/>
    <w:tmpl w:val="EEC6C0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12"/>
  </w:num>
  <w:num w:numId="4">
    <w:abstractNumId w:val="5"/>
  </w:num>
  <w:num w:numId="5">
    <w:abstractNumId w:val="0"/>
  </w:num>
  <w:num w:numId="6">
    <w:abstractNumId w:val="2"/>
  </w:num>
  <w:num w:numId="7">
    <w:abstractNumId w:val="11"/>
  </w:num>
  <w:num w:numId="8">
    <w:abstractNumId w:val="9"/>
  </w:num>
  <w:num w:numId="9">
    <w:abstractNumId w:val="14"/>
  </w:num>
  <w:num w:numId="10">
    <w:abstractNumId w:val="7"/>
  </w:num>
  <w:num w:numId="11">
    <w:abstractNumId w:val="1"/>
  </w:num>
  <w:num w:numId="12">
    <w:abstractNumId w:val="15"/>
  </w:num>
  <w:num w:numId="13">
    <w:abstractNumId w:val="6"/>
  </w:num>
  <w:num w:numId="14">
    <w:abstractNumId w:val="13"/>
  </w:num>
  <w:num w:numId="15">
    <w:abstractNumId w:val="3"/>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C6"/>
    <w:rsid w:val="00044778"/>
    <w:rsid w:val="00050AB6"/>
    <w:rsid w:val="000528B9"/>
    <w:rsid w:val="0005574B"/>
    <w:rsid w:val="000822E6"/>
    <w:rsid w:val="000C0F47"/>
    <w:rsid w:val="000E7717"/>
    <w:rsid w:val="00101CC5"/>
    <w:rsid w:val="00113D55"/>
    <w:rsid w:val="00114F97"/>
    <w:rsid w:val="001171DD"/>
    <w:rsid w:val="001236AC"/>
    <w:rsid w:val="001921DC"/>
    <w:rsid w:val="001C03A1"/>
    <w:rsid w:val="001D5A87"/>
    <w:rsid w:val="001E4821"/>
    <w:rsid w:val="001F4427"/>
    <w:rsid w:val="00203C9E"/>
    <w:rsid w:val="0023417D"/>
    <w:rsid w:val="002574E0"/>
    <w:rsid w:val="002812B1"/>
    <w:rsid w:val="002853CF"/>
    <w:rsid w:val="002B08AF"/>
    <w:rsid w:val="00303409"/>
    <w:rsid w:val="00306D71"/>
    <w:rsid w:val="00331F95"/>
    <w:rsid w:val="00342AAA"/>
    <w:rsid w:val="0037355E"/>
    <w:rsid w:val="00383D63"/>
    <w:rsid w:val="003A4A62"/>
    <w:rsid w:val="003A5E45"/>
    <w:rsid w:val="003C51FD"/>
    <w:rsid w:val="003E53C2"/>
    <w:rsid w:val="003F3B3C"/>
    <w:rsid w:val="00401FC6"/>
    <w:rsid w:val="0041450F"/>
    <w:rsid w:val="00424C3D"/>
    <w:rsid w:val="00425A4A"/>
    <w:rsid w:val="00444892"/>
    <w:rsid w:val="00445F65"/>
    <w:rsid w:val="004477E9"/>
    <w:rsid w:val="004504CF"/>
    <w:rsid w:val="00455B38"/>
    <w:rsid w:val="004A14F3"/>
    <w:rsid w:val="004A3EDE"/>
    <w:rsid w:val="004B1C01"/>
    <w:rsid w:val="004B502E"/>
    <w:rsid w:val="004D6B7A"/>
    <w:rsid w:val="005010FF"/>
    <w:rsid w:val="00501C62"/>
    <w:rsid w:val="005101A6"/>
    <w:rsid w:val="00560B4B"/>
    <w:rsid w:val="00573887"/>
    <w:rsid w:val="005818A7"/>
    <w:rsid w:val="005822A3"/>
    <w:rsid w:val="00591918"/>
    <w:rsid w:val="00595445"/>
    <w:rsid w:val="00596DF5"/>
    <w:rsid w:val="005A0FEE"/>
    <w:rsid w:val="005A26C2"/>
    <w:rsid w:val="005E5FD8"/>
    <w:rsid w:val="005F279E"/>
    <w:rsid w:val="006072E0"/>
    <w:rsid w:val="0064078F"/>
    <w:rsid w:val="00647968"/>
    <w:rsid w:val="00663BE8"/>
    <w:rsid w:val="00665395"/>
    <w:rsid w:val="00691013"/>
    <w:rsid w:val="00694B1F"/>
    <w:rsid w:val="006A14FD"/>
    <w:rsid w:val="006A1DE1"/>
    <w:rsid w:val="006E4E80"/>
    <w:rsid w:val="006F3143"/>
    <w:rsid w:val="00785185"/>
    <w:rsid w:val="007C6788"/>
    <w:rsid w:val="007E4B4A"/>
    <w:rsid w:val="007E5256"/>
    <w:rsid w:val="00802C84"/>
    <w:rsid w:val="00823762"/>
    <w:rsid w:val="0082469E"/>
    <w:rsid w:val="008A7A91"/>
    <w:rsid w:val="008E38C2"/>
    <w:rsid w:val="008F33C3"/>
    <w:rsid w:val="00912802"/>
    <w:rsid w:val="00934177"/>
    <w:rsid w:val="00940345"/>
    <w:rsid w:val="00970B24"/>
    <w:rsid w:val="009C761E"/>
    <w:rsid w:val="00A162AD"/>
    <w:rsid w:val="00A25F53"/>
    <w:rsid w:val="00A2721C"/>
    <w:rsid w:val="00A40C72"/>
    <w:rsid w:val="00A761DA"/>
    <w:rsid w:val="00AB09F2"/>
    <w:rsid w:val="00AB7946"/>
    <w:rsid w:val="00AC5B97"/>
    <w:rsid w:val="00AD69E6"/>
    <w:rsid w:val="00AD728A"/>
    <w:rsid w:val="00AF339C"/>
    <w:rsid w:val="00AF43BF"/>
    <w:rsid w:val="00AF6A8B"/>
    <w:rsid w:val="00AF6F60"/>
    <w:rsid w:val="00B0029C"/>
    <w:rsid w:val="00B04C0D"/>
    <w:rsid w:val="00B05958"/>
    <w:rsid w:val="00B20802"/>
    <w:rsid w:val="00B218DB"/>
    <w:rsid w:val="00B31AA3"/>
    <w:rsid w:val="00B32304"/>
    <w:rsid w:val="00B359BF"/>
    <w:rsid w:val="00B419F8"/>
    <w:rsid w:val="00B430D6"/>
    <w:rsid w:val="00B72194"/>
    <w:rsid w:val="00B9729B"/>
    <w:rsid w:val="00BB2E37"/>
    <w:rsid w:val="00BC2AFC"/>
    <w:rsid w:val="00C136C6"/>
    <w:rsid w:val="00C20594"/>
    <w:rsid w:val="00C2318E"/>
    <w:rsid w:val="00C303E0"/>
    <w:rsid w:val="00C31452"/>
    <w:rsid w:val="00C343F5"/>
    <w:rsid w:val="00C45E10"/>
    <w:rsid w:val="00C61D0D"/>
    <w:rsid w:val="00C65DC1"/>
    <w:rsid w:val="00C71735"/>
    <w:rsid w:val="00C7597D"/>
    <w:rsid w:val="00C8626A"/>
    <w:rsid w:val="00C87843"/>
    <w:rsid w:val="00C93DFB"/>
    <w:rsid w:val="00CB3F30"/>
    <w:rsid w:val="00CD12AA"/>
    <w:rsid w:val="00CE0DAC"/>
    <w:rsid w:val="00CF7B5B"/>
    <w:rsid w:val="00D03A30"/>
    <w:rsid w:val="00D27B26"/>
    <w:rsid w:val="00D3186F"/>
    <w:rsid w:val="00D35800"/>
    <w:rsid w:val="00D35B02"/>
    <w:rsid w:val="00D5058B"/>
    <w:rsid w:val="00D539AD"/>
    <w:rsid w:val="00D75FE8"/>
    <w:rsid w:val="00D80A42"/>
    <w:rsid w:val="00D962BF"/>
    <w:rsid w:val="00DB347A"/>
    <w:rsid w:val="00DB42A5"/>
    <w:rsid w:val="00DC3074"/>
    <w:rsid w:val="00DC5834"/>
    <w:rsid w:val="00DD704B"/>
    <w:rsid w:val="00DE7D2F"/>
    <w:rsid w:val="00E33968"/>
    <w:rsid w:val="00E67F58"/>
    <w:rsid w:val="00EA2041"/>
    <w:rsid w:val="00EA27E0"/>
    <w:rsid w:val="00EA4B0C"/>
    <w:rsid w:val="00EA7301"/>
    <w:rsid w:val="00EC23F8"/>
    <w:rsid w:val="00EE1621"/>
    <w:rsid w:val="00EF3877"/>
    <w:rsid w:val="00EF537F"/>
    <w:rsid w:val="00F003BC"/>
    <w:rsid w:val="00F039D8"/>
    <w:rsid w:val="00F11249"/>
    <w:rsid w:val="00F26B4A"/>
    <w:rsid w:val="00F44B9F"/>
    <w:rsid w:val="00F560C0"/>
    <w:rsid w:val="00F70615"/>
    <w:rsid w:val="00F81A92"/>
    <w:rsid w:val="00F8629B"/>
    <w:rsid w:val="00FD5E5E"/>
    <w:rsid w:val="00FE0BCD"/>
    <w:rsid w:val="00FF3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0"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DC1"/>
    <w:pPr>
      <w:spacing w:after="40"/>
      <w:jc w:val="both"/>
    </w:pPr>
    <w:rPr>
      <w:rFonts w:ascii="Arial" w:hAnsi="Arial"/>
      <w:lang w:val="en-US" w:eastAsia="en-US"/>
    </w:rPr>
  </w:style>
  <w:style w:type="paragraph" w:styleId="Heading1">
    <w:name w:val="heading 1"/>
    <w:basedOn w:val="Normal"/>
    <w:next w:val="Normal"/>
    <w:qFormat/>
    <w:rsid w:val="00C31452"/>
    <w:pPr>
      <w:keepNext/>
      <w:numPr>
        <w:numId w:val="16"/>
      </w:numPr>
      <w:spacing w:before="240" w:after="120"/>
      <w:outlineLvl w:val="0"/>
    </w:pPr>
    <w:rPr>
      <w:rFonts w:cs="Arial"/>
      <w:b/>
      <w:kern w:val="28"/>
      <w:sz w:val="22"/>
    </w:rPr>
  </w:style>
  <w:style w:type="paragraph" w:styleId="Heading2">
    <w:name w:val="heading 2"/>
    <w:basedOn w:val="Normal"/>
    <w:next w:val="Normal"/>
    <w:rsid w:val="00C31452"/>
    <w:pPr>
      <w:numPr>
        <w:ilvl w:val="1"/>
        <w:numId w:val="16"/>
      </w:numPr>
      <w:spacing w:before="360" w:after="240"/>
      <w:ind w:left="578" w:hanging="578"/>
      <w:outlineLvl w:val="1"/>
    </w:pPr>
    <w:rPr>
      <w:b/>
    </w:rPr>
  </w:style>
  <w:style w:type="paragraph" w:styleId="Heading3">
    <w:name w:val="heading 3"/>
    <w:aliases w:val="TSBTHREE"/>
    <w:basedOn w:val="Normal"/>
    <w:next w:val="Normal"/>
    <w:link w:val="Heading3Char"/>
    <w:qFormat/>
    <w:rsid w:val="00AD728A"/>
    <w:pPr>
      <w:keepNext/>
      <w:numPr>
        <w:ilvl w:val="2"/>
        <w:numId w:val="8"/>
      </w:numPr>
      <w:spacing w:before="200" w:after="60"/>
      <w:outlineLvl w:val="2"/>
    </w:pPr>
    <w:rPr>
      <w:rFonts w:eastAsia="Times"/>
      <w:sz w:val="22"/>
      <w:u w:val="single"/>
      <w:lang w:val="en-GB"/>
    </w:rPr>
  </w:style>
  <w:style w:type="paragraph" w:styleId="Heading4">
    <w:name w:val="heading 4"/>
    <w:aliases w:val="TSBFOUR"/>
    <w:basedOn w:val="Normal"/>
    <w:next w:val="Normal"/>
    <w:qFormat/>
    <w:rsid w:val="00401FC6"/>
    <w:pPr>
      <w:keepNext/>
      <w:numPr>
        <w:ilvl w:val="3"/>
        <w:numId w:val="16"/>
      </w:numPr>
      <w:spacing w:before="240" w:after="60"/>
      <w:outlineLvl w:val="3"/>
    </w:pPr>
    <w:rPr>
      <w:b/>
      <w:sz w:val="24"/>
    </w:rPr>
  </w:style>
  <w:style w:type="paragraph" w:styleId="Heading6">
    <w:name w:val="heading 6"/>
    <w:basedOn w:val="Normal"/>
    <w:next w:val="Normal"/>
    <w:qFormat/>
    <w:rsid w:val="00401FC6"/>
    <w:pPr>
      <w:numPr>
        <w:ilvl w:val="5"/>
        <w:numId w:val="16"/>
      </w:numPr>
      <w:spacing w:before="240" w:after="60"/>
      <w:outlineLvl w:val="5"/>
    </w:pPr>
    <w:rPr>
      <w:i/>
      <w:sz w:val="22"/>
    </w:rPr>
  </w:style>
  <w:style w:type="paragraph" w:styleId="Heading7">
    <w:name w:val="heading 7"/>
    <w:basedOn w:val="Normal"/>
    <w:next w:val="Normal"/>
    <w:qFormat/>
    <w:rsid w:val="00401FC6"/>
    <w:pPr>
      <w:numPr>
        <w:ilvl w:val="6"/>
        <w:numId w:val="16"/>
      </w:numPr>
      <w:spacing w:before="240" w:after="60"/>
      <w:outlineLvl w:val="6"/>
    </w:pPr>
  </w:style>
  <w:style w:type="paragraph" w:styleId="Heading8">
    <w:name w:val="heading 8"/>
    <w:basedOn w:val="Normal"/>
    <w:next w:val="Normal"/>
    <w:qFormat/>
    <w:rsid w:val="00401FC6"/>
    <w:pPr>
      <w:numPr>
        <w:ilvl w:val="7"/>
        <w:numId w:val="16"/>
      </w:numPr>
      <w:spacing w:before="240" w:after="60"/>
      <w:outlineLvl w:val="7"/>
    </w:pPr>
    <w:rPr>
      <w:i/>
    </w:rPr>
  </w:style>
  <w:style w:type="paragraph" w:styleId="Heading9">
    <w:name w:val="heading 9"/>
    <w:basedOn w:val="Normal"/>
    <w:next w:val="Normal"/>
    <w:qFormat/>
    <w:rsid w:val="00401FC6"/>
    <w:pPr>
      <w:numPr>
        <w:ilvl w:val="8"/>
        <w:numId w:val="16"/>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3186F"/>
    <w:pPr>
      <w:spacing w:before="120" w:after="240"/>
      <w:jc w:val="center"/>
    </w:pPr>
    <w:rPr>
      <w:sz w:val="56"/>
      <w:u w:val="double"/>
      <w:lang w:val="en-GB"/>
    </w:rPr>
  </w:style>
  <w:style w:type="character" w:customStyle="1" w:styleId="TitleChar">
    <w:name w:val="Title Char"/>
    <w:link w:val="Title"/>
    <w:rsid w:val="00D3186F"/>
    <w:rPr>
      <w:sz w:val="56"/>
      <w:u w:val="double"/>
      <w:lang w:eastAsia="en-US"/>
    </w:rPr>
  </w:style>
  <w:style w:type="character" w:customStyle="1" w:styleId="Heading3Char">
    <w:name w:val="Heading 3 Char"/>
    <w:aliases w:val="TSBTHREE Char"/>
    <w:link w:val="Heading3"/>
    <w:rsid w:val="00AD728A"/>
    <w:rPr>
      <w:rFonts w:ascii="Arial" w:eastAsia="Times" w:hAnsi="Arial"/>
      <w:sz w:val="22"/>
      <w:u w:val="single"/>
      <w:lang w:eastAsia="en-US"/>
    </w:rPr>
  </w:style>
  <w:style w:type="paragraph" w:styleId="FootnoteText">
    <w:name w:val="footnote text"/>
    <w:basedOn w:val="Normal"/>
    <w:link w:val="FootnoteTextChar"/>
    <w:semiHidden/>
    <w:rsid w:val="00AD728A"/>
    <w:pPr>
      <w:spacing w:after="0"/>
    </w:pPr>
    <w:rPr>
      <w:sz w:val="22"/>
    </w:rPr>
  </w:style>
  <w:style w:type="character" w:customStyle="1" w:styleId="FootnoteTextChar">
    <w:name w:val="Footnote Text Char"/>
    <w:link w:val="FootnoteText"/>
    <w:semiHidden/>
    <w:rsid w:val="00AD728A"/>
    <w:rPr>
      <w:rFonts w:ascii="Arial" w:hAnsi="Arial"/>
      <w:sz w:val="22"/>
      <w:lang w:val="en-US" w:eastAsia="en-US"/>
    </w:rPr>
  </w:style>
  <w:style w:type="character" w:styleId="FootnoteReference">
    <w:name w:val="footnote reference"/>
    <w:semiHidden/>
    <w:rsid w:val="00AD728A"/>
    <w:rPr>
      <w:vertAlign w:val="superscript"/>
    </w:rPr>
  </w:style>
  <w:style w:type="paragraph" w:styleId="Header">
    <w:name w:val="header"/>
    <w:basedOn w:val="Normal"/>
    <w:link w:val="HeaderChar"/>
    <w:uiPriority w:val="99"/>
    <w:unhideWhenUsed/>
    <w:rsid w:val="00AD69E6"/>
    <w:pPr>
      <w:tabs>
        <w:tab w:val="center" w:pos="4513"/>
        <w:tab w:val="right" w:pos="9026"/>
      </w:tabs>
    </w:pPr>
  </w:style>
  <w:style w:type="character" w:customStyle="1" w:styleId="HeaderChar">
    <w:name w:val="Header Char"/>
    <w:link w:val="Header"/>
    <w:uiPriority w:val="99"/>
    <w:rsid w:val="00AD69E6"/>
    <w:rPr>
      <w:rFonts w:ascii="Arial" w:hAnsi="Arial"/>
      <w:lang w:val="en-US" w:eastAsia="en-US"/>
    </w:rPr>
  </w:style>
  <w:style w:type="paragraph" w:styleId="Footer">
    <w:name w:val="footer"/>
    <w:basedOn w:val="Normal"/>
    <w:link w:val="FooterChar"/>
    <w:uiPriority w:val="99"/>
    <w:unhideWhenUsed/>
    <w:rsid w:val="00AD69E6"/>
    <w:pPr>
      <w:tabs>
        <w:tab w:val="center" w:pos="4513"/>
        <w:tab w:val="right" w:pos="9026"/>
      </w:tabs>
    </w:pPr>
  </w:style>
  <w:style w:type="character" w:customStyle="1" w:styleId="FooterChar">
    <w:name w:val="Footer Char"/>
    <w:link w:val="Footer"/>
    <w:uiPriority w:val="99"/>
    <w:rsid w:val="00AD69E6"/>
    <w:rPr>
      <w:rFonts w:ascii="Arial" w:hAnsi="Arial"/>
      <w:lang w:val="en-US" w:eastAsia="en-US"/>
    </w:rPr>
  </w:style>
  <w:style w:type="character" w:styleId="CommentReference">
    <w:name w:val="annotation reference"/>
    <w:semiHidden/>
    <w:rsid w:val="00665395"/>
    <w:rPr>
      <w:sz w:val="16"/>
      <w:szCs w:val="16"/>
    </w:rPr>
  </w:style>
  <w:style w:type="paragraph" w:styleId="CommentText">
    <w:name w:val="annotation text"/>
    <w:basedOn w:val="Normal"/>
    <w:semiHidden/>
    <w:rsid w:val="00665395"/>
  </w:style>
  <w:style w:type="paragraph" w:styleId="CommentSubject">
    <w:name w:val="annotation subject"/>
    <w:basedOn w:val="CommentText"/>
    <w:next w:val="CommentText"/>
    <w:semiHidden/>
    <w:rsid w:val="00665395"/>
    <w:rPr>
      <w:b/>
      <w:bCs/>
    </w:rPr>
  </w:style>
  <w:style w:type="paragraph" w:styleId="BalloonText">
    <w:name w:val="Balloon Text"/>
    <w:basedOn w:val="Normal"/>
    <w:semiHidden/>
    <w:rsid w:val="00665395"/>
    <w:rPr>
      <w:rFonts w:ascii="Tahoma" w:hAnsi="Tahoma"/>
      <w:sz w:val="16"/>
      <w:szCs w:val="16"/>
    </w:rPr>
  </w:style>
  <w:style w:type="paragraph" w:customStyle="1" w:styleId="Decisions">
    <w:name w:val="Decisions"/>
    <w:basedOn w:val="BlockText"/>
    <w:link w:val="DecisionsChar"/>
    <w:qFormat/>
    <w:rsid w:val="006072E0"/>
    <w:pPr>
      <w:spacing w:after="60"/>
      <w:ind w:left="0" w:right="0"/>
    </w:pPr>
    <w:rPr>
      <w:rFonts w:cs="Arial"/>
      <w:color w:val="008000"/>
      <w:lang w:val="en-GB"/>
    </w:rPr>
  </w:style>
  <w:style w:type="character" w:customStyle="1" w:styleId="DecisionsChar">
    <w:name w:val="Decisions Char"/>
    <w:link w:val="Decisions"/>
    <w:rsid w:val="006072E0"/>
    <w:rPr>
      <w:rFonts w:ascii="Arial" w:hAnsi="Arial" w:cs="Arial"/>
      <w:color w:val="008000"/>
      <w:lang w:eastAsia="en-US"/>
    </w:rPr>
  </w:style>
  <w:style w:type="paragraph" w:styleId="BlockText">
    <w:name w:val="Block Text"/>
    <w:basedOn w:val="Normal"/>
    <w:uiPriority w:val="99"/>
    <w:semiHidden/>
    <w:unhideWhenUsed/>
    <w:rsid w:val="006072E0"/>
    <w:pPr>
      <w:spacing w:after="120"/>
      <w:ind w:left="1440" w:right="1440"/>
    </w:pPr>
  </w:style>
  <w:style w:type="paragraph" w:customStyle="1" w:styleId="Actions">
    <w:name w:val="Actions"/>
    <w:basedOn w:val="BlockText"/>
    <w:link w:val="ActionsChar"/>
    <w:qFormat/>
    <w:rsid w:val="006072E0"/>
    <w:pPr>
      <w:spacing w:before="120" w:after="60"/>
      <w:ind w:left="0" w:right="0"/>
    </w:pPr>
    <w:rPr>
      <w:rFonts w:cs="Arial"/>
      <w:color w:val="FF0000"/>
      <w:lang w:val="en-GB"/>
    </w:rPr>
  </w:style>
  <w:style w:type="character" w:customStyle="1" w:styleId="ActionsChar">
    <w:name w:val="Actions Char"/>
    <w:link w:val="Actions"/>
    <w:rsid w:val="006072E0"/>
    <w:rPr>
      <w:rFonts w:ascii="Arial" w:hAnsi="Arial" w:cs="Arial"/>
      <w:color w:val="FF0000"/>
      <w:lang w:eastAsia="en-US"/>
    </w:rPr>
  </w:style>
  <w:style w:type="paragraph" w:styleId="PlainText">
    <w:name w:val="Plain Text"/>
    <w:basedOn w:val="Normal"/>
    <w:link w:val="PlainTextChar"/>
    <w:uiPriority w:val="99"/>
    <w:semiHidden/>
    <w:unhideWhenUsed/>
    <w:rsid w:val="006A14FD"/>
    <w:pPr>
      <w:spacing w:after="0"/>
      <w:jc w:val="left"/>
    </w:pPr>
    <w:rPr>
      <w:rFonts w:eastAsia="Calibri"/>
      <w:szCs w:val="21"/>
      <w:lang w:val="en-GB"/>
    </w:rPr>
  </w:style>
  <w:style w:type="character" w:customStyle="1" w:styleId="PlainTextChar">
    <w:name w:val="Plain Text Char"/>
    <w:basedOn w:val="DefaultParagraphFont"/>
    <w:link w:val="PlainText"/>
    <w:uiPriority w:val="99"/>
    <w:semiHidden/>
    <w:rsid w:val="006A14FD"/>
    <w:rPr>
      <w:rFonts w:ascii="Arial" w:eastAsia="Calibri" w:hAnsi="Arial"/>
      <w:szCs w:val="21"/>
      <w:lang w:eastAsia="en-US"/>
    </w:rPr>
  </w:style>
  <w:style w:type="paragraph" w:styleId="ListParagraph">
    <w:name w:val="List Paragraph"/>
    <w:basedOn w:val="Normal"/>
    <w:uiPriority w:val="34"/>
    <w:qFormat/>
    <w:rsid w:val="005010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0"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DC1"/>
    <w:pPr>
      <w:spacing w:after="40"/>
      <w:jc w:val="both"/>
    </w:pPr>
    <w:rPr>
      <w:rFonts w:ascii="Arial" w:hAnsi="Arial"/>
      <w:lang w:val="en-US" w:eastAsia="en-US"/>
    </w:rPr>
  </w:style>
  <w:style w:type="paragraph" w:styleId="Heading1">
    <w:name w:val="heading 1"/>
    <w:basedOn w:val="Normal"/>
    <w:next w:val="Normal"/>
    <w:qFormat/>
    <w:rsid w:val="00C31452"/>
    <w:pPr>
      <w:keepNext/>
      <w:numPr>
        <w:numId w:val="16"/>
      </w:numPr>
      <w:spacing w:before="240" w:after="120"/>
      <w:outlineLvl w:val="0"/>
    </w:pPr>
    <w:rPr>
      <w:rFonts w:cs="Arial"/>
      <w:b/>
      <w:kern w:val="28"/>
      <w:sz w:val="22"/>
    </w:rPr>
  </w:style>
  <w:style w:type="paragraph" w:styleId="Heading2">
    <w:name w:val="heading 2"/>
    <w:basedOn w:val="Normal"/>
    <w:next w:val="Normal"/>
    <w:rsid w:val="00C31452"/>
    <w:pPr>
      <w:numPr>
        <w:ilvl w:val="1"/>
        <w:numId w:val="16"/>
      </w:numPr>
      <w:spacing w:before="360" w:after="240"/>
      <w:ind w:left="578" w:hanging="578"/>
      <w:outlineLvl w:val="1"/>
    </w:pPr>
    <w:rPr>
      <w:b/>
    </w:rPr>
  </w:style>
  <w:style w:type="paragraph" w:styleId="Heading3">
    <w:name w:val="heading 3"/>
    <w:aliases w:val="TSBTHREE"/>
    <w:basedOn w:val="Normal"/>
    <w:next w:val="Normal"/>
    <w:link w:val="Heading3Char"/>
    <w:qFormat/>
    <w:rsid w:val="00AD728A"/>
    <w:pPr>
      <w:keepNext/>
      <w:numPr>
        <w:ilvl w:val="2"/>
        <w:numId w:val="8"/>
      </w:numPr>
      <w:spacing w:before="200" w:after="60"/>
      <w:outlineLvl w:val="2"/>
    </w:pPr>
    <w:rPr>
      <w:rFonts w:eastAsia="Times"/>
      <w:sz w:val="22"/>
      <w:u w:val="single"/>
      <w:lang w:val="en-GB"/>
    </w:rPr>
  </w:style>
  <w:style w:type="paragraph" w:styleId="Heading4">
    <w:name w:val="heading 4"/>
    <w:aliases w:val="TSBFOUR"/>
    <w:basedOn w:val="Normal"/>
    <w:next w:val="Normal"/>
    <w:qFormat/>
    <w:rsid w:val="00401FC6"/>
    <w:pPr>
      <w:keepNext/>
      <w:numPr>
        <w:ilvl w:val="3"/>
        <w:numId w:val="16"/>
      </w:numPr>
      <w:spacing w:before="240" w:after="60"/>
      <w:outlineLvl w:val="3"/>
    </w:pPr>
    <w:rPr>
      <w:b/>
      <w:sz w:val="24"/>
    </w:rPr>
  </w:style>
  <w:style w:type="paragraph" w:styleId="Heading6">
    <w:name w:val="heading 6"/>
    <w:basedOn w:val="Normal"/>
    <w:next w:val="Normal"/>
    <w:qFormat/>
    <w:rsid w:val="00401FC6"/>
    <w:pPr>
      <w:numPr>
        <w:ilvl w:val="5"/>
        <w:numId w:val="16"/>
      </w:numPr>
      <w:spacing w:before="240" w:after="60"/>
      <w:outlineLvl w:val="5"/>
    </w:pPr>
    <w:rPr>
      <w:i/>
      <w:sz w:val="22"/>
    </w:rPr>
  </w:style>
  <w:style w:type="paragraph" w:styleId="Heading7">
    <w:name w:val="heading 7"/>
    <w:basedOn w:val="Normal"/>
    <w:next w:val="Normal"/>
    <w:qFormat/>
    <w:rsid w:val="00401FC6"/>
    <w:pPr>
      <w:numPr>
        <w:ilvl w:val="6"/>
        <w:numId w:val="16"/>
      </w:numPr>
      <w:spacing w:before="240" w:after="60"/>
      <w:outlineLvl w:val="6"/>
    </w:pPr>
  </w:style>
  <w:style w:type="paragraph" w:styleId="Heading8">
    <w:name w:val="heading 8"/>
    <w:basedOn w:val="Normal"/>
    <w:next w:val="Normal"/>
    <w:qFormat/>
    <w:rsid w:val="00401FC6"/>
    <w:pPr>
      <w:numPr>
        <w:ilvl w:val="7"/>
        <w:numId w:val="16"/>
      </w:numPr>
      <w:spacing w:before="240" w:after="60"/>
      <w:outlineLvl w:val="7"/>
    </w:pPr>
    <w:rPr>
      <w:i/>
    </w:rPr>
  </w:style>
  <w:style w:type="paragraph" w:styleId="Heading9">
    <w:name w:val="heading 9"/>
    <w:basedOn w:val="Normal"/>
    <w:next w:val="Normal"/>
    <w:qFormat/>
    <w:rsid w:val="00401FC6"/>
    <w:pPr>
      <w:numPr>
        <w:ilvl w:val="8"/>
        <w:numId w:val="16"/>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3186F"/>
    <w:pPr>
      <w:spacing w:before="120" w:after="240"/>
      <w:jc w:val="center"/>
    </w:pPr>
    <w:rPr>
      <w:sz w:val="56"/>
      <w:u w:val="double"/>
      <w:lang w:val="en-GB"/>
    </w:rPr>
  </w:style>
  <w:style w:type="character" w:customStyle="1" w:styleId="TitleChar">
    <w:name w:val="Title Char"/>
    <w:link w:val="Title"/>
    <w:rsid w:val="00D3186F"/>
    <w:rPr>
      <w:sz w:val="56"/>
      <w:u w:val="double"/>
      <w:lang w:eastAsia="en-US"/>
    </w:rPr>
  </w:style>
  <w:style w:type="character" w:customStyle="1" w:styleId="Heading3Char">
    <w:name w:val="Heading 3 Char"/>
    <w:aliases w:val="TSBTHREE Char"/>
    <w:link w:val="Heading3"/>
    <w:rsid w:val="00AD728A"/>
    <w:rPr>
      <w:rFonts w:ascii="Arial" w:eastAsia="Times" w:hAnsi="Arial"/>
      <w:sz w:val="22"/>
      <w:u w:val="single"/>
      <w:lang w:eastAsia="en-US"/>
    </w:rPr>
  </w:style>
  <w:style w:type="paragraph" w:styleId="FootnoteText">
    <w:name w:val="footnote text"/>
    <w:basedOn w:val="Normal"/>
    <w:link w:val="FootnoteTextChar"/>
    <w:semiHidden/>
    <w:rsid w:val="00AD728A"/>
    <w:pPr>
      <w:spacing w:after="0"/>
    </w:pPr>
    <w:rPr>
      <w:sz w:val="22"/>
    </w:rPr>
  </w:style>
  <w:style w:type="character" w:customStyle="1" w:styleId="FootnoteTextChar">
    <w:name w:val="Footnote Text Char"/>
    <w:link w:val="FootnoteText"/>
    <w:semiHidden/>
    <w:rsid w:val="00AD728A"/>
    <w:rPr>
      <w:rFonts w:ascii="Arial" w:hAnsi="Arial"/>
      <w:sz w:val="22"/>
      <w:lang w:val="en-US" w:eastAsia="en-US"/>
    </w:rPr>
  </w:style>
  <w:style w:type="character" w:styleId="FootnoteReference">
    <w:name w:val="footnote reference"/>
    <w:semiHidden/>
    <w:rsid w:val="00AD728A"/>
    <w:rPr>
      <w:vertAlign w:val="superscript"/>
    </w:rPr>
  </w:style>
  <w:style w:type="paragraph" w:styleId="Header">
    <w:name w:val="header"/>
    <w:basedOn w:val="Normal"/>
    <w:link w:val="HeaderChar"/>
    <w:uiPriority w:val="99"/>
    <w:unhideWhenUsed/>
    <w:rsid w:val="00AD69E6"/>
    <w:pPr>
      <w:tabs>
        <w:tab w:val="center" w:pos="4513"/>
        <w:tab w:val="right" w:pos="9026"/>
      </w:tabs>
    </w:pPr>
  </w:style>
  <w:style w:type="character" w:customStyle="1" w:styleId="HeaderChar">
    <w:name w:val="Header Char"/>
    <w:link w:val="Header"/>
    <w:uiPriority w:val="99"/>
    <w:rsid w:val="00AD69E6"/>
    <w:rPr>
      <w:rFonts w:ascii="Arial" w:hAnsi="Arial"/>
      <w:lang w:val="en-US" w:eastAsia="en-US"/>
    </w:rPr>
  </w:style>
  <w:style w:type="paragraph" w:styleId="Footer">
    <w:name w:val="footer"/>
    <w:basedOn w:val="Normal"/>
    <w:link w:val="FooterChar"/>
    <w:uiPriority w:val="99"/>
    <w:unhideWhenUsed/>
    <w:rsid w:val="00AD69E6"/>
    <w:pPr>
      <w:tabs>
        <w:tab w:val="center" w:pos="4513"/>
        <w:tab w:val="right" w:pos="9026"/>
      </w:tabs>
    </w:pPr>
  </w:style>
  <w:style w:type="character" w:customStyle="1" w:styleId="FooterChar">
    <w:name w:val="Footer Char"/>
    <w:link w:val="Footer"/>
    <w:uiPriority w:val="99"/>
    <w:rsid w:val="00AD69E6"/>
    <w:rPr>
      <w:rFonts w:ascii="Arial" w:hAnsi="Arial"/>
      <w:lang w:val="en-US" w:eastAsia="en-US"/>
    </w:rPr>
  </w:style>
  <w:style w:type="character" w:styleId="CommentReference">
    <w:name w:val="annotation reference"/>
    <w:semiHidden/>
    <w:rsid w:val="00665395"/>
    <w:rPr>
      <w:sz w:val="16"/>
      <w:szCs w:val="16"/>
    </w:rPr>
  </w:style>
  <w:style w:type="paragraph" w:styleId="CommentText">
    <w:name w:val="annotation text"/>
    <w:basedOn w:val="Normal"/>
    <w:semiHidden/>
    <w:rsid w:val="00665395"/>
  </w:style>
  <w:style w:type="paragraph" w:styleId="CommentSubject">
    <w:name w:val="annotation subject"/>
    <w:basedOn w:val="CommentText"/>
    <w:next w:val="CommentText"/>
    <w:semiHidden/>
    <w:rsid w:val="00665395"/>
    <w:rPr>
      <w:b/>
      <w:bCs/>
    </w:rPr>
  </w:style>
  <w:style w:type="paragraph" w:styleId="BalloonText">
    <w:name w:val="Balloon Text"/>
    <w:basedOn w:val="Normal"/>
    <w:semiHidden/>
    <w:rsid w:val="00665395"/>
    <w:rPr>
      <w:rFonts w:ascii="Tahoma" w:hAnsi="Tahoma"/>
      <w:sz w:val="16"/>
      <w:szCs w:val="16"/>
    </w:rPr>
  </w:style>
  <w:style w:type="paragraph" w:customStyle="1" w:styleId="Decisions">
    <w:name w:val="Decisions"/>
    <w:basedOn w:val="BlockText"/>
    <w:link w:val="DecisionsChar"/>
    <w:qFormat/>
    <w:rsid w:val="006072E0"/>
    <w:pPr>
      <w:spacing w:after="60"/>
      <w:ind w:left="0" w:right="0"/>
    </w:pPr>
    <w:rPr>
      <w:rFonts w:cs="Arial"/>
      <w:color w:val="008000"/>
      <w:lang w:val="en-GB"/>
    </w:rPr>
  </w:style>
  <w:style w:type="character" w:customStyle="1" w:styleId="DecisionsChar">
    <w:name w:val="Decisions Char"/>
    <w:link w:val="Decisions"/>
    <w:rsid w:val="006072E0"/>
    <w:rPr>
      <w:rFonts w:ascii="Arial" w:hAnsi="Arial" w:cs="Arial"/>
      <w:color w:val="008000"/>
      <w:lang w:eastAsia="en-US"/>
    </w:rPr>
  </w:style>
  <w:style w:type="paragraph" w:styleId="BlockText">
    <w:name w:val="Block Text"/>
    <w:basedOn w:val="Normal"/>
    <w:uiPriority w:val="99"/>
    <w:semiHidden/>
    <w:unhideWhenUsed/>
    <w:rsid w:val="006072E0"/>
    <w:pPr>
      <w:spacing w:after="120"/>
      <w:ind w:left="1440" w:right="1440"/>
    </w:pPr>
  </w:style>
  <w:style w:type="paragraph" w:customStyle="1" w:styleId="Actions">
    <w:name w:val="Actions"/>
    <w:basedOn w:val="BlockText"/>
    <w:link w:val="ActionsChar"/>
    <w:qFormat/>
    <w:rsid w:val="006072E0"/>
    <w:pPr>
      <w:spacing w:before="120" w:after="60"/>
      <w:ind w:left="0" w:right="0"/>
    </w:pPr>
    <w:rPr>
      <w:rFonts w:cs="Arial"/>
      <w:color w:val="FF0000"/>
      <w:lang w:val="en-GB"/>
    </w:rPr>
  </w:style>
  <w:style w:type="character" w:customStyle="1" w:styleId="ActionsChar">
    <w:name w:val="Actions Char"/>
    <w:link w:val="Actions"/>
    <w:rsid w:val="006072E0"/>
    <w:rPr>
      <w:rFonts w:ascii="Arial" w:hAnsi="Arial" w:cs="Arial"/>
      <w:color w:val="FF0000"/>
      <w:lang w:eastAsia="en-US"/>
    </w:rPr>
  </w:style>
  <w:style w:type="paragraph" w:styleId="PlainText">
    <w:name w:val="Plain Text"/>
    <w:basedOn w:val="Normal"/>
    <w:link w:val="PlainTextChar"/>
    <w:uiPriority w:val="99"/>
    <w:semiHidden/>
    <w:unhideWhenUsed/>
    <w:rsid w:val="006A14FD"/>
    <w:pPr>
      <w:spacing w:after="0"/>
      <w:jc w:val="left"/>
    </w:pPr>
    <w:rPr>
      <w:rFonts w:eastAsia="Calibri"/>
      <w:szCs w:val="21"/>
      <w:lang w:val="en-GB"/>
    </w:rPr>
  </w:style>
  <w:style w:type="character" w:customStyle="1" w:styleId="PlainTextChar">
    <w:name w:val="Plain Text Char"/>
    <w:basedOn w:val="DefaultParagraphFont"/>
    <w:link w:val="PlainText"/>
    <w:uiPriority w:val="99"/>
    <w:semiHidden/>
    <w:rsid w:val="006A14FD"/>
    <w:rPr>
      <w:rFonts w:ascii="Arial" w:eastAsia="Calibri" w:hAnsi="Arial"/>
      <w:szCs w:val="21"/>
      <w:lang w:eastAsia="en-US"/>
    </w:rPr>
  </w:style>
  <w:style w:type="paragraph" w:styleId="ListParagraph">
    <w:name w:val="List Paragraph"/>
    <w:basedOn w:val="Normal"/>
    <w:uiPriority w:val="34"/>
    <w:qFormat/>
    <w:rsid w:val="00501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24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6A411-4DD5-4502-93D6-01DD2A930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SR2013 SMPG MP changes_V0_1</vt:lpstr>
    </vt:vector>
  </TitlesOfParts>
  <Company>Skandinaviska Enskilda Banken</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SR2013 SMPG MP changes_V0_1</dc:title>
  <dc:creator>Christine Strandberg</dc:creator>
  <cp:lastModifiedBy>LITTRE Jacques</cp:lastModifiedBy>
  <cp:revision>6</cp:revision>
  <cp:lastPrinted>2018-03-28T15:58:00Z</cp:lastPrinted>
  <dcterms:created xsi:type="dcterms:W3CDTF">2019-01-22T09:25:00Z</dcterms:created>
  <dcterms:modified xsi:type="dcterms:W3CDTF">2019-01-22T10:24:00Z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