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64A4" w14:textId="77777777" w:rsidR="0044450C" w:rsidRPr="006E5824" w:rsidRDefault="00017410" w:rsidP="006E5824">
      <w:pPr>
        <w:jc w:val="center"/>
        <w:rPr>
          <w:b/>
        </w:rPr>
      </w:pPr>
      <w:r w:rsidRPr="006E5824">
        <w:rPr>
          <w:b/>
        </w:rPr>
        <w:t>CAPS</w:t>
      </w:r>
    </w:p>
    <w:p w14:paraId="2861A818" w14:textId="77777777" w:rsidR="006E5824" w:rsidRDefault="006E5824" w:rsidP="006E5824">
      <w:pPr>
        <w:pStyle w:val="ListNumber"/>
        <w:numPr>
          <w:ilvl w:val="0"/>
          <w:numId w:val="0"/>
        </w:numPr>
        <w:jc w:val="both"/>
      </w:pPr>
      <w:r>
        <w:t xml:space="preserve">If </w:t>
      </w:r>
      <w:r w:rsidRPr="003F7D8B">
        <w:t xml:space="preserve">the processing of the </w:t>
      </w:r>
      <w:r>
        <w:t>CA event</w:t>
      </w:r>
      <w:r w:rsidRPr="003F7D8B">
        <w:t xml:space="preserve"> </w:t>
      </w:r>
      <w:r>
        <w:t xml:space="preserve">has </w:t>
      </w:r>
      <w:r w:rsidRPr="003F7D8B">
        <w:t>not be</w:t>
      </w:r>
      <w:r>
        <w:t>en</w:t>
      </w:r>
      <w:r w:rsidRPr="003F7D8B">
        <w:t xml:space="preserve"> fully completed by the announced payment date, the </w:t>
      </w:r>
      <w:r>
        <w:t>account servicer</w:t>
      </w:r>
      <w:r w:rsidRPr="003F7D8B">
        <w:t xml:space="preserve"> </w:t>
      </w:r>
      <w:r>
        <w:t xml:space="preserve">may </w:t>
      </w:r>
      <w:r w:rsidRPr="003F7D8B">
        <w:t xml:space="preserve">send a </w:t>
      </w:r>
      <w:r w:rsidRPr="003F7D8B">
        <w:rPr>
          <w:rStyle w:val="Emphasis"/>
        </w:rPr>
        <w:t>Corporate Action Event Processing Status Advice</w:t>
      </w:r>
      <w:r w:rsidRPr="003F7D8B">
        <w:t xml:space="preserve"> </w:t>
      </w:r>
      <w:r>
        <w:t xml:space="preserve">message (CAPS or MT567 with 25D:: EPRC//PEND) </w:t>
      </w:r>
      <w:r w:rsidRPr="003F7D8B">
        <w:t xml:space="preserve">to the </w:t>
      </w:r>
      <w:r>
        <w:t>account owner,</w:t>
      </w:r>
      <w:r w:rsidRPr="003F7D8B">
        <w:t xml:space="preserve"> to provide </w:t>
      </w:r>
      <w:r>
        <w:t xml:space="preserve">additional </w:t>
      </w:r>
      <w:r w:rsidRPr="003F7D8B">
        <w:t xml:space="preserve">information on the reason why the </w:t>
      </w:r>
      <w:r>
        <w:t>CA event</w:t>
      </w:r>
      <w:r w:rsidRPr="003F7D8B">
        <w:t xml:space="preserve"> has not been completed by the announced payment date.</w:t>
      </w:r>
    </w:p>
    <w:p w14:paraId="457A6341" w14:textId="77777777" w:rsidR="006E5824" w:rsidRDefault="006E5824" w:rsidP="006E5824">
      <w:pPr>
        <w:pStyle w:val="ListNumber"/>
        <w:numPr>
          <w:ilvl w:val="0"/>
          <w:numId w:val="0"/>
        </w:numPr>
        <w:jc w:val="both"/>
      </w:pPr>
      <w:r>
        <w:t>Upon receipt of the payment of the CA proceeds, the account servicer</w:t>
      </w:r>
      <w:r w:rsidRPr="003F7D8B">
        <w:t xml:space="preserve"> </w:t>
      </w:r>
      <w:r>
        <w:t xml:space="preserve">should </w:t>
      </w:r>
      <w:r w:rsidRPr="003F7D8B">
        <w:t xml:space="preserve">send a </w:t>
      </w:r>
      <w:r w:rsidRPr="003F7D8B">
        <w:rPr>
          <w:rStyle w:val="Emphasis"/>
        </w:rPr>
        <w:t>Movement Confirmation</w:t>
      </w:r>
      <w:r w:rsidRPr="003F7D8B">
        <w:t xml:space="preserve"> message </w:t>
      </w:r>
      <w:r>
        <w:t xml:space="preserve">(CACO or MT566) </w:t>
      </w:r>
      <w:r w:rsidRPr="003F7D8B">
        <w:t xml:space="preserve">to the </w:t>
      </w:r>
      <w:r>
        <w:t xml:space="preserve">account owner to confirm credit of such proceeds. </w:t>
      </w:r>
    </w:p>
    <w:p w14:paraId="033E99D8" w14:textId="77777777" w:rsidR="006E5824" w:rsidRDefault="006E5824" w:rsidP="006E5824">
      <w:pPr>
        <w:pStyle w:val="ListNumber"/>
        <w:numPr>
          <w:ilvl w:val="0"/>
          <w:numId w:val="0"/>
        </w:numPr>
        <w:jc w:val="both"/>
      </w:pPr>
      <w:r>
        <w:t xml:space="preserve">The </w:t>
      </w:r>
      <w:r w:rsidRPr="003F7D8B">
        <w:rPr>
          <w:rStyle w:val="Emphasis"/>
        </w:rPr>
        <w:t>Movement Confirmation</w:t>
      </w:r>
      <w:r w:rsidRPr="003F7D8B">
        <w:t xml:space="preserve"> message</w:t>
      </w:r>
      <w:r>
        <w:t xml:space="preserve"> will replace the need to issue a </w:t>
      </w:r>
      <w:r w:rsidRPr="003F7D8B">
        <w:rPr>
          <w:rStyle w:val="Emphasis"/>
        </w:rPr>
        <w:t>Corporate Action Event Processing Status Advice</w:t>
      </w:r>
      <w:r w:rsidRPr="003F7D8B">
        <w:t xml:space="preserve"> </w:t>
      </w:r>
      <w:r>
        <w:t>message (CAPS or MT567 with 25D:: EPRC//COMP).</w:t>
      </w:r>
    </w:p>
    <w:p w14:paraId="13A0B628" w14:textId="77777777" w:rsidR="006E5824" w:rsidRDefault="006E5824"/>
    <w:sectPr w:rsidR="006E58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8B99" w14:textId="77777777" w:rsidR="00DD17ED" w:rsidRDefault="00DD17ED" w:rsidP="00017410">
      <w:pPr>
        <w:spacing w:after="0" w:line="240" w:lineRule="auto"/>
      </w:pPr>
      <w:r>
        <w:separator/>
      </w:r>
    </w:p>
  </w:endnote>
  <w:endnote w:type="continuationSeparator" w:id="0">
    <w:p w14:paraId="7B6C8CE8" w14:textId="77777777" w:rsidR="00DD17ED" w:rsidRDefault="00DD17ED" w:rsidP="0001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59B1" w14:textId="77777777" w:rsidR="00017410" w:rsidRDefault="0001741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E5ABDA" wp14:editId="0BFEA62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d3374ee6832e7d4bceccf3c2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89B84" w14:textId="77777777" w:rsidR="00017410" w:rsidRPr="00017410" w:rsidRDefault="00017410" w:rsidP="00017410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17410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3374ee6832e7d4bceccf3c2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" o:allowincell="f" filled="f" stroked="f" strokeweight=".5pt">
              <v:textbox inset=",0,20pt,0">
                <w:txbxContent>
                  <w:p w:rsidR="00017410" w:rsidRPr="00017410" w:rsidRDefault="00017410" w:rsidP="00017410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17410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9CC2" w14:textId="77777777" w:rsidR="00DD17ED" w:rsidRDefault="00DD17ED" w:rsidP="00017410">
      <w:pPr>
        <w:spacing w:after="0" w:line="240" w:lineRule="auto"/>
      </w:pPr>
      <w:r>
        <w:separator/>
      </w:r>
    </w:p>
  </w:footnote>
  <w:footnote w:type="continuationSeparator" w:id="0">
    <w:p w14:paraId="44F449F4" w14:textId="77777777" w:rsidR="00DD17ED" w:rsidRDefault="00DD17ED" w:rsidP="0001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A0025"/>
    <w:multiLevelType w:val="multilevel"/>
    <w:tmpl w:val="C55E6440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10"/>
    <w:rsid w:val="00017410"/>
    <w:rsid w:val="00335AE1"/>
    <w:rsid w:val="0044450C"/>
    <w:rsid w:val="006E5824"/>
    <w:rsid w:val="00D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B72C1"/>
  <w15:chartTrackingRefBased/>
  <w15:docId w15:val="{FF193E1B-C09C-4B6E-9522-FA3C5F62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0"/>
  </w:style>
  <w:style w:type="paragraph" w:styleId="Footer">
    <w:name w:val="footer"/>
    <w:basedOn w:val="Normal"/>
    <w:link w:val="FooterChar"/>
    <w:uiPriority w:val="99"/>
    <w:unhideWhenUsed/>
    <w:rsid w:val="00017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0"/>
  </w:style>
  <w:style w:type="numbering" w:customStyle="1" w:styleId="ECBnumberedlist">
    <w:name w:val="ECB numbered list"/>
    <w:rsid w:val="006E5824"/>
    <w:pPr>
      <w:numPr>
        <w:numId w:val="1"/>
      </w:numPr>
    </w:pPr>
  </w:style>
  <w:style w:type="character" w:styleId="Emphasis">
    <w:name w:val="Emphasis"/>
    <w:qFormat/>
    <w:rsid w:val="006E5824"/>
    <w:rPr>
      <w:i/>
      <w:iCs/>
    </w:rPr>
  </w:style>
  <w:style w:type="paragraph" w:styleId="ListNumber">
    <w:name w:val="List Number"/>
    <w:uiPriority w:val="2"/>
    <w:qFormat/>
    <w:rsid w:val="006E5824"/>
    <w:pPr>
      <w:numPr>
        <w:numId w:val="1"/>
      </w:numPr>
      <w:suppressAutoHyphens/>
      <w:spacing w:before="200" w:after="200" w:line="280" w:lineRule="atLeast"/>
    </w:pPr>
    <w:rPr>
      <w:rFonts w:ascii="Arial" w:eastAsia="Times New Roman" w:hAnsi="Arial" w:cs="Sendnya"/>
      <w:color w:val="000000"/>
      <w:kern w:val="19"/>
      <w:sz w:val="19"/>
      <w:lang w:eastAsia="en-GB"/>
    </w:rPr>
  </w:style>
  <w:style w:type="paragraph" w:styleId="ListNumber2">
    <w:name w:val="List Number 2"/>
    <w:uiPriority w:val="2"/>
    <w:qFormat/>
    <w:rsid w:val="006E5824"/>
    <w:pPr>
      <w:numPr>
        <w:ilvl w:val="1"/>
        <w:numId w:val="1"/>
      </w:numPr>
      <w:suppressAutoHyphens/>
      <w:spacing w:before="200" w:after="200" w:line="280" w:lineRule="atLeast"/>
    </w:pPr>
    <w:rPr>
      <w:rFonts w:ascii="Arial" w:eastAsia="Times New Roman" w:hAnsi="Arial" w:cs="Sendnya"/>
      <w:color w:val="000000"/>
      <w:kern w:val="19"/>
      <w:sz w:val="19"/>
      <w:lang w:eastAsia="en-GB"/>
    </w:rPr>
  </w:style>
  <w:style w:type="paragraph" w:styleId="ListNumber3">
    <w:name w:val="List Number 3"/>
    <w:uiPriority w:val="2"/>
    <w:qFormat/>
    <w:rsid w:val="006E5824"/>
    <w:pPr>
      <w:numPr>
        <w:ilvl w:val="2"/>
        <w:numId w:val="1"/>
      </w:numPr>
      <w:spacing w:before="200" w:after="200" w:line="280" w:lineRule="atLeast"/>
    </w:pPr>
    <w:rPr>
      <w:rFonts w:ascii="Arial" w:eastAsia="Times New Roman" w:hAnsi="Arial" w:cs="Sendnya"/>
      <w:color w:val="000000"/>
      <w:kern w:val="19"/>
      <w:sz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LITTRE Jacques</cp:lastModifiedBy>
  <cp:revision>3</cp:revision>
  <dcterms:created xsi:type="dcterms:W3CDTF">2022-09-13T11:57:00Z</dcterms:created>
  <dcterms:modified xsi:type="dcterms:W3CDTF">2022-10-06T12:28:00Z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fbc0b8-e97b-47d1-beac-cb0955d66f3b_Enabled">
    <vt:lpwstr>true</vt:lpwstr>
  </property>
  <property fmtid="{D5CDD505-2E9C-101B-9397-08002B2CF9AE}" pid="3" name="MSIP_Label_8ffbc0b8-e97b-47d1-beac-cb0955d66f3b_SetDate">
    <vt:lpwstr>2022-10-05T07:31:03Z</vt:lpwstr>
  </property>
  <property fmtid="{D5CDD505-2E9C-101B-9397-08002B2CF9AE}" pid="4" name="MSIP_Label_8ffbc0b8-e97b-47d1-beac-cb0955d66f3b_Method">
    <vt:lpwstr>Standard</vt:lpwstr>
  </property>
  <property fmtid="{D5CDD505-2E9C-101B-9397-08002B2CF9AE}" pid="5" name="MSIP_Label_8ffbc0b8-e97b-47d1-beac-cb0955d66f3b_Name">
    <vt:lpwstr>8ffbc0b8-e97b-47d1-beac-cb0955d66f3b</vt:lpwstr>
  </property>
  <property fmtid="{D5CDD505-2E9C-101B-9397-08002B2CF9AE}" pid="6" name="MSIP_Label_8ffbc0b8-e97b-47d1-beac-cb0955d66f3b_SiteId">
    <vt:lpwstr>614f9c25-bffa-42c7-86d8-964101f55fa2</vt:lpwstr>
  </property>
  <property fmtid="{D5CDD505-2E9C-101B-9397-08002B2CF9AE}" pid="7" name="MSIP_Label_8ffbc0b8-e97b-47d1-beac-cb0955d66f3b_ActionId">
    <vt:lpwstr>8731a176-bb73-49a5-be02-35498c88118f</vt:lpwstr>
  </property>
  <property fmtid="{D5CDD505-2E9C-101B-9397-08002B2CF9AE}" pid="8" name="MSIP_Label_8ffbc0b8-e97b-47d1-beac-cb0955d66f3b_ContentBits">
    <vt:lpwstr>2</vt:lpwstr>
  </property>
  <property fmtid="{D5CDD505-2E9C-101B-9397-08002B2CF9AE}" pid="9" name="MSIP_Label_4868b825-edee-44ac-b7a2-e857f0213f31_Enabled">
    <vt:lpwstr>true</vt:lpwstr>
  </property>
  <property fmtid="{D5CDD505-2E9C-101B-9397-08002B2CF9AE}" pid="10" name="MSIP_Label_4868b825-edee-44ac-b7a2-e857f0213f31_SetDate">
    <vt:lpwstr>2022-10-06T12:27:31Z</vt:lpwstr>
  </property>
  <property fmtid="{D5CDD505-2E9C-101B-9397-08002B2CF9AE}" pid="11" name="MSIP_Label_4868b825-edee-44ac-b7a2-e857f0213f31_Method">
    <vt:lpwstr>Standard</vt:lpwstr>
  </property>
  <property fmtid="{D5CDD505-2E9C-101B-9397-08002B2CF9AE}" pid="12" name="MSIP_Label_4868b825-edee-44ac-b7a2-e857f0213f31_Name">
    <vt:lpwstr>Restricted - External</vt:lpwstr>
  </property>
  <property fmtid="{D5CDD505-2E9C-101B-9397-08002B2CF9AE}" pid="13" name="MSIP_Label_4868b825-edee-44ac-b7a2-e857f0213f31_SiteId">
    <vt:lpwstr>45b55e44-3503-4284-bbe1-0e6bf9fa1d0a</vt:lpwstr>
  </property>
  <property fmtid="{D5CDD505-2E9C-101B-9397-08002B2CF9AE}" pid="14" name="MSIP_Label_4868b825-edee-44ac-b7a2-e857f0213f31_ActionId">
    <vt:lpwstr>7401aa27-4ed4-4885-bc4e-a047350a75cb</vt:lpwstr>
  </property>
  <property fmtid="{D5CDD505-2E9C-101B-9397-08002B2CF9AE}" pid="15" name="MSIP_Label_4868b825-edee-44ac-b7a2-e857f0213f31_ContentBits">
    <vt:lpwstr>0</vt:lpwstr>
  </property>
</Properties>
</file>