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34AA" w14:textId="77777777" w:rsidR="00D3186F" w:rsidRDefault="001171DD" w:rsidP="00D3186F">
      <w:bookmarkStart w:id="0" w:name="_Toc251587421"/>
      <w:r>
        <w:rPr>
          <w:noProof/>
          <w:lang w:val="en-GB" w:eastAsia="en-GB"/>
        </w:rPr>
        <w:drawing>
          <wp:anchor distT="0" distB="0" distL="114300" distR="114300" simplePos="0" relativeHeight="251659264" behindDoc="0" locked="0" layoutInCell="1" allowOverlap="1" wp14:anchorId="012C34E0" wp14:editId="012C34E1">
            <wp:simplePos x="0" y="0"/>
            <wp:positionH relativeFrom="column">
              <wp:posOffset>3676650</wp:posOffset>
            </wp:positionH>
            <wp:positionV relativeFrom="paragraph">
              <wp:posOffset>-400050</wp:posOffset>
            </wp:positionV>
            <wp:extent cx="2807970" cy="1383030"/>
            <wp:effectExtent l="0" t="0" r="0" b="7620"/>
            <wp:wrapNone/>
            <wp:docPr id="3" name="Picture 2"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PG_logo_low_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70" cy="1383030"/>
                    </a:xfrm>
                    <a:prstGeom prst="rect">
                      <a:avLst/>
                    </a:prstGeom>
                    <a:noFill/>
                  </pic:spPr>
                </pic:pic>
              </a:graphicData>
            </a:graphic>
            <wp14:sizeRelH relativeFrom="page">
              <wp14:pctWidth>0</wp14:pctWidth>
            </wp14:sizeRelH>
            <wp14:sizeRelV relativeFrom="page">
              <wp14:pctHeight>0</wp14:pctHeight>
            </wp14:sizeRelV>
          </wp:anchor>
        </w:drawing>
      </w:r>
    </w:p>
    <w:p w14:paraId="012C34AB" w14:textId="77777777" w:rsidR="00D3186F" w:rsidRDefault="00D3186F" w:rsidP="00101CC5">
      <w:pPr>
        <w:ind w:right="-720"/>
        <w:jc w:val="right"/>
      </w:pPr>
    </w:p>
    <w:p w14:paraId="012C34AC" w14:textId="77777777" w:rsidR="00D3186F" w:rsidRDefault="00D3186F" w:rsidP="00D3186F"/>
    <w:p w14:paraId="012C34AD" w14:textId="77777777" w:rsidR="00D3186F" w:rsidRDefault="00D3186F" w:rsidP="00D3186F"/>
    <w:p w14:paraId="012C34AE" w14:textId="77777777" w:rsidR="00D3186F" w:rsidRDefault="00D3186F" w:rsidP="00D3186F"/>
    <w:p w14:paraId="012C34AF" w14:textId="77777777" w:rsidR="00D3186F" w:rsidRDefault="00D3186F" w:rsidP="00D3186F"/>
    <w:p w14:paraId="012C34B0" w14:textId="77777777" w:rsidR="00D3186F" w:rsidRDefault="00D3186F" w:rsidP="00D3186F"/>
    <w:p w14:paraId="012C34B1" w14:textId="77777777" w:rsidR="00D3186F" w:rsidRDefault="00D3186F" w:rsidP="00D3186F"/>
    <w:p w14:paraId="012C34B2" w14:textId="77777777" w:rsidR="006A14FD" w:rsidRDefault="006A14FD" w:rsidP="006A14FD"/>
    <w:p w14:paraId="012C34B3" w14:textId="77777777" w:rsidR="006A14FD" w:rsidRDefault="006A14FD" w:rsidP="006A14FD">
      <w:pPr>
        <w:pStyle w:val="Title"/>
        <w:pBdr>
          <w:top w:val="single" w:sz="4" w:space="1" w:color="auto"/>
          <w:left w:val="single" w:sz="4" w:space="4" w:color="auto"/>
          <w:bottom w:val="single" w:sz="4" w:space="1" w:color="auto"/>
          <w:right w:val="single" w:sz="4" w:space="4" w:color="auto"/>
        </w:pBdr>
        <w:shd w:val="clear" w:color="auto" w:fill="D9D9D9"/>
        <w:spacing w:before="0"/>
        <w:rPr>
          <w:szCs w:val="56"/>
          <w:u w:val="none"/>
        </w:rPr>
      </w:pPr>
      <w:r>
        <w:rPr>
          <w:szCs w:val="56"/>
          <w:u w:val="none"/>
        </w:rPr>
        <w:t xml:space="preserve">SMPG </w:t>
      </w:r>
      <w:r w:rsidRPr="004A27A8">
        <w:rPr>
          <w:szCs w:val="56"/>
          <w:u w:val="none"/>
        </w:rPr>
        <w:t>Corporate Action</w:t>
      </w:r>
      <w:r>
        <w:rPr>
          <w:szCs w:val="56"/>
          <w:u w:val="none"/>
        </w:rPr>
        <w:t xml:space="preserve">s </w:t>
      </w:r>
    </w:p>
    <w:p w14:paraId="012C34B4" w14:textId="3D20E780" w:rsidR="006A14FD" w:rsidRPr="00425A4A" w:rsidRDefault="00303409" w:rsidP="006A14FD">
      <w:pPr>
        <w:pBdr>
          <w:top w:val="single" w:sz="4" w:space="1" w:color="auto"/>
          <w:left w:val="single" w:sz="4" w:space="4" w:color="auto"/>
          <w:bottom w:val="single" w:sz="4" w:space="1" w:color="auto"/>
          <w:right w:val="single" w:sz="4" w:space="4" w:color="auto"/>
        </w:pBdr>
        <w:shd w:val="clear" w:color="auto" w:fill="D9D9D9"/>
        <w:spacing w:after="0"/>
        <w:jc w:val="center"/>
        <w:rPr>
          <w:sz w:val="56"/>
          <w:szCs w:val="56"/>
        </w:rPr>
      </w:pPr>
      <w:r>
        <w:rPr>
          <w:sz w:val="56"/>
          <w:szCs w:val="56"/>
        </w:rPr>
        <w:t>SR20</w:t>
      </w:r>
      <w:r w:rsidR="00023002">
        <w:rPr>
          <w:sz w:val="56"/>
          <w:szCs w:val="56"/>
        </w:rPr>
        <w:t>22</w:t>
      </w:r>
      <w:r w:rsidR="006A14FD">
        <w:rPr>
          <w:sz w:val="56"/>
          <w:szCs w:val="56"/>
        </w:rPr>
        <w:t xml:space="preserve"> SMPG Market Practice C</w:t>
      </w:r>
      <w:r w:rsidR="006A14FD" w:rsidRPr="00425A4A">
        <w:rPr>
          <w:sz w:val="56"/>
          <w:szCs w:val="56"/>
        </w:rPr>
        <w:t>hanges</w:t>
      </w:r>
    </w:p>
    <w:p w14:paraId="012C34B5" w14:textId="77777777" w:rsidR="006A14FD" w:rsidRPr="00425A4A" w:rsidRDefault="006A14FD" w:rsidP="006A14FD">
      <w:pPr>
        <w:rPr>
          <w:lang w:val="en-GB"/>
        </w:rPr>
      </w:pPr>
    </w:p>
    <w:p w14:paraId="012C34B6" w14:textId="77777777" w:rsidR="006A14FD" w:rsidRPr="004A27A8" w:rsidRDefault="006A14FD" w:rsidP="006A14FD"/>
    <w:p w14:paraId="012C34B7" w14:textId="77777777" w:rsidR="006A14FD" w:rsidRPr="005A5B47" w:rsidRDefault="006A14FD" w:rsidP="006A14FD">
      <w:pPr>
        <w:jc w:val="center"/>
        <w:rPr>
          <w:b/>
          <w:i/>
          <w:lang w:val="en-GB"/>
        </w:rPr>
      </w:pPr>
      <w:r w:rsidRPr="005A5B47">
        <w:rPr>
          <w:b/>
          <w:i/>
          <w:lang w:val="en-GB"/>
        </w:rPr>
        <w:t>Disclaimer</w:t>
      </w:r>
    </w:p>
    <w:p w14:paraId="012C34B8" w14:textId="77777777" w:rsidR="006A14FD" w:rsidRPr="005A5B47" w:rsidRDefault="006A14FD" w:rsidP="006A14FD">
      <w:pPr>
        <w:rPr>
          <w:i/>
          <w:lang w:val="en-GB"/>
        </w:rPr>
      </w:pPr>
    </w:p>
    <w:p w14:paraId="012C34B9" w14:textId="77777777" w:rsidR="006A14FD" w:rsidRPr="005A5B47" w:rsidRDefault="006A14FD" w:rsidP="006A14FD">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012C34BA" w14:textId="77777777" w:rsidR="006A14FD" w:rsidRDefault="006A14FD" w:rsidP="006A14FD">
      <w:pPr>
        <w:pStyle w:val="PlainText"/>
        <w:rPr>
          <w:rFonts w:eastAsia="Times New Roman"/>
          <w:szCs w:val="20"/>
        </w:rPr>
      </w:pPr>
    </w:p>
    <w:p w14:paraId="012C34BB" w14:textId="77777777" w:rsidR="006A14FD" w:rsidRPr="00944D86" w:rsidRDefault="006A14FD" w:rsidP="006A14FD">
      <w:pPr>
        <w:pStyle w:val="PlainText"/>
        <w:jc w:val="both"/>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012C34BC" w14:textId="77777777" w:rsidR="006A14FD" w:rsidRPr="00944D86" w:rsidRDefault="006A14FD" w:rsidP="006A14FD">
      <w:pPr>
        <w:pStyle w:val="PlainText"/>
        <w:jc w:val="both"/>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012C34BD" w14:textId="77777777" w:rsidR="006A14FD" w:rsidRPr="005A5B47" w:rsidRDefault="006A14FD" w:rsidP="006A14FD">
      <w:pPr>
        <w:rPr>
          <w:i/>
          <w:lang w:val="en-GB"/>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012C34BE" w14:textId="77777777" w:rsidR="006A14FD" w:rsidRDefault="006A14FD" w:rsidP="006A14FD"/>
    <w:p w14:paraId="012C34BF" w14:textId="77777777" w:rsidR="006A14FD" w:rsidRDefault="006A14FD" w:rsidP="006A14FD"/>
    <w:p w14:paraId="012C34C0" w14:textId="77777777" w:rsidR="006A14FD" w:rsidRDefault="006A14FD" w:rsidP="006A14FD"/>
    <w:p w14:paraId="012C34C1" w14:textId="77777777" w:rsidR="006A14FD" w:rsidRPr="004A27A8" w:rsidRDefault="006A14FD" w:rsidP="006A14FD"/>
    <w:p w14:paraId="012C34C2" w14:textId="45FEB5C1" w:rsidR="006A14FD" w:rsidRPr="00CC1A3D" w:rsidRDefault="006A14FD" w:rsidP="006A14FD">
      <w:pPr>
        <w:ind w:left="6480" w:hanging="1377"/>
        <w:rPr>
          <w:color w:val="0000FF"/>
          <w:sz w:val="24"/>
          <w:szCs w:val="24"/>
        </w:rPr>
      </w:pPr>
      <w:r w:rsidRPr="00CC1A3D">
        <w:rPr>
          <w:sz w:val="24"/>
          <w:szCs w:val="24"/>
        </w:rPr>
        <w:t xml:space="preserve">Status: </w:t>
      </w:r>
      <w:r w:rsidRPr="00CC1A3D">
        <w:rPr>
          <w:sz w:val="24"/>
          <w:szCs w:val="24"/>
        </w:rPr>
        <w:tab/>
      </w:r>
      <w:r w:rsidR="00023002">
        <w:rPr>
          <w:b/>
          <w:sz w:val="24"/>
          <w:szCs w:val="24"/>
        </w:rPr>
        <w:t>DRAFT</w:t>
      </w:r>
    </w:p>
    <w:p w14:paraId="012C34C3" w14:textId="50E65836" w:rsidR="006A14FD" w:rsidRPr="00CC1A3D" w:rsidRDefault="006A14FD" w:rsidP="006A14FD">
      <w:pPr>
        <w:ind w:left="5103"/>
        <w:rPr>
          <w:color w:val="000000" w:themeColor="text1"/>
          <w:sz w:val="24"/>
          <w:szCs w:val="24"/>
        </w:rPr>
      </w:pPr>
      <w:r w:rsidRPr="00CC1A3D">
        <w:rPr>
          <w:sz w:val="24"/>
          <w:szCs w:val="24"/>
        </w:rPr>
        <w:t xml:space="preserve">Prep date: </w:t>
      </w:r>
      <w:r w:rsidRPr="00CC1A3D">
        <w:rPr>
          <w:color w:val="0000FF"/>
          <w:sz w:val="24"/>
          <w:szCs w:val="24"/>
        </w:rPr>
        <w:tab/>
      </w:r>
      <w:r w:rsidR="00430F24">
        <w:rPr>
          <w:sz w:val="24"/>
          <w:szCs w:val="24"/>
        </w:rPr>
        <w:t>1</w:t>
      </w:r>
      <w:r w:rsidR="00BE647C">
        <w:rPr>
          <w:sz w:val="24"/>
          <w:szCs w:val="24"/>
        </w:rPr>
        <w:t>2</w:t>
      </w:r>
      <w:r w:rsidR="00023002">
        <w:rPr>
          <w:sz w:val="24"/>
          <w:szCs w:val="24"/>
        </w:rPr>
        <w:t xml:space="preserve"> August</w:t>
      </w:r>
      <w:r w:rsidR="00F560C0" w:rsidRPr="00CC1A3D">
        <w:rPr>
          <w:color w:val="000000" w:themeColor="text1"/>
          <w:sz w:val="24"/>
          <w:szCs w:val="24"/>
        </w:rPr>
        <w:t xml:space="preserve"> 20</w:t>
      </w:r>
      <w:r w:rsidR="00023002">
        <w:rPr>
          <w:color w:val="000000" w:themeColor="text1"/>
          <w:sz w:val="24"/>
          <w:szCs w:val="24"/>
        </w:rPr>
        <w:t>22</w:t>
      </w:r>
    </w:p>
    <w:p w14:paraId="012C34C4" w14:textId="182AAEA7" w:rsidR="006A14FD" w:rsidRPr="00CC1A3D" w:rsidRDefault="006A14FD" w:rsidP="006A14FD">
      <w:pPr>
        <w:ind w:left="5103"/>
        <w:rPr>
          <w:color w:val="000000" w:themeColor="text1"/>
          <w:sz w:val="24"/>
          <w:szCs w:val="24"/>
        </w:rPr>
      </w:pPr>
      <w:r w:rsidRPr="00CC1A3D">
        <w:rPr>
          <w:color w:val="000000" w:themeColor="text1"/>
          <w:sz w:val="24"/>
          <w:szCs w:val="24"/>
        </w:rPr>
        <w:t>Update:</w:t>
      </w:r>
      <w:r w:rsidRPr="00CC1A3D">
        <w:rPr>
          <w:color w:val="000000" w:themeColor="text1"/>
          <w:sz w:val="24"/>
          <w:szCs w:val="24"/>
        </w:rPr>
        <w:tab/>
      </w:r>
      <w:r w:rsidR="00494283">
        <w:rPr>
          <w:color w:val="000000" w:themeColor="text1"/>
          <w:sz w:val="24"/>
          <w:szCs w:val="24"/>
        </w:rPr>
        <w:t xml:space="preserve">Version </w:t>
      </w:r>
      <w:r w:rsidR="00023002">
        <w:rPr>
          <w:color w:val="000000" w:themeColor="text1"/>
          <w:sz w:val="24"/>
          <w:szCs w:val="24"/>
        </w:rPr>
        <w:t>0</w:t>
      </w:r>
      <w:r w:rsidR="00494283">
        <w:rPr>
          <w:color w:val="000000" w:themeColor="text1"/>
          <w:sz w:val="24"/>
          <w:szCs w:val="24"/>
        </w:rPr>
        <w:t>.</w:t>
      </w:r>
      <w:r w:rsidR="00023002">
        <w:rPr>
          <w:color w:val="000000" w:themeColor="text1"/>
          <w:sz w:val="24"/>
          <w:szCs w:val="24"/>
        </w:rPr>
        <w:t>1</w:t>
      </w:r>
    </w:p>
    <w:p w14:paraId="012C34C5" w14:textId="77777777" w:rsidR="006A14FD" w:rsidRPr="00CC1A3D" w:rsidRDefault="006A14FD" w:rsidP="006A14FD">
      <w:pPr>
        <w:ind w:left="5103"/>
        <w:rPr>
          <w:color w:val="000000" w:themeColor="text1"/>
          <w:sz w:val="24"/>
          <w:szCs w:val="24"/>
        </w:rPr>
      </w:pPr>
      <w:r w:rsidRPr="00CC1A3D">
        <w:rPr>
          <w:color w:val="000000" w:themeColor="text1"/>
          <w:sz w:val="24"/>
          <w:szCs w:val="24"/>
        </w:rPr>
        <w:t xml:space="preserve">Author: </w:t>
      </w:r>
      <w:r w:rsidRPr="00CC1A3D">
        <w:rPr>
          <w:color w:val="000000" w:themeColor="text1"/>
          <w:sz w:val="24"/>
          <w:szCs w:val="24"/>
        </w:rPr>
        <w:tab/>
        <w:t>SMPG</w:t>
      </w:r>
    </w:p>
    <w:p w14:paraId="012C34C6" w14:textId="77777777" w:rsidR="006A14FD" w:rsidRDefault="006A14FD" w:rsidP="006A14FD">
      <w:pPr>
        <w:spacing w:after="0"/>
        <w:jc w:val="center"/>
        <w:rPr>
          <w:b/>
          <w:sz w:val="24"/>
          <w:szCs w:val="24"/>
        </w:rPr>
        <w:sectPr w:rsidR="006A14FD" w:rsidSect="00A40C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titlePg/>
          <w:docGrid w:linePitch="360"/>
        </w:sectPr>
      </w:pPr>
    </w:p>
    <w:p w14:paraId="012C34C7" w14:textId="462F9FB8" w:rsidR="002574E0" w:rsidRPr="00B359BF" w:rsidRDefault="002574E0" w:rsidP="00CF7B5B">
      <w:pPr>
        <w:spacing w:after="0"/>
        <w:jc w:val="center"/>
        <w:rPr>
          <w:rFonts w:cs="Arial"/>
          <w:b/>
          <w:sz w:val="24"/>
          <w:szCs w:val="24"/>
        </w:rPr>
      </w:pPr>
      <w:r w:rsidRPr="00B359BF">
        <w:rPr>
          <w:rFonts w:cs="Arial"/>
          <w:b/>
          <w:sz w:val="24"/>
          <w:szCs w:val="24"/>
        </w:rPr>
        <w:lastRenderedPageBreak/>
        <w:t>SMPG Market Practice changes</w:t>
      </w:r>
      <w:r w:rsidR="00D27B26" w:rsidRPr="00B359BF">
        <w:rPr>
          <w:rFonts w:cs="Arial"/>
          <w:b/>
          <w:sz w:val="24"/>
          <w:szCs w:val="24"/>
        </w:rPr>
        <w:t xml:space="preserve"> applicable for SR20</w:t>
      </w:r>
      <w:r w:rsidR="00023002">
        <w:rPr>
          <w:rFonts w:cs="Arial"/>
          <w:b/>
          <w:sz w:val="24"/>
          <w:szCs w:val="24"/>
        </w:rPr>
        <w:t>22</w:t>
      </w:r>
    </w:p>
    <w:p w14:paraId="012C34C8" w14:textId="77777777" w:rsidR="00CF7B5B" w:rsidRPr="00B359BF" w:rsidRDefault="00CF7B5B" w:rsidP="00CF7B5B">
      <w:pPr>
        <w:spacing w:after="0"/>
        <w:jc w:val="center"/>
        <w:rPr>
          <w:rFonts w:cs="Arial"/>
          <w:b/>
        </w:rPr>
      </w:pPr>
    </w:p>
    <w:p w14:paraId="012C34C9" w14:textId="2C7C83EB" w:rsidR="00CF7B5B" w:rsidRPr="00B359BF" w:rsidRDefault="00CF7B5B" w:rsidP="00CF7B5B">
      <w:pPr>
        <w:spacing w:after="0"/>
        <w:jc w:val="left"/>
        <w:rPr>
          <w:rFonts w:cs="Arial"/>
        </w:rPr>
      </w:pPr>
      <w:r w:rsidRPr="00B359BF">
        <w:rPr>
          <w:rFonts w:cs="Arial"/>
        </w:rPr>
        <w:t>This document provides an overview of the main</w:t>
      </w:r>
      <w:r w:rsidR="00AF339C" w:rsidRPr="00B359BF">
        <w:rPr>
          <w:rFonts w:cs="Arial"/>
        </w:rPr>
        <w:t xml:space="preserve"> </w:t>
      </w:r>
      <w:r w:rsidRPr="00B359BF">
        <w:rPr>
          <w:rFonts w:cs="Arial"/>
        </w:rPr>
        <w:t>CA SMPG Market Practices</w:t>
      </w:r>
      <w:r w:rsidR="004477E9" w:rsidRPr="00B359BF">
        <w:rPr>
          <w:rFonts w:cs="Arial"/>
        </w:rPr>
        <w:t xml:space="preserve"> changes</w:t>
      </w:r>
      <w:r w:rsidR="00D27B26" w:rsidRPr="00B359BF">
        <w:rPr>
          <w:rFonts w:cs="Arial"/>
        </w:rPr>
        <w:t xml:space="preserve"> applicable as of SR</w:t>
      </w:r>
      <w:r w:rsidR="00B32304">
        <w:rPr>
          <w:rFonts w:cs="Arial"/>
        </w:rPr>
        <w:t xml:space="preserve"> </w:t>
      </w:r>
      <w:r w:rsidR="00D27B26" w:rsidRPr="00B359BF">
        <w:rPr>
          <w:rFonts w:cs="Arial"/>
        </w:rPr>
        <w:t>20</w:t>
      </w:r>
      <w:r w:rsidR="00023002">
        <w:rPr>
          <w:rFonts w:cs="Arial"/>
        </w:rPr>
        <w:t>22</w:t>
      </w:r>
      <w:r w:rsidR="00B32304">
        <w:rPr>
          <w:rFonts w:cs="Arial"/>
        </w:rPr>
        <w:t xml:space="preserve"> in November 20</w:t>
      </w:r>
      <w:r w:rsidR="00023002">
        <w:rPr>
          <w:rFonts w:cs="Arial"/>
        </w:rPr>
        <w:t>22</w:t>
      </w:r>
      <w:r w:rsidRPr="00B359BF">
        <w:rPr>
          <w:rFonts w:cs="Arial"/>
        </w:rPr>
        <w:t>.</w:t>
      </w:r>
    </w:p>
    <w:p w14:paraId="012C34CA" w14:textId="77777777" w:rsidR="00F8629B" w:rsidRDefault="00F8629B" w:rsidP="00F8629B"/>
    <w:p w14:paraId="012C34CB" w14:textId="2715E93F" w:rsidR="00F8629B" w:rsidRPr="00C31452" w:rsidRDefault="00F8629B" w:rsidP="00C31452">
      <w:pPr>
        <w:pStyle w:val="Heading1"/>
      </w:pPr>
      <w:r w:rsidRPr="00C31452">
        <w:t>SR20</w:t>
      </w:r>
      <w:r w:rsidR="00023002">
        <w:t>22</w:t>
      </w:r>
      <w:r w:rsidRPr="00C31452">
        <w:t xml:space="preserve"> version of G</w:t>
      </w:r>
      <w:r w:rsidR="00665395" w:rsidRPr="00C31452">
        <w:t xml:space="preserve">lobal </w:t>
      </w:r>
      <w:r w:rsidRPr="00C31452">
        <w:t>M</w:t>
      </w:r>
      <w:r w:rsidR="00665395" w:rsidRPr="00C31452">
        <w:t xml:space="preserve">arket </w:t>
      </w:r>
      <w:r w:rsidRPr="00C31452">
        <w:t>P</w:t>
      </w:r>
      <w:r w:rsidR="00665395" w:rsidRPr="00C31452">
        <w:t>ractice (</w:t>
      </w:r>
      <w:smartTag w:uri="urn:schemas-microsoft-com:office:smarttags" w:element="stockticker">
        <w:r w:rsidR="00665395" w:rsidRPr="00C31452">
          <w:t>GMP</w:t>
        </w:r>
      </w:smartTag>
      <w:r w:rsidR="00665395" w:rsidRPr="00C31452">
        <w:t>)</w:t>
      </w:r>
      <w:r w:rsidRPr="00C31452">
        <w:t xml:space="preserve"> part 1</w:t>
      </w:r>
    </w:p>
    <w:p w14:paraId="328459E3" w14:textId="25D06422" w:rsidR="000674F8" w:rsidRPr="00EE776E" w:rsidRDefault="000674F8" w:rsidP="00D3564E">
      <w:pPr>
        <w:pStyle w:val="Heading2"/>
        <w:rPr>
          <w:lang w:val="en-GB"/>
        </w:rPr>
      </w:pPr>
      <w:r>
        <w:rPr>
          <w:lang w:val="en-GB"/>
        </w:rPr>
        <w:t>CA525</w:t>
      </w:r>
      <w:r w:rsidR="007F4F8C">
        <w:rPr>
          <w:lang w:val="en-GB"/>
        </w:rPr>
        <w:t xml:space="preserve">, GMP1 section </w:t>
      </w:r>
      <w:r w:rsidR="009B4297">
        <w:rPr>
          <w:lang w:val="en-GB"/>
        </w:rPr>
        <w:t xml:space="preserve">3.7.5 </w:t>
      </w:r>
      <w:r w:rsidR="006336DA">
        <w:rPr>
          <w:lang w:val="en-GB"/>
        </w:rPr>
        <w:t>– New Pagination MP for MT 564, CANO &amp; CAPA</w:t>
      </w:r>
      <w:r w:rsidR="00D3564E">
        <w:rPr>
          <w:lang w:val="en-GB"/>
        </w:rPr>
        <w:t xml:space="preserve"> Messages</w:t>
      </w:r>
    </w:p>
    <w:p w14:paraId="012C34CE" w14:textId="2981F92E" w:rsidR="0037355E" w:rsidRDefault="00925C1E" w:rsidP="00925C1E">
      <w:r>
        <w:t xml:space="preserve">The pagination MP on the MT 564, seev.0031 and seev.035 </w:t>
      </w:r>
      <w:r w:rsidR="00D3343A">
        <w:t>has been fully reviewed and aligned with the pagination MP for the General Meeting messages.</w:t>
      </w:r>
    </w:p>
    <w:p w14:paraId="7712E37D" w14:textId="12836CF9" w:rsidR="002D230F" w:rsidRDefault="002D230F" w:rsidP="00484B95">
      <w:pPr>
        <w:pStyle w:val="Heading2"/>
      </w:pPr>
      <w:r>
        <w:t xml:space="preserve">CA503, GMP1 Section 3.15.15 – New MP on </w:t>
      </w:r>
      <w:r w:rsidR="00484B95" w:rsidRPr="004810B7">
        <w:t xml:space="preserve">Processing Text for Next Intermediary </w:t>
      </w:r>
      <w:r w:rsidR="005318BD">
        <w:t>(</w:t>
      </w:r>
      <w:r w:rsidR="00484B95" w:rsidRPr="004810B7">
        <w:t>PTNI</w:t>
      </w:r>
      <w:r w:rsidR="005318BD">
        <w:t>) Narrative</w:t>
      </w:r>
    </w:p>
    <w:p w14:paraId="56F85A75" w14:textId="156B62C2" w:rsidR="000D581D" w:rsidRPr="000D581D" w:rsidRDefault="009B327F" w:rsidP="000D581D">
      <w:r>
        <w:t xml:space="preserve">New MP on the usage of this new narrative field in the MT 564 </w:t>
      </w:r>
      <w:r w:rsidR="00EF62E6">
        <w:t xml:space="preserve">seq. </w:t>
      </w:r>
      <w:r w:rsidR="001B5570">
        <w:t xml:space="preserve">F </w:t>
      </w:r>
      <w:r>
        <w:t xml:space="preserve">and </w:t>
      </w:r>
      <w:r w:rsidR="00EF62E6">
        <w:t xml:space="preserve">MT </w:t>
      </w:r>
      <w:r>
        <w:t>568</w:t>
      </w:r>
      <w:r w:rsidR="001B5570">
        <w:t xml:space="preserve"> seq. C</w:t>
      </w:r>
      <w:r w:rsidR="00EF62E6">
        <w:t>.</w:t>
      </w:r>
      <w:r>
        <w:t xml:space="preserve"> </w:t>
      </w:r>
    </w:p>
    <w:p w14:paraId="4878E492" w14:textId="4D5A0BCC" w:rsidR="005318BD" w:rsidRDefault="005318BD" w:rsidP="005318BD">
      <w:pPr>
        <w:pStyle w:val="Heading2"/>
      </w:pPr>
      <w:r>
        <w:t>CA503, GMP1 Section 3.15.1</w:t>
      </w:r>
      <w:r>
        <w:t>6</w:t>
      </w:r>
      <w:r>
        <w:t xml:space="preserve"> – New MP on </w:t>
      </w:r>
      <w:r>
        <w:t>Event Processing Web Site Address</w:t>
      </w:r>
      <w:r>
        <w:t xml:space="preserve"> </w:t>
      </w:r>
      <w:r w:rsidR="000D581D">
        <w:t>(EPWI)</w:t>
      </w:r>
    </w:p>
    <w:p w14:paraId="5C5D0529" w14:textId="010F64BB" w:rsidR="00EF62E6" w:rsidRPr="000D581D" w:rsidRDefault="00EF62E6" w:rsidP="00EF62E6">
      <w:r>
        <w:t xml:space="preserve">New MP on the usage of this new narrative field in the MT 564 </w:t>
      </w:r>
      <w:r>
        <w:t>se</w:t>
      </w:r>
      <w:r w:rsidR="001B5570">
        <w:t>q.</w:t>
      </w:r>
      <w:r>
        <w:t xml:space="preserve"> D</w:t>
      </w:r>
      <w:r>
        <w:t xml:space="preserve">. </w:t>
      </w:r>
    </w:p>
    <w:p w14:paraId="5C8E7739" w14:textId="77777777" w:rsidR="003E7CF7" w:rsidRPr="00EE776E" w:rsidRDefault="003E7CF7" w:rsidP="003E7CF7">
      <w:pPr>
        <w:pStyle w:val="Heading2"/>
        <w:rPr>
          <w:lang w:val="en-GB"/>
        </w:rPr>
      </w:pPr>
      <w:r w:rsidRPr="00EE776E">
        <w:rPr>
          <w:lang w:val="en-GB"/>
        </w:rPr>
        <w:t>CA4</w:t>
      </w:r>
      <w:r>
        <w:rPr>
          <w:lang w:val="en-GB"/>
        </w:rPr>
        <w:t>83</w:t>
      </w:r>
      <w:r w:rsidRPr="00EE776E">
        <w:rPr>
          <w:lang w:val="en-GB"/>
        </w:rPr>
        <w:t>, GMP1 Sectio</w:t>
      </w:r>
      <w:r>
        <w:rPr>
          <w:lang w:val="en-GB"/>
        </w:rPr>
        <w:t xml:space="preserve">n 7.6.1 on Standing Instructions and Default Actions </w:t>
      </w:r>
    </w:p>
    <w:p w14:paraId="6080BD37" w14:textId="65F7B9DA" w:rsidR="003E7CF7" w:rsidRDefault="003E7CF7" w:rsidP="003E7CF7">
      <w:pPr>
        <w:rPr>
          <w:lang w:val="en-GB"/>
        </w:rPr>
      </w:pPr>
      <w:r>
        <w:rPr>
          <w:lang w:val="en-GB"/>
        </w:rPr>
        <w:t>Section 7.6.1 brings clarifications about the how the instructed and uninstructed balances must be reported.</w:t>
      </w:r>
    </w:p>
    <w:p w14:paraId="224EA61D" w14:textId="39AF6D6A" w:rsidR="0055501D" w:rsidRDefault="0017230D" w:rsidP="0055501D">
      <w:pPr>
        <w:pStyle w:val="Heading2"/>
        <w:rPr>
          <w:bCs/>
        </w:rPr>
      </w:pPr>
      <w:r w:rsidRPr="0055501D">
        <w:rPr>
          <w:lang w:val="en-GB"/>
        </w:rPr>
        <w:t xml:space="preserve">CA509, GMP1 </w:t>
      </w:r>
      <w:r w:rsidR="00E91438" w:rsidRPr="0055501D">
        <w:rPr>
          <w:lang w:val="en-GB"/>
        </w:rPr>
        <w:t>section 9.31</w:t>
      </w:r>
      <w:r w:rsidR="00615CF7" w:rsidRPr="0055501D">
        <w:rPr>
          <w:lang w:val="en-GB"/>
        </w:rPr>
        <w:t xml:space="preserve"> </w:t>
      </w:r>
      <w:r w:rsidR="00CD4078" w:rsidRPr="0055501D">
        <w:rPr>
          <w:lang w:val="en-GB"/>
        </w:rPr>
        <w:t xml:space="preserve">on the </w:t>
      </w:r>
      <w:bookmarkStart w:id="1" w:name="_Toc97910138"/>
      <w:r w:rsidR="0055501D" w:rsidRPr="0055501D">
        <w:rPr>
          <w:bCs/>
        </w:rPr>
        <w:t>Announcement and payment of incentive premium associated to a general meeting</w:t>
      </w:r>
      <w:bookmarkEnd w:id="1"/>
      <w:r w:rsidR="00C274A3">
        <w:rPr>
          <w:bCs/>
        </w:rPr>
        <w:t xml:space="preserve"> (ADDB//INCP)</w:t>
      </w:r>
    </w:p>
    <w:p w14:paraId="17EB19CA" w14:textId="6D58169A" w:rsidR="00C274A3" w:rsidRPr="00C274A3" w:rsidRDefault="00C274A3" w:rsidP="00C274A3">
      <w:r>
        <w:t xml:space="preserve">Section 9.31 has been fully reviewed </w:t>
      </w:r>
      <w:r w:rsidR="005C7B01">
        <w:t>so as to take into account the new</w:t>
      </w:r>
      <w:r w:rsidR="008B3A17">
        <w:t>ly created</w:t>
      </w:r>
      <w:r w:rsidR="005C7B01">
        <w:t xml:space="preserve"> ADDB//INCP code </w:t>
      </w:r>
      <w:r w:rsidR="00385509">
        <w:t xml:space="preserve">used with a consent </w:t>
      </w:r>
      <w:r w:rsidR="001A6EA5">
        <w:t xml:space="preserve">event to </w:t>
      </w:r>
      <w:r w:rsidR="008B3A17">
        <w:t xml:space="preserve">inform about the payment of a </w:t>
      </w:r>
      <w:r w:rsidR="005B4ED5">
        <w:t>premium associated to a GM event.</w:t>
      </w:r>
    </w:p>
    <w:p w14:paraId="2BDA5919" w14:textId="247693B9" w:rsidR="008D0626" w:rsidRDefault="004C1CBC" w:rsidP="00B0529C">
      <w:pPr>
        <w:pStyle w:val="Heading2"/>
      </w:pPr>
      <w:r w:rsidRPr="00B0529C">
        <w:t>1.6 CA470</w:t>
      </w:r>
      <w:r w:rsidR="00B0529C" w:rsidRPr="00B0529C">
        <w:t xml:space="preserve">, </w:t>
      </w:r>
      <w:r w:rsidR="00FB211A">
        <w:t>GMP</w:t>
      </w:r>
      <w:r w:rsidR="00AE31C0">
        <w:t xml:space="preserve">1 New section 10 on Tax related Processes - </w:t>
      </w:r>
      <w:r w:rsidR="00C101BC">
        <w:t xml:space="preserve">Management of </w:t>
      </w:r>
      <w:r w:rsidR="00B0529C">
        <w:t>Tax Break</w:t>
      </w:r>
      <w:r w:rsidR="00155FC2">
        <w:t xml:space="preserve">down </w:t>
      </w:r>
      <w:r w:rsidR="00C101BC">
        <w:t xml:space="preserve">Instructions </w:t>
      </w:r>
      <w:r w:rsidR="00AE31C0">
        <w:t xml:space="preserve">for </w:t>
      </w:r>
      <w:r w:rsidR="00DF46A6">
        <w:t>Optional events.</w:t>
      </w:r>
    </w:p>
    <w:p w14:paraId="55076F61" w14:textId="3C8B852C" w:rsidR="00B0529C" w:rsidRPr="00B0529C" w:rsidRDefault="0074643C" w:rsidP="00B0529C">
      <w:r>
        <w:t xml:space="preserve">The new section 10 </w:t>
      </w:r>
      <w:r w:rsidR="00FB7147">
        <w:t xml:space="preserve">is created to </w:t>
      </w:r>
      <w:r>
        <w:t xml:space="preserve">focus on the </w:t>
      </w:r>
      <w:r w:rsidR="00FB7147">
        <w:t xml:space="preserve">management of tax breakdown instruction on mandatory (eg. DVCA) and optional events (eg. DVOP) </w:t>
      </w:r>
      <w:r w:rsidR="00536270">
        <w:t xml:space="preserve">using mainly the </w:t>
      </w:r>
      <w:r w:rsidR="00F617E0" w:rsidRPr="00BA7B52">
        <w:t>Withholding Tax Relief Certification</w:t>
      </w:r>
      <w:r w:rsidR="00F617E0" w:rsidRPr="001D5F32">
        <w:rPr>
          <w:rFonts w:cs="Arial"/>
          <w:color w:val="000000"/>
        </w:rPr>
        <w:t xml:space="preserve"> (</w:t>
      </w:r>
      <w:r w:rsidR="00F617E0">
        <w:t>WTRC) event</w:t>
      </w:r>
      <w:r w:rsidR="00F617E0">
        <w:t>.</w:t>
      </w:r>
    </w:p>
    <w:p w14:paraId="012C34CF" w14:textId="596309A5" w:rsidR="00665395" w:rsidRDefault="00665395" w:rsidP="00C31452">
      <w:pPr>
        <w:pStyle w:val="Heading1"/>
      </w:pPr>
      <w:r>
        <w:t>SR20</w:t>
      </w:r>
      <w:r w:rsidR="00023002">
        <w:t>22</w:t>
      </w:r>
      <w:r>
        <w:t xml:space="preserve"> version of Global Market Practice (</w:t>
      </w:r>
      <w:smartTag w:uri="urn:schemas-microsoft-com:office:smarttags" w:element="stockticker">
        <w:r>
          <w:t>GMP</w:t>
        </w:r>
      </w:smartTag>
      <w:r>
        <w:t>) part 2</w:t>
      </w:r>
    </w:p>
    <w:p w14:paraId="012C34D0" w14:textId="77777777" w:rsidR="00401FC6" w:rsidRPr="00B359BF" w:rsidRDefault="00401FC6" w:rsidP="00C31452">
      <w:pPr>
        <w:pStyle w:val="Heading2"/>
      </w:pPr>
      <w:r w:rsidRPr="00B359BF">
        <w:t>EIG</w:t>
      </w:r>
      <w:r w:rsidR="004B502E" w:rsidRPr="00B359BF">
        <w:t>+</w:t>
      </w:r>
    </w:p>
    <w:p w14:paraId="012C34D1" w14:textId="1215B4AF" w:rsidR="00424C3D" w:rsidRDefault="00CF7B5B" w:rsidP="00665395">
      <w:pPr>
        <w:spacing w:after="0"/>
        <w:rPr>
          <w:rFonts w:cs="Arial"/>
        </w:rPr>
      </w:pPr>
      <w:r w:rsidRPr="00C65DC1">
        <w:t xml:space="preserve">The Event Interpretation Grid </w:t>
      </w:r>
      <w:r w:rsidR="00665395">
        <w:t xml:space="preserve">in </w:t>
      </w:r>
      <w:smartTag w:uri="urn:schemas-microsoft-com:office:smarttags" w:element="stockticker">
        <w:r w:rsidR="00665395">
          <w:t>GMP</w:t>
        </w:r>
      </w:smartTag>
      <w:r w:rsidR="00665395">
        <w:t xml:space="preserve"> part 2 </w:t>
      </w:r>
      <w:r w:rsidRPr="00C65DC1">
        <w:t xml:space="preserve">integrates </w:t>
      </w:r>
      <w:r w:rsidR="004B502E" w:rsidRPr="00C65DC1">
        <w:t>new updates for</w:t>
      </w:r>
      <w:r w:rsidRPr="00C65DC1">
        <w:t xml:space="preserve"> the </w:t>
      </w:r>
      <w:r w:rsidR="009C761E">
        <w:t xml:space="preserve">global grid and </w:t>
      </w:r>
      <w:r w:rsidRPr="00C65DC1">
        <w:t xml:space="preserve">country specific </w:t>
      </w:r>
      <w:r w:rsidR="004B502E" w:rsidRPr="00C65DC1">
        <w:t>grids for the</w:t>
      </w:r>
      <w:r w:rsidR="004B502E" w:rsidRPr="00B359BF">
        <w:rPr>
          <w:rFonts w:cs="Arial"/>
        </w:rPr>
        <w:t xml:space="preserve"> </w:t>
      </w:r>
      <w:r w:rsidRPr="00B359BF">
        <w:rPr>
          <w:rFonts w:cs="Arial"/>
        </w:rPr>
        <w:t>support for dates, period, pr</w:t>
      </w:r>
      <w:r w:rsidR="00331F95">
        <w:rPr>
          <w:rFonts w:cs="Arial"/>
        </w:rPr>
        <w:t>ices and rates for each event</w:t>
      </w:r>
      <w:r w:rsidR="00665395">
        <w:rPr>
          <w:rFonts w:cs="Arial"/>
        </w:rPr>
        <w:t xml:space="preserve"> type</w:t>
      </w:r>
      <w:r w:rsidR="00331F95">
        <w:rPr>
          <w:rFonts w:cs="Arial"/>
        </w:rPr>
        <w:t>.</w:t>
      </w:r>
      <w:bookmarkEnd w:id="0"/>
    </w:p>
    <w:p w14:paraId="012C34D2" w14:textId="77777777" w:rsidR="005010FF" w:rsidRDefault="005010FF" w:rsidP="00665395">
      <w:pPr>
        <w:spacing w:after="0"/>
        <w:rPr>
          <w:rFonts w:cs="Arial"/>
        </w:rPr>
      </w:pPr>
    </w:p>
    <w:p w14:paraId="012C34D4" w14:textId="18263CFC" w:rsidR="005010FF" w:rsidRDefault="00724500" w:rsidP="00665395">
      <w:pPr>
        <w:spacing w:after="0"/>
        <w:rPr>
          <w:rFonts w:cs="Arial"/>
        </w:rPr>
      </w:pPr>
      <w:r>
        <w:rPr>
          <w:rFonts w:cs="Arial"/>
        </w:rPr>
        <w:t xml:space="preserve">No changes to the </w:t>
      </w:r>
      <w:r w:rsidR="0085438A">
        <w:rPr>
          <w:rFonts w:cs="Arial"/>
        </w:rPr>
        <w:t xml:space="preserve">EIG </w:t>
      </w:r>
      <w:r>
        <w:rPr>
          <w:rFonts w:cs="Arial"/>
        </w:rPr>
        <w:t xml:space="preserve">global grid for SR2022. The EIG+ country columns of  </w:t>
      </w:r>
      <w:r w:rsidR="004B065E">
        <w:rPr>
          <w:rFonts w:cs="Arial"/>
        </w:rPr>
        <w:t>SE, DK and FI have been updated.</w:t>
      </w:r>
    </w:p>
    <w:p w14:paraId="40934E9A" w14:textId="77777777" w:rsidR="00724500" w:rsidRDefault="00724500" w:rsidP="00665395">
      <w:pPr>
        <w:spacing w:after="0"/>
        <w:rPr>
          <w:rFonts w:cs="Arial"/>
        </w:rPr>
      </w:pPr>
    </w:p>
    <w:p w14:paraId="012C34D5" w14:textId="77777777" w:rsidR="00C163D5" w:rsidRDefault="00C163D5" w:rsidP="00665395">
      <w:pPr>
        <w:spacing w:after="0"/>
        <w:rPr>
          <w:rFonts w:cs="Arial"/>
        </w:rPr>
      </w:pPr>
    </w:p>
    <w:p w14:paraId="012C34D6" w14:textId="586E47B1" w:rsidR="005E5FD8" w:rsidRDefault="00A162AD" w:rsidP="00C31452">
      <w:pPr>
        <w:pStyle w:val="Heading1"/>
      </w:pPr>
      <w:r>
        <w:lastRenderedPageBreak/>
        <w:t>SR20</w:t>
      </w:r>
      <w:r w:rsidR="00023002">
        <w:t>22</w:t>
      </w:r>
      <w:r w:rsidR="00EC23F8">
        <w:t xml:space="preserve"> </w:t>
      </w:r>
      <w:r w:rsidR="005E5FD8">
        <w:t>version of Global Market Practice (</w:t>
      </w:r>
      <w:smartTag w:uri="urn:schemas-microsoft-com:office:smarttags" w:element="stockticker">
        <w:r w:rsidR="005E5FD8">
          <w:t>GMP</w:t>
        </w:r>
      </w:smartTag>
      <w:r w:rsidR="005E5FD8">
        <w:t>) part 3</w:t>
      </w:r>
    </w:p>
    <w:p w14:paraId="45558770" w14:textId="468E4479" w:rsidR="00D66769" w:rsidRDefault="005010FF" w:rsidP="00D66769">
      <w:pPr>
        <w:spacing w:after="0"/>
        <w:rPr>
          <w:rFonts w:cs="Arial"/>
        </w:rPr>
      </w:pPr>
      <w:r>
        <w:t xml:space="preserve">The following new </w:t>
      </w:r>
      <w:r w:rsidR="00622A7A">
        <w:t xml:space="preserve">pending and </w:t>
      </w:r>
      <w:r>
        <w:t>rejection reason codes have been added for the Instruction Processing Status (IPRC)</w:t>
      </w:r>
      <w:r w:rsidR="00046077">
        <w:t xml:space="preserve"> as per the standards update for SR2022</w:t>
      </w:r>
      <w:r w:rsidR="00D66769">
        <w:t xml:space="preserve">: </w:t>
      </w:r>
      <w:r w:rsidR="00D66769" w:rsidRPr="00D66769">
        <w:rPr>
          <w:rFonts w:cs="Arial"/>
        </w:rPr>
        <w:t>PEND//IPAW</w:t>
      </w:r>
      <w:r w:rsidR="00D66769">
        <w:rPr>
          <w:rFonts w:cs="Arial"/>
        </w:rPr>
        <w:t>,</w:t>
      </w:r>
      <w:r w:rsidR="00D66769" w:rsidRPr="00D66769">
        <w:rPr>
          <w:rFonts w:cs="Arial"/>
        </w:rPr>
        <w:t xml:space="preserve"> </w:t>
      </w:r>
      <w:r w:rsidR="00D66769">
        <w:rPr>
          <w:rFonts w:cs="Arial"/>
        </w:rPr>
        <w:t>R</w:t>
      </w:r>
      <w:r w:rsidR="00D66769" w:rsidRPr="00D66769">
        <w:rPr>
          <w:rFonts w:cs="Arial"/>
        </w:rPr>
        <w:t>EJT//IPAW and REJT//REJA</w:t>
      </w:r>
      <w:r w:rsidR="00D66769">
        <w:rPr>
          <w:rFonts w:cs="Arial"/>
        </w:rPr>
        <w:t>.</w:t>
      </w:r>
    </w:p>
    <w:p w14:paraId="40462647" w14:textId="77777777" w:rsidR="00622A7A" w:rsidRDefault="00622A7A" w:rsidP="00665395">
      <w:pPr>
        <w:spacing w:after="0"/>
      </w:pPr>
    </w:p>
    <w:p w14:paraId="012C34DD" w14:textId="769B7296" w:rsidR="00EA27E0" w:rsidRDefault="00EA27E0" w:rsidP="00C31452">
      <w:pPr>
        <w:pStyle w:val="Heading1"/>
      </w:pPr>
      <w:r>
        <w:t>SR201</w:t>
      </w:r>
      <w:r w:rsidR="00023002">
        <w:t>22</w:t>
      </w:r>
      <w:r w:rsidR="00D66769">
        <w:t xml:space="preserve"> </w:t>
      </w:r>
      <w:r>
        <w:t xml:space="preserve">version of </w:t>
      </w:r>
      <w:r w:rsidRPr="00EA27E0">
        <w:t>SMPG CA Event Templates</w:t>
      </w:r>
    </w:p>
    <w:p w14:paraId="012C34DE" w14:textId="26D15E5C" w:rsidR="00970B24" w:rsidRDefault="001B524F" w:rsidP="003C51FD">
      <w:pPr>
        <w:spacing w:before="120" w:after="120"/>
        <w:ind w:right="-108"/>
        <w:jc w:val="left"/>
        <w:rPr>
          <w:rFonts w:cs="Arial"/>
          <w:bCs/>
        </w:rPr>
      </w:pPr>
      <w:r>
        <w:t>A few typos correction in CAPD, CREV, ODLT, PCAL and RHTS.</w:t>
      </w:r>
    </w:p>
    <w:p w14:paraId="22290845" w14:textId="77777777" w:rsidR="00F07755" w:rsidRPr="00934177" w:rsidRDefault="00F07755" w:rsidP="003C51FD">
      <w:pPr>
        <w:spacing w:before="120" w:after="120"/>
        <w:ind w:right="-108"/>
        <w:jc w:val="left"/>
      </w:pPr>
    </w:p>
    <w:p w14:paraId="236AB1F3" w14:textId="6512FC2A" w:rsidR="00555BC3" w:rsidRDefault="00726E67" w:rsidP="00555BC3">
      <w:pPr>
        <w:pStyle w:val="Heading1"/>
      </w:pPr>
      <w:r>
        <w:t>G</w:t>
      </w:r>
      <w:r w:rsidR="00016163">
        <w:t xml:space="preserve">eneral Meeting  MP - </w:t>
      </w:r>
      <w:r w:rsidR="00CE6011">
        <w:t xml:space="preserve">Updated MP </w:t>
      </w:r>
      <w:r w:rsidR="00016163">
        <w:t>based on new version of GM messages</w:t>
      </w:r>
      <w:r w:rsidR="00AE0B94">
        <w:t xml:space="preserve"> for SR2022</w:t>
      </w:r>
    </w:p>
    <w:p w14:paraId="36798404" w14:textId="6D98223C" w:rsidR="00EC4552" w:rsidRDefault="00EC4552" w:rsidP="00AE0B94">
      <w:r>
        <w:t>Market practices have been updat</w:t>
      </w:r>
      <w:r w:rsidR="00062A5A">
        <w:t>e</w:t>
      </w:r>
      <w:r>
        <w:t>d/enhanced for the following elements</w:t>
      </w:r>
      <w:r w:rsidR="004F74EB">
        <w:t xml:space="preserve"> of the sev.001 MENO message</w:t>
      </w:r>
      <w:r>
        <w:t>:</w:t>
      </w:r>
    </w:p>
    <w:p w14:paraId="63D2D1F8" w14:textId="77777777" w:rsidR="00EC4552" w:rsidRDefault="00EC4552" w:rsidP="00AE0B94"/>
    <w:p w14:paraId="2DA944C7" w14:textId="4EE80BFE" w:rsidR="00865555" w:rsidRDefault="00865555" w:rsidP="00BE7C8D">
      <w:pPr>
        <w:pStyle w:val="ListParagraph"/>
        <w:numPr>
          <w:ilvl w:val="0"/>
          <w:numId w:val="19"/>
        </w:numPr>
      </w:pPr>
      <w:r>
        <w:t>Pagination</w:t>
      </w:r>
    </w:p>
    <w:p w14:paraId="286277C2" w14:textId="0EED6183" w:rsidR="00B84415" w:rsidRDefault="00B84415" w:rsidP="00862EE0">
      <w:pPr>
        <w:pStyle w:val="ListParagraph"/>
        <w:numPr>
          <w:ilvl w:val="0"/>
          <w:numId w:val="19"/>
        </w:numPr>
      </w:pPr>
      <w:r>
        <w:t>Notification General Information</w:t>
      </w:r>
      <w:r>
        <w:t xml:space="preserve"> / </w:t>
      </w:r>
      <w:r>
        <w:t>Confirmation</w:t>
      </w:r>
      <w:r>
        <w:t xml:space="preserve"> </w:t>
      </w:r>
      <w:r>
        <w:t>Of</w:t>
      </w:r>
      <w:r>
        <w:t xml:space="preserve"> </w:t>
      </w:r>
      <w:r>
        <w:t>Holding</w:t>
      </w:r>
      <w:r>
        <w:t xml:space="preserve"> </w:t>
      </w:r>
      <w:r>
        <w:t>Required</w:t>
      </w:r>
    </w:p>
    <w:p w14:paraId="2460CCAC" w14:textId="41136D92" w:rsidR="00AE0B94" w:rsidRDefault="00062A5A" w:rsidP="00BE7C8D">
      <w:pPr>
        <w:pStyle w:val="ListParagraph"/>
        <w:numPr>
          <w:ilvl w:val="0"/>
          <w:numId w:val="19"/>
        </w:numPr>
      </w:pPr>
      <w:r>
        <w:t>Meeting</w:t>
      </w:r>
      <w:r w:rsidR="00BF3168">
        <w:t xml:space="preserve"> </w:t>
      </w:r>
      <w:r>
        <w:t>/</w:t>
      </w:r>
      <w:r w:rsidR="00BF3168">
        <w:t xml:space="preserve"> Participation Method / </w:t>
      </w:r>
      <w:r w:rsidRPr="00062A5A">
        <w:t>Response</w:t>
      </w:r>
      <w:r w:rsidR="00BF3168">
        <w:t xml:space="preserve"> </w:t>
      </w:r>
      <w:r w:rsidRPr="00062A5A">
        <w:t>Deadline</w:t>
      </w:r>
      <w:r w:rsidR="00BF3168">
        <w:t xml:space="preserve"> </w:t>
      </w:r>
      <w:r w:rsidRPr="00062A5A">
        <w:t>For</w:t>
      </w:r>
      <w:r w:rsidR="00BF3168">
        <w:t xml:space="preserve"> </w:t>
      </w:r>
      <w:r w:rsidRPr="00062A5A">
        <w:t>Voting</w:t>
      </w:r>
    </w:p>
    <w:p w14:paraId="3F82A054" w14:textId="694C56B7" w:rsidR="00BE7C8D" w:rsidRPr="00BE7C8D" w:rsidRDefault="00BE7C8D" w:rsidP="00BE7C8D">
      <w:pPr>
        <w:pStyle w:val="ListParagraph"/>
        <w:numPr>
          <w:ilvl w:val="0"/>
          <w:numId w:val="19"/>
        </w:numPr>
      </w:pPr>
      <w:r>
        <w:rPr>
          <w:lang w:val="en-GB"/>
        </w:rPr>
        <w:t xml:space="preserve">Participation Method </w:t>
      </w:r>
      <w:r>
        <w:rPr>
          <w:lang w:val="en-GB"/>
        </w:rPr>
        <w:t>/</w:t>
      </w:r>
      <w:r>
        <w:rPr>
          <w:lang w:val="en-GB"/>
        </w:rPr>
        <w:t xml:space="preserve"> Supported By Account Servicer</w:t>
      </w:r>
    </w:p>
    <w:p w14:paraId="47DD3C66" w14:textId="0CB815D0" w:rsidR="00BE7C8D" w:rsidRDefault="00CA671B" w:rsidP="00BE7C8D">
      <w:pPr>
        <w:pStyle w:val="ListParagraph"/>
        <w:numPr>
          <w:ilvl w:val="0"/>
          <w:numId w:val="19"/>
        </w:numPr>
      </w:pPr>
      <w:r>
        <w:t>Vote / Vote Market Deadline</w:t>
      </w:r>
    </w:p>
    <w:p w14:paraId="5D9C2343" w14:textId="61FCD648" w:rsidR="00CA671B" w:rsidRPr="00AE0B94" w:rsidRDefault="00CA671B" w:rsidP="00CA671B">
      <w:pPr>
        <w:pStyle w:val="ListParagraph"/>
        <w:numPr>
          <w:ilvl w:val="0"/>
          <w:numId w:val="19"/>
        </w:numPr>
      </w:pPr>
      <w:r>
        <w:t>Vote / Vote Deadline</w:t>
      </w:r>
    </w:p>
    <w:p w14:paraId="6070ACA5" w14:textId="27598FB2" w:rsidR="00CA671B" w:rsidRDefault="007C2B2A" w:rsidP="00BE7C8D">
      <w:pPr>
        <w:pStyle w:val="ListParagraph"/>
        <w:numPr>
          <w:ilvl w:val="0"/>
          <w:numId w:val="19"/>
        </w:numPr>
      </w:pPr>
      <w:r>
        <w:t xml:space="preserve">Meeting </w:t>
      </w:r>
      <w:r w:rsidR="001F4034">
        <w:t>/ Event Processing Website Address</w:t>
      </w:r>
    </w:p>
    <w:p w14:paraId="31EA6413" w14:textId="2FC6CFC9" w:rsidR="00DA04E3" w:rsidRDefault="00DA04E3" w:rsidP="00BE7C8D">
      <w:pPr>
        <w:pStyle w:val="ListParagraph"/>
        <w:numPr>
          <w:ilvl w:val="0"/>
          <w:numId w:val="19"/>
        </w:numPr>
      </w:pPr>
      <w:r>
        <w:t>Meeting / Proxy / Proxy Choice / Authorised Proxy</w:t>
      </w:r>
    </w:p>
    <w:p w14:paraId="791E288F" w14:textId="2F5D67D2" w:rsidR="00D96AA5" w:rsidRPr="00D96AA5" w:rsidRDefault="00D96AA5" w:rsidP="00BE7C8D">
      <w:pPr>
        <w:pStyle w:val="ListParagraph"/>
        <w:numPr>
          <w:ilvl w:val="0"/>
          <w:numId w:val="19"/>
        </w:numPr>
      </w:pPr>
      <w:r>
        <w:t xml:space="preserve">Resolution / </w:t>
      </w:r>
      <w:r w:rsidRPr="000B3821">
        <w:rPr>
          <w:lang w:val="en-GB"/>
        </w:rPr>
        <w:t>Voting</w:t>
      </w:r>
      <w:r>
        <w:rPr>
          <w:lang w:val="en-GB"/>
        </w:rPr>
        <w:t xml:space="preserve"> </w:t>
      </w:r>
      <w:r w:rsidRPr="000B3821">
        <w:rPr>
          <w:lang w:val="en-GB"/>
        </w:rPr>
        <w:t>Rights</w:t>
      </w:r>
      <w:r>
        <w:rPr>
          <w:lang w:val="en-GB"/>
        </w:rPr>
        <w:t xml:space="preserve"> </w:t>
      </w:r>
      <w:r w:rsidRPr="000B3821">
        <w:rPr>
          <w:lang w:val="en-GB"/>
        </w:rPr>
        <w:t>Threshold</w:t>
      </w:r>
      <w:r>
        <w:rPr>
          <w:lang w:val="en-GB"/>
        </w:rPr>
        <w:t xml:space="preserve"> </w:t>
      </w:r>
      <w:r w:rsidRPr="000B3821">
        <w:rPr>
          <w:lang w:val="en-GB"/>
        </w:rPr>
        <w:t>For</w:t>
      </w:r>
      <w:r>
        <w:rPr>
          <w:lang w:val="en-GB"/>
        </w:rPr>
        <w:t xml:space="preserve"> </w:t>
      </w:r>
      <w:r w:rsidRPr="000B3821">
        <w:rPr>
          <w:lang w:val="en-GB"/>
        </w:rPr>
        <w:t>Approval</w:t>
      </w:r>
    </w:p>
    <w:p w14:paraId="2D64AF7E" w14:textId="3F909EF6" w:rsidR="00D96AA5" w:rsidRDefault="00D96AA5" w:rsidP="00BE7C8D">
      <w:pPr>
        <w:pStyle w:val="ListParagraph"/>
        <w:numPr>
          <w:ilvl w:val="0"/>
          <w:numId w:val="19"/>
        </w:numPr>
      </w:pPr>
      <w:r>
        <w:rPr>
          <w:lang w:val="en-GB"/>
        </w:rPr>
        <w:t xml:space="preserve">Additional Information /  </w:t>
      </w:r>
      <w:r w:rsidR="00E66C66">
        <w:t>Processing</w:t>
      </w:r>
      <w:r w:rsidR="00E66C66">
        <w:t xml:space="preserve"> </w:t>
      </w:r>
      <w:r w:rsidR="00E66C66">
        <w:t>Text</w:t>
      </w:r>
      <w:r w:rsidR="00E66C66">
        <w:t xml:space="preserve"> </w:t>
      </w:r>
      <w:r w:rsidR="00E66C66">
        <w:t>For</w:t>
      </w:r>
      <w:r w:rsidR="00E66C66">
        <w:t xml:space="preserve"> </w:t>
      </w:r>
      <w:r w:rsidR="00E66C66">
        <w:t>Next</w:t>
      </w:r>
      <w:r w:rsidR="00E66C66">
        <w:t xml:space="preserve"> </w:t>
      </w:r>
      <w:r w:rsidR="00E66C66">
        <w:t>Intermediary</w:t>
      </w:r>
    </w:p>
    <w:p w14:paraId="2A2F1078" w14:textId="03B45400" w:rsidR="006E3962" w:rsidRDefault="006E3962" w:rsidP="006E3962"/>
    <w:p w14:paraId="0694E442" w14:textId="58911210" w:rsidR="006E3962" w:rsidRDefault="006E3962" w:rsidP="006E3962">
      <w:r>
        <w:t>Market practices have been updated/enhanced for the following elements of the sev.00</w:t>
      </w:r>
      <w:r>
        <w:t>3</w:t>
      </w:r>
      <w:r>
        <w:t xml:space="preserve"> MEN</w:t>
      </w:r>
      <w:r>
        <w:t>T</w:t>
      </w:r>
      <w:r>
        <w:t xml:space="preserve"> message:</w:t>
      </w:r>
    </w:p>
    <w:p w14:paraId="38072EA3" w14:textId="506EE0CE" w:rsidR="006E3962" w:rsidRDefault="006E3962" w:rsidP="006E3962"/>
    <w:p w14:paraId="48B31561" w14:textId="0ADBA345" w:rsidR="006E3962" w:rsidRDefault="006E3962" w:rsidP="006E3962">
      <w:pPr>
        <w:pStyle w:val="ListParagraph"/>
        <w:numPr>
          <w:ilvl w:val="0"/>
          <w:numId w:val="20"/>
        </w:numPr>
      </w:pPr>
      <w:r>
        <w:t xml:space="preserve">Security </w:t>
      </w:r>
      <w:r w:rsidR="00603B82">
        <w:t>/ Position / Rights</w:t>
      </w:r>
      <w:r w:rsidR="00C32DF3">
        <w:t xml:space="preserve"> </w:t>
      </w:r>
      <w:r w:rsidR="00603B82">
        <w:t>H</w:t>
      </w:r>
      <w:r w:rsidR="00C32DF3">
        <w:t>o</w:t>
      </w:r>
      <w:r w:rsidR="00603B82">
        <w:t>lder</w:t>
      </w:r>
    </w:p>
    <w:p w14:paraId="7C01AD76" w14:textId="5B1439B4" w:rsidR="003D2905" w:rsidRDefault="003D2905" w:rsidP="003D2905"/>
    <w:p w14:paraId="5C64739E" w14:textId="12C3C8A9" w:rsidR="003D2905" w:rsidRDefault="003D2905" w:rsidP="003D2905">
      <w:r>
        <w:t>Market practices have been updated/enhanced for the following elements of the sev.00</w:t>
      </w:r>
      <w:r>
        <w:t>4</w:t>
      </w:r>
      <w:r>
        <w:t xml:space="preserve"> M</w:t>
      </w:r>
      <w:r>
        <w:t>E</w:t>
      </w:r>
      <w:r w:rsidR="00A14C35">
        <w:t>IN</w:t>
      </w:r>
      <w:r>
        <w:t xml:space="preserve"> message:</w:t>
      </w:r>
    </w:p>
    <w:p w14:paraId="7BF5C3B2" w14:textId="4178172F" w:rsidR="00A14C35" w:rsidRDefault="006E0E53" w:rsidP="00A14C35">
      <w:pPr>
        <w:pStyle w:val="ListParagraph"/>
        <w:numPr>
          <w:ilvl w:val="0"/>
          <w:numId w:val="20"/>
        </w:numPr>
      </w:pPr>
      <w:r>
        <w:t xml:space="preserve">Instruction / Account Details / </w:t>
      </w:r>
      <w:r w:rsidR="00C32DF3">
        <w:t>Rights Holder</w:t>
      </w:r>
    </w:p>
    <w:p w14:paraId="7F1A9CE5" w14:textId="3AEFDC14" w:rsidR="001174A0" w:rsidRDefault="001174A0" w:rsidP="001174A0">
      <w:pPr>
        <w:pStyle w:val="ListParagraph"/>
        <w:numPr>
          <w:ilvl w:val="0"/>
          <w:numId w:val="20"/>
        </w:numPr>
      </w:pPr>
      <w:r>
        <w:t>Instruction / Proxy / ProxyType</w:t>
      </w:r>
    </w:p>
    <w:p w14:paraId="1EDABF7D" w14:textId="77777777" w:rsidR="00AA7D18" w:rsidRDefault="00AA7D18" w:rsidP="00AA7D18"/>
    <w:p w14:paraId="31EBA005" w14:textId="59F6A4BC" w:rsidR="00AA7D18" w:rsidRDefault="00AA7D18" w:rsidP="00AA7D18">
      <w:r>
        <w:t xml:space="preserve">Market practices have been updated/enhanced for the following elements of the sev.004 </w:t>
      </w:r>
      <w:r>
        <w:t>MEIS</w:t>
      </w:r>
      <w:r>
        <w:t xml:space="preserve"> message:</w:t>
      </w:r>
    </w:p>
    <w:p w14:paraId="31F69951" w14:textId="1A44C1EF" w:rsidR="003D2905" w:rsidRDefault="008E63B2" w:rsidP="008E63B2">
      <w:pPr>
        <w:pStyle w:val="ListParagraph"/>
        <w:numPr>
          <w:ilvl w:val="0"/>
          <w:numId w:val="21"/>
        </w:numPr>
      </w:pPr>
      <w:r>
        <w:t>Vote Casting Party</w:t>
      </w:r>
    </w:p>
    <w:p w14:paraId="46F36054" w14:textId="77777777" w:rsidR="00127F53" w:rsidRDefault="00127F53" w:rsidP="00127F53"/>
    <w:p w14:paraId="2DE0C4F3" w14:textId="19EA953B" w:rsidR="00127F53" w:rsidRDefault="00127F53" w:rsidP="00127F53">
      <w:r>
        <w:t>Market practices have been updated/enhanced for the following elements of the sev.004 ME</w:t>
      </w:r>
      <w:r w:rsidR="00C90695">
        <w:t>EC</w:t>
      </w:r>
      <w:r>
        <w:t xml:space="preserve"> message:</w:t>
      </w:r>
    </w:p>
    <w:p w14:paraId="5AD0A259" w14:textId="148AECD3" w:rsidR="008E63B2" w:rsidRPr="00AE0B94" w:rsidRDefault="00C90695" w:rsidP="00C90695">
      <w:pPr>
        <w:pStyle w:val="ListParagraph"/>
        <w:numPr>
          <w:ilvl w:val="0"/>
          <w:numId w:val="21"/>
        </w:numPr>
      </w:pPr>
      <w:r>
        <w:t>Vote Instruction</w:t>
      </w:r>
      <w:r w:rsidR="00BC2529">
        <w:t xml:space="preserve"> /Rights Holder</w:t>
      </w:r>
    </w:p>
    <w:sectPr w:rsidR="008E63B2" w:rsidRPr="00AE0B94" w:rsidSect="00425A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34E4" w14:textId="77777777" w:rsidR="00F9486F" w:rsidRDefault="00F9486F" w:rsidP="00AD728A">
      <w:pPr>
        <w:spacing w:after="0"/>
      </w:pPr>
      <w:r>
        <w:separator/>
      </w:r>
    </w:p>
  </w:endnote>
  <w:endnote w:type="continuationSeparator" w:id="0">
    <w:p w14:paraId="012C34E5" w14:textId="77777777" w:rsidR="00F9486F" w:rsidRDefault="00F9486F"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A00" w14:textId="77777777" w:rsidR="00E56D85" w:rsidRDefault="00E5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7" w14:textId="77777777" w:rsidR="006A14FD" w:rsidRPr="00DD704B" w:rsidRDefault="006A14FD" w:rsidP="00807E41">
    <w:pPr>
      <w:pStyle w:val="Footer"/>
      <w:tabs>
        <w:tab w:val="clear" w:pos="9026"/>
        <w:tab w:val="right" w:pos="9360"/>
      </w:tabs>
      <w:rPr>
        <w:lang w:val="fr-BE"/>
      </w:rPr>
    </w:pPr>
    <w:r>
      <w:rPr>
        <w:lang w:val="fr-BE"/>
      </w:rPr>
      <w:t>Version 1.0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3E2907">
      <w:rPr>
        <w:noProof/>
        <w:lang w:val="fr-BE"/>
      </w:rPr>
      <w:t>2</w:t>
    </w:r>
    <w:r>
      <w:rPr>
        <w:lang w:val="fr-BE"/>
      </w:rPr>
      <w:fldChar w:fldCharType="end"/>
    </w:r>
    <w:r>
      <w:rPr>
        <w:lang w:val="fr-BE"/>
      </w:rPr>
      <w:tab/>
      <w:t>28</w:t>
    </w:r>
    <w:r w:rsidRPr="00C96AC6">
      <w:rPr>
        <w:lang w:val="en-GB"/>
      </w:rPr>
      <w:t xml:space="preserve"> </w:t>
    </w:r>
    <w:r>
      <w:rPr>
        <w:lang w:val="en-GB"/>
      </w:rPr>
      <w:t>February</w:t>
    </w:r>
    <w:r>
      <w:rPr>
        <w:lang w:val="fr-BE"/>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73F" w14:textId="77777777" w:rsidR="00E56D85" w:rsidRDefault="00E56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A" w14:textId="77777777" w:rsidR="00114F97" w:rsidRDefault="00114F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B" w14:textId="309F4DB5" w:rsidR="001E4821" w:rsidRPr="00DD704B" w:rsidRDefault="001E4821" w:rsidP="00DD704B">
    <w:pPr>
      <w:pStyle w:val="Footer"/>
      <w:rPr>
        <w:lang w:val="fr-BE"/>
      </w:rPr>
    </w:pPr>
    <w:r>
      <w:rPr>
        <w:lang w:val="fr-BE"/>
      </w:rPr>
      <w:t>V</w:t>
    </w:r>
    <w:r w:rsidR="00114F97">
      <w:rPr>
        <w:lang w:val="fr-BE"/>
      </w:rPr>
      <w:t xml:space="preserve">ersion </w:t>
    </w:r>
    <w:r w:rsidR="00023002">
      <w:rPr>
        <w:lang w:val="fr-BE"/>
      </w:rPr>
      <w:t>0</w:t>
    </w:r>
    <w:r w:rsidR="00494283">
      <w:rPr>
        <w:lang w:val="fr-BE"/>
      </w:rPr>
      <w:t>.</w:t>
    </w:r>
    <w:r w:rsidR="00023002">
      <w:rPr>
        <w:lang w:val="fr-BE"/>
      </w:rPr>
      <w:t>1</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3E2907">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3E2907">
      <w:rPr>
        <w:noProof/>
        <w:lang w:val="fr-BE"/>
      </w:rPr>
      <w:t>2</w:t>
    </w:r>
    <w:r>
      <w:rPr>
        <w:lang w:val="fr-BE"/>
      </w:rPr>
      <w:fldChar w:fldCharType="end"/>
    </w:r>
    <w:r w:rsidR="00C71735">
      <w:rPr>
        <w:lang w:val="fr-BE"/>
      </w:rPr>
      <w:tab/>
    </w:r>
    <w:r w:rsidR="00023002">
      <w:rPr>
        <w:lang w:val="fr-BE"/>
      </w:rPr>
      <w:t>3</w:t>
    </w:r>
    <w:r w:rsidR="00494283">
      <w:rPr>
        <w:lang w:val="fr-BE"/>
      </w:rPr>
      <w:t xml:space="preserve"> </w:t>
    </w:r>
    <w:r w:rsidR="00023002">
      <w:rPr>
        <w:lang w:val="fr-BE"/>
      </w:rPr>
      <w:t>August</w:t>
    </w:r>
    <w:r w:rsidR="00F560C0">
      <w:rPr>
        <w:lang w:val="fr-BE"/>
      </w:rPr>
      <w:t xml:space="preserve"> 20</w:t>
    </w:r>
    <w:r w:rsidR="00023002">
      <w:rPr>
        <w:lang w:val="fr-BE"/>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D" w14:textId="77777777" w:rsidR="00114F97" w:rsidRDefault="0011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34E2" w14:textId="77777777" w:rsidR="00F9486F" w:rsidRDefault="00F9486F" w:rsidP="00AD728A">
      <w:pPr>
        <w:spacing w:after="0"/>
      </w:pPr>
      <w:r>
        <w:separator/>
      </w:r>
    </w:p>
  </w:footnote>
  <w:footnote w:type="continuationSeparator" w:id="0">
    <w:p w14:paraId="012C34E3" w14:textId="77777777" w:rsidR="00F9486F" w:rsidRDefault="00F9486F" w:rsidP="00AD7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44B3" w14:textId="77777777" w:rsidR="00E56D85" w:rsidRDefault="00E5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6" w14:textId="77777777" w:rsidR="006A14FD" w:rsidRPr="00B854FB" w:rsidRDefault="006A14FD" w:rsidP="00A40C72">
    <w:pPr>
      <w:pStyle w:val="Header"/>
      <w:jc w:val="center"/>
      <w:rPr>
        <w:b/>
        <w:lang w:val="en-GB"/>
      </w:rPr>
    </w:pPr>
    <w:r w:rsidRPr="00B854FB">
      <w:rPr>
        <w:b/>
        <w:lang w:val="en-GB"/>
      </w:rPr>
      <w:t>CA SMPG – SR 201</w:t>
    </w:r>
    <w:r>
      <w:rPr>
        <w:b/>
        <w:lang w:val="en-GB"/>
      </w:rPr>
      <w:t>7</w:t>
    </w:r>
    <w:r w:rsidRPr="00B854FB">
      <w:rPr>
        <w:b/>
        <w:lang w:val="en-GB"/>
      </w:rPr>
      <w:t xml:space="preserve"> Market Practice Changes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0C36" w14:textId="77777777" w:rsidR="00E56D85" w:rsidRDefault="00E56D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8" w14:textId="77777777" w:rsidR="00114F97" w:rsidRDefault="00114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9" w14:textId="6DD3104D" w:rsidR="001E4821" w:rsidRPr="00A40C72" w:rsidRDefault="001E4821" w:rsidP="00A40C72">
    <w:pPr>
      <w:pStyle w:val="Header"/>
      <w:jc w:val="center"/>
      <w:rPr>
        <w:b/>
        <w:lang w:val="fr-BE"/>
      </w:rPr>
    </w:pPr>
    <w:r w:rsidRPr="00A40C72">
      <w:rPr>
        <w:b/>
        <w:lang w:val="fr-BE"/>
      </w:rPr>
      <w:t>CA SMPG – SR 20</w:t>
    </w:r>
    <w:r w:rsidR="00023002">
      <w:rPr>
        <w:b/>
        <w:lang w:val="fr-BE"/>
      </w:rPr>
      <w:t>22</w:t>
    </w:r>
    <w:r w:rsidRPr="00A40C72">
      <w:rPr>
        <w:b/>
        <w:lang w:val="fr-BE"/>
      </w:rPr>
      <w:t xml:space="preserve"> Market Practice Changes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C" w14:textId="77777777" w:rsidR="00114F97" w:rsidRDefault="0011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C94"/>
    <w:multiLevelType w:val="hybridMultilevel"/>
    <w:tmpl w:val="316C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D086E"/>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94779A2"/>
    <w:multiLevelType w:val="hybridMultilevel"/>
    <w:tmpl w:val="3CC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F0D"/>
    <w:multiLevelType w:val="multilevel"/>
    <w:tmpl w:val="187A3F9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D46DD"/>
    <w:multiLevelType w:val="singleLevel"/>
    <w:tmpl w:val="AAC6F096"/>
    <w:lvl w:ilvl="0">
      <w:numFmt w:val="bullet"/>
      <w:lvlText w:val="-"/>
      <w:lvlJc w:val="left"/>
      <w:pPr>
        <w:tabs>
          <w:tab w:val="num" w:pos="360"/>
        </w:tabs>
        <w:ind w:left="360" w:hanging="360"/>
      </w:pPr>
      <w:rPr>
        <w:rFonts w:hint="default"/>
      </w:rPr>
    </w:lvl>
  </w:abstractNum>
  <w:abstractNum w:abstractNumId="8" w15:restartNumberingAfterBreak="0">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85884"/>
    <w:multiLevelType w:val="hybridMultilevel"/>
    <w:tmpl w:val="08C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1C12D4A"/>
    <w:multiLevelType w:val="multilevel"/>
    <w:tmpl w:val="541C46A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3697A00"/>
    <w:multiLevelType w:val="hybridMultilevel"/>
    <w:tmpl w:val="3F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D60C5"/>
    <w:multiLevelType w:val="multilevel"/>
    <w:tmpl w:val="C314650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14EA5"/>
    <w:multiLevelType w:val="hybridMultilevel"/>
    <w:tmpl w:val="B3C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45D08"/>
    <w:multiLevelType w:val="hybridMultilevel"/>
    <w:tmpl w:val="AE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8"/>
  </w:num>
  <w:num w:numId="5">
    <w:abstractNumId w:val="0"/>
  </w:num>
  <w:num w:numId="6">
    <w:abstractNumId w:val="3"/>
  </w:num>
  <w:num w:numId="7">
    <w:abstractNumId w:val="14"/>
  </w:num>
  <w:num w:numId="8">
    <w:abstractNumId w:val="12"/>
  </w:num>
  <w:num w:numId="9">
    <w:abstractNumId w:val="18"/>
  </w:num>
  <w:num w:numId="10">
    <w:abstractNumId w:val="10"/>
  </w:num>
  <w:num w:numId="11">
    <w:abstractNumId w:val="2"/>
  </w:num>
  <w:num w:numId="12">
    <w:abstractNumId w:val="19"/>
  </w:num>
  <w:num w:numId="13">
    <w:abstractNumId w:val="9"/>
  </w:num>
  <w:num w:numId="14">
    <w:abstractNumId w:val="16"/>
  </w:num>
  <w:num w:numId="15">
    <w:abstractNumId w:val="5"/>
  </w:num>
  <w:num w:numId="16">
    <w:abstractNumId w:val="11"/>
  </w:num>
  <w:num w:numId="17">
    <w:abstractNumId w:val="13"/>
  </w:num>
  <w:num w:numId="18">
    <w:abstractNumId w:val="7"/>
  </w:num>
  <w:num w:numId="19">
    <w:abstractNumId w:val="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FC6"/>
    <w:rsid w:val="00016163"/>
    <w:rsid w:val="00023002"/>
    <w:rsid w:val="00044778"/>
    <w:rsid w:val="00046077"/>
    <w:rsid w:val="00050AB6"/>
    <w:rsid w:val="000528B9"/>
    <w:rsid w:val="0005574B"/>
    <w:rsid w:val="00062A5A"/>
    <w:rsid w:val="000674F8"/>
    <w:rsid w:val="000822E6"/>
    <w:rsid w:val="000B1F59"/>
    <w:rsid w:val="000C0F47"/>
    <w:rsid w:val="000D581D"/>
    <w:rsid w:val="000E7717"/>
    <w:rsid w:val="00101CC5"/>
    <w:rsid w:val="00113D55"/>
    <w:rsid w:val="00114F97"/>
    <w:rsid w:val="001171DD"/>
    <w:rsid w:val="001174A0"/>
    <w:rsid w:val="001236AC"/>
    <w:rsid w:val="00127F53"/>
    <w:rsid w:val="00155FC2"/>
    <w:rsid w:val="0017230D"/>
    <w:rsid w:val="001921DC"/>
    <w:rsid w:val="001A1E04"/>
    <w:rsid w:val="001A6EA5"/>
    <w:rsid w:val="001B524F"/>
    <w:rsid w:val="001B5570"/>
    <w:rsid w:val="001B5924"/>
    <w:rsid w:val="001C03A1"/>
    <w:rsid w:val="001D5A87"/>
    <w:rsid w:val="001E4821"/>
    <w:rsid w:val="001F4034"/>
    <w:rsid w:val="001F4427"/>
    <w:rsid w:val="00203C9E"/>
    <w:rsid w:val="0023417D"/>
    <w:rsid w:val="002574E0"/>
    <w:rsid w:val="002812B1"/>
    <w:rsid w:val="002853CF"/>
    <w:rsid w:val="002B08AF"/>
    <w:rsid w:val="002D230F"/>
    <w:rsid w:val="00303409"/>
    <w:rsid w:val="00304783"/>
    <w:rsid w:val="00306D71"/>
    <w:rsid w:val="00331F95"/>
    <w:rsid w:val="00342AAA"/>
    <w:rsid w:val="0037355E"/>
    <w:rsid w:val="00383D63"/>
    <w:rsid w:val="00385509"/>
    <w:rsid w:val="00395078"/>
    <w:rsid w:val="003A4A62"/>
    <w:rsid w:val="003A5E45"/>
    <w:rsid w:val="003C51FD"/>
    <w:rsid w:val="003D2905"/>
    <w:rsid w:val="003E2907"/>
    <w:rsid w:val="003E53C2"/>
    <w:rsid w:val="003E7CF7"/>
    <w:rsid w:val="003F3B3C"/>
    <w:rsid w:val="00401FC6"/>
    <w:rsid w:val="0041450F"/>
    <w:rsid w:val="00424C3D"/>
    <w:rsid w:val="00425A4A"/>
    <w:rsid w:val="00430F24"/>
    <w:rsid w:val="00444892"/>
    <w:rsid w:val="00445F65"/>
    <w:rsid w:val="004477E9"/>
    <w:rsid w:val="004504CF"/>
    <w:rsid w:val="00455B38"/>
    <w:rsid w:val="00457E03"/>
    <w:rsid w:val="00484B95"/>
    <w:rsid w:val="00494283"/>
    <w:rsid w:val="004A14F3"/>
    <w:rsid w:val="004A3EDE"/>
    <w:rsid w:val="004B065E"/>
    <w:rsid w:val="004B1C01"/>
    <w:rsid w:val="004B502E"/>
    <w:rsid w:val="004C1CBC"/>
    <w:rsid w:val="004D6B7A"/>
    <w:rsid w:val="004F47CB"/>
    <w:rsid w:val="004F74EB"/>
    <w:rsid w:val="005010FF"/>
    <w:rsid w:val="00501C62"/>
    <w:rsid w:val="005101A6"/>
    <w:rsid w:val="005318BD"/>
    <w:rsid w:val="00536270"/>
    <w:rsid w:val="0055501D"/>
    <w:rsid w:val="00555BC3"/>
    <w:rsid w:val="00560B4B"/>
    <w:rsid w:val="00573887"/>
    <w:rsid w:val="005818A7"/>
    <w:rsid w:val="005822A3"/>
    <w:rsid w:val="00591918"/>
    <w:rsid w:val="00595445"/>
    <w:rsid w:val="00596DF5"/>
    <w:rsid w:val="005A0FEE"/>
    <w:rsid w:val="005A26C2"/>
    <w:rsid w:val="005B4ED5"/>
    <w:rsid w:val="005C7B01"/>
    <w:rsid w:val="005E5FD8"/>
    <w:rsid w:val="005F279E"/>
    <w:rsid w:val="00603B82"/>
    <w:rsid w:val="006072E0"/>
    <w:rsid w:val="00615CF7"/>
    <w:rsid w:val="00620116"/>
    <w:rsid w:val="00622A7A"/>
    <w:rsid w:val="006336DA"/>
    <w:rsid w:val="0064078F"/>
    <w:rsid w:val="00647968"/>
    <w:rsid w:val="00663BE8"/>
    <w:rsid w:val="00665395"/>
    <w:rsid w:val="00691013"/>
    <w:rsid w:val="00694B1F"/>
    <w:rsid w:val="006A14FD"/>
    <w:rsid w:val="006A1DE1"/>
    <w:rsid w:val="006E0E53"/>
    <w:rsid w:val="006E3962"/>
    <w:rsid w:val="006E4E80"/>
    <w:rsid w:val="006F3143"/>
    <w:rsid w:val="00724500"/>
    <w:rsid w:val="00726E67"/>
    <w:rsid w:val="0074643C"/>
    <w:rsid w:val="00785185"/>
    <w:rsid w:val="007C2B2A"/>
    <w:rsid w:val="007C6788"/>
    <w:rsid w:val="007E4B4A"/>
    <w:rsid w:val="007E5256"/>
    <w:rsid w:val="007F4F8C"/>
    <w:rsid w:val="00802C84"/>
    <w:rsid w:val="00823762"/>
    <w:rsid w:val="0082469E"/>
    <w:rsid w:val="0085438A"/>
    <w:rsid w:val="00865555"/>
    <w:rsid w:val="00895ED0"/>
    <w:rsid w:val="008A7A91"/>
    <w:rsid w:val="008B3A17"/>
    <w:rsid w:val="008D0626"/>
    <w:rsid w:val="008D1EE4"/>
    <w:rsid w:val="008E38C2"/>
    <w:rsid w:val="008E63B2"/>
    <w:rsid w:val="008F33C3"/>
    <w:rsid w:val="0090404B"/>
    <w:rsid w:val="00912802"/>
    <w:rsid w:val="00925C1E"/>
    <w:rsid w:val="00932620"/>
    <w:rsid w:val="00934177"/>
    <w:rsid w:val="00940345"/>
    <w:rsid w:val="00970B24"/>
    <w:rsid w:val="009B327F"/>
    <w:rsid w:val="009B4297"/>
    <w:rsid w:val="009C761E"/>
    <w:rsid w:val="00A14C35"/>
    <w:rsid w:val="00A162AD"/>
    <w:rsid w:val="00A25F53"/>
    <w:rsid w:val="00A2721C"/>
    <w:rsid w:val="00A40C72"/>
    <w:rsid w:val="00A761DA"/>
    <w:rsid w:val="00AA7D18"/>
    <w:rsid w:val="00AB09F2"/>
    <w:rsid w:val="00AB7946"/>
    <w:rsid w:val="00AC5B97"/>
    <w:rsid w:val="00AD69E6"/>
    <w:rsid w:val="00AD728A"/>
    <w:rsid w:val="00AE0B94"/>
    <w:rsid w:val="00AE31C0"/>
    <w:rsid w:val="00AF339C"/>
    <w:rsid w:val="00AF43BF"/>
    <w:rsid w:val="00AF6A8B"/>
    <w:rsid w:val="00AF6F60"/>
    <w:rsid w:val="00B0029C"/>
    <w:rsid w:val="00B04C0D"/>
    <w:rsid w:val="00B0529C"/>
    <w:rsid w:val="00B05958"/>
    <w:rsid w:val="00B20802"/>
    <w:rsid w:val="00B218DB"/>
    <w:rsid w:val="00B31AA3"/>
    <w:rsid w:val="00B32304"/>
    <w:rsid w:val="00B359BF"/>
    <w:rsid w:val="00B419F8"/>
    <w:rsid w:val="00B430D6"/>
    <w:rsid w:val="00B72194"/>
    <w:rsid w:val="00B84415"/>
    <w:rsid w:val="00B85672"/>
    <w:rsid w:val="00B9729B"/>
    <w:rsid w:val="00BB2E37"/>
    <w:rsid w:val="00BC2529"/>
    <w:rsid w:val="00BC2AFC"/>
    <w:rsid w:val="00BD4587"/>
    <w:rsid w:val="00BE647C"/>
    <w:rsid w:val="00BE7C8D"/>
    <w:rsid w:val="00BE7CD4"/>
    <w:rsid w:val="00BF3168"/>
    <w:rsid w:val="00C101BC"/>
    <w:rsid w:val="00C136C6"/>
    <w:rsid w:val="00C163D5"/>
    <w:rsid w:val="00C20594"/>
    <w:rsid w:val="00C2318E"/>
    <w:rsid w:val="00C274A3"/>
    <w:rsid w:val="00C303E0"/>
    <w:rsid w:val="00C31452"/>
    <w:rsid w:val="00C32DF3"/>
    <w:rsid w:val="00C335DC"/>
    <w:rsid w:val="00C343F5"/>
    <w:rsid w:val="00C45E10"/>
    <w:rsid w:val="00C61D0D"/>
    <w:rsid w:val="00C65DC1"/>
    <w:rsid w:val="00C7028D"/>
    <w:rsid w:val="00C71735"/>
    <w:rsid w:val="00C7597D"/>
    <w:rsid w:val="00C8626A"/>
    <w:rsid w:val="00C87843"/>
    <w:rsid w:val="00C90695"/>
    <w:rsid w:val="00C93DFB"/>
    <w:rsid w:val="00CA671B"/>
    <w:rsid w:val="00CB3F30"/>
    <w:rsid w:val="00CC1A3D"/>
    <w:rsid w:val="00CD12AA"/>
    <w:rsid w:val="00CD4078"/>
    <w:rsid w:val="00CE0DAC"/>
    <w:rsid w:val="00CE6011"/>
    <w:rsid w:val="00CF7B5B"/>
    <w:rsid w:val="00D03A30"/>
    <w:rsid w:val="00D27B26"/>
    <w:rsid w:val="00D3186F"/>
    <w:rsid w:val="00D3343A"/>
    <w:rsid w:val="00D3564E"/>
    <w:rsid w:val="00D35800"/>
    <w:rsid w:val="00D35B02"/>
    <w:rsid w:val="00D5058B"/>
    <w:rsid w:val="00D539AD"/>
    <w:rsid w:val="00D66769"/>
    <w:rsid w:val="00D75FE8"/>
    <w:rsid w:val="00D808F5"/>
    <w:rsid w:val="00D80A42"/>
    <w:rsid w:val="00D962BF"/>
    <w:rsid w:val="00D96AA5"/>
    <w:rsid w:val="00DA04E3"/>
    <w:rsid w:val="00DB347A"/>
    <w:rsid w:val="00DB42A5"/>
    <w:rsid w:val="00DC3074"/>
    <w:rsid w:val="00DC5834"/>
    <w:rsid w:val="00DD704B"/>
    <w:rsid w:val="00DE7D2F"/>
    <w:rsid w:val="00DF46A6"/>
    <w:rsid w:val="00E33968"/>
    <w:rsid w:val="00E56D85"/>
    <w:rsid w:val="00E66C66"/>
    <w:rsid w:val="00E67F58"/>
    <w:rsid w:val="00E91438"/>
    <w:rsid w:val="00EA2041"/>
    <w:rsid w:val="00EA27E0"/>
    <w:rsid w:val="00EA4B0C"/>
    <w:rsid w:val="00EA7301"/>
    <w:rsid w:val="00EC23F8"/>
    <w:rsid w:val="00EC4552"/>
    <w:rsid w:val="00ED0875"/>
    <w:rsid w:val="00EE1621"/>
    <w:rsid w:val="00EF3877"/>
    <w:rsid w:val="00EF537F"/>
    <w:rsid w:val="00EF62E6"/>
    <w:rsid w:val="00F003BC"/>
    <w:rsid w:val="00F039D8"/>
    <w:rsid w:val="00F07755"/>
    <w:rsid w:val="00F11249"/>
    <w:rsid w:val="00F26B4A"/>
    <w:rsid w:val="00F400A1"/>
    <w:rsid w:val="00F44B9F"/>
    <w:rsid w:val="00F560C0"/>
    <w:rsid w:val="00F617E0"/>
    <w:rsid w:val="00F70615"/>
    <w:rsid w:val="00F81A92"/>
    <w:rsid w:val="00F8629B"/>
    <w:rsid w:val="00F9486F"/>
    <w:rsid w:val="00FA315C"/>
    <w:rsid w:val="00FB211A"/>
    <w:rsid w:val="00FB7147"/>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12C34AA"/>
  <w15:docId w15:val="{CEAE9F09-9885-40FD-A2C6-D869A618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aliases w:val="TSBTWO"/>
    <w:basedOn w:val="Normal"/>
    <w:next w:val="Normal"/>
    <w:qFormat/>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 w:type="paragraph" w:customStyle="1" w:styleId="StyleHeading3TSBTHREE11ptBold">
    <w:name w:val="Style Heading 3TSBTHREE + 11 pt Bold"/>
    <w:basedOn w:val="Heading3"/>
    <w:rsid w:val="00484B95"/>
    <w:pPr>
      <w:numPr>
        <w:numId w:val="3"/>
      </w:numPr>
      <w:tabs>
        <w:tab w:val="left" w:pos="720"/>
      </w:tabs>
      <w:spacing w:before="360" w:after="120"/>
    </w:pPr>
    <w:rPr>
      <w:rFonts w:eastAsia="Times New Roman"/>
      <w:bCs/>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3C04-67C8-4757-A2D9-D04DE1F9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lastModifiedBy>LITTRE Jacques</cp:lastModifiedBy>
  <cp:revision>2</cp:revision>
  <cp:lastPrinted>2019-12-03T15:20:00Z</cp:lastPrinted>
  <dcterms:created xsi:type="dcterms:W3CDTF">2022-08-12T13:36:00Z</dcterms:created>
  <dcterms:modified xsi:type="dcterms:W3CDTF">2022-08-12T13:36:00Z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2022-08-02T16:35:49Z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9fb5f1a2-b51e-4d75-aebf-c94e16e1332c</vt:lpwstr>
  </property>
  <property fmtid="{D5CDD505-2E9C-101B-9397-08002B2CF9AE}" pid="9" name="MSIP_Label_4868b825-edee-44ac-b7a2-e857f0213f31_ContentBits">
    <vt:lpwstr>0</vt:lpwstr>
  </property>
</Properties>
</file>