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ppt" ContentType="application/vnd.ms-powerpoint"/>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7B162C" w:rsidP="00592037">
      <w:pPr>
        <w:rPr>
          <w:lang w:val="en-GB"/>
        </w:rPr>
      </w:pPr>
      <w:r>
        <w:rPr>
          <w:noProof/>
          <w:lang w:val="en-GB" w:eastAsia="en-GB"/>
        </w:rPr>
        <w:drawing>
          <wp:anchor distT="0" distB="0" distL="114300" distR="114300" simplePos="0" relativeHeight="251658240" behindDoc="0" locked="0" layoutInCell="1" allowOverlap="1" wp14:anchorId="094E1663" wp14:editId="13BD99BA">
            <wp:simplePos x="0" y="0"/>
            <wp:positionH relativeFrom="column">
              <wp:posOffset>2546350</wp:posOffset>
            </wp:positionH>
            <wp:positionV relativeFrom="paragraph">
              <wp:posOffset>-152400</wp:posOffset>
            </wp:positionV>
            <wp:extent cx="3759200" cy="2819400"/>
            <wp:effectExtent l="0" t="0" r="0" b="0"/>
            <wp:wrapTopAndBottom/>
            <wp:docPr id="3"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E60462">
        <w:rPr>
          <w:lang w:val="en-GB"/>
        </w:rPr>
        <w:tab/>
      </w: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Pr="007A69C8" w:rsidRDefault="00B95317" w:rsidP="00A738EA">
      <w:pPr>
        <w:pStyle w:val="Header"/>
        <w:rPr>
          <w:lang w:val="en-GB"/>
        </w:rPr>
      </w:pPr>
      <w:r>
        <w:rPr>
          <w:lang w:val="en-GB"/>
        </w:rPr>
        <w:t>7th</w:t>
      </w:r>
      <w:r w:rsidR="00E60462">
        <w:rPr>
          <w:lang w:val="en-GB"/>
        </w:rPr>
        <w:t xml:space="preserve"> </w:t>
      </w:r>
      <w:r>
        <w:rPr>
          <w:lang w:val="en-GB"/>
        </w:rPr>
        <w:t>November</w:t>
      </w:r>
      <w:r w:rsidR="00E60462">
        <w:rPr>
          <w:lang w:val="en-GB"/>
        </w:rPr>
        <w:t xml:space="preserve"> 2013</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Pr="00C10F02" w:rsidRDefault="001C5BDD" w:rsidP="00592037">
      <w:pPr>
        <w:rPr>
          <w:lang w:val="en-GB"/>
        </w:rPr>
      </w:pPr>
      <w:r>
        <w:rPr>
          <w:lang w:val="en-GB"/>
        </w:rPr>
        <w:t xml:space="preserve">Publication: </w:t>
      </w:r>
      <w:r w:rsidR="009F51CB">
        <w:rPr>
          <w:lang w:val="en-GB"/>
        </w:rPr>
        <w:t xml:space="preserve">December </w:t>
      </w:r>
      <w:proofErr w:type="gramStart"/>
      <w:r w:rsidR="009F51CB">
        <w:rPr>
          <w:lang w:val="en-GB"/>
        </w:rPr>
        <w:t>6</w:t>
      </w:r>
      <w:r w:rsidR="009F51CB" w:rsidRPr="009F51CB">
        <w:rPr>
          <w:vertAlign w:val="superscript"/>
          <w:lang w:val="en-GB"/>
        </w:rPr>
        <w:t>th</w:t>
      </w:r>
      <w:r w:rsidR="009F51CB">
        <w:rPr>
          <w:lang w:val="en-GB"/>
        </w:rPr>
        <w:t xml:space="preserve"> </w:t>
      </w:r>
      <w:r w:rsidR="002246A4">
        <w:rPr>
          <w:lang w:val="en-GB"/>
        </w:rPr>
        <w:t>,</w:t>
      </w:r>
      <w:proofErr w:type="gramEnd"/>
      <w:r w:rsidR="008F68C2">
        <w:rPr>
          <w:lang w:val="en-GB"/>
        </w:rPr>
        <w:t xml:space="preserve"> 2</w:t>
      </w:r>
      <w:r w:rsidR="00F678E9">
        <w:rPr>
          <w:lang w:val="en-GB"/>
        </w:rPr>
        <w:t>0</w:t>
      </w:r>
      <w:r w:rsidR="008F68C2">
        <w:rPr>
          <w:lang w:val="en-GB"/>
        </w:rPr>
        <w:t>1</w:t>
      </w:r>
      <w:r w:rsidR="00F678E9">
        <w:rPr>
          <w:lang w:val="en-GB"/>
        </w:rPr>
        <w:t>3</w:t>
      </w:r>
    </w:p>
    <w:p w:rsidR="00E60462" w:rsidRDefault="00E60462" w:rsidP="00592037">
      <w:pPr>
        <w:pStyle w:val="Title1"/>
      </w:pPr>
      <w:bookmarkStart w:id="0" w:name="_Toc54501830"/>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r>
        <w:lastRenderedPageBreak/>
        <w:t>Table of Contents</w:t>
      </w:r>
    </w:p>
    <w:p w:rsidR="0018110E" w:rsidRDefault="00E60462">
      <w:pPr>
        <w:pStyle w:val="TOC1"/>
        <w:rPr>
          <w:rFonts w:asciiTheme="minorHAnsi" w:eastAsiaTheme="minorEastAsia" w:hAnsiTheme="minorHAnsi" w:cstheme="minorBidi"/>
          <w:b w:val="0"/>
          <w:bCs w:val="0"/>
          <w:sz w:val="22"/>
          <w:szCs w:val="22"/>
          <w:lang w:val="en-GB" w:eastAsia="en-GB"/>
        </w:rPr>
      </w:pPr>
      <w:r>
        <w:fldChar w:fldCharType="begin"/>
      </w:r>
      <w:r>
        <w:instrText xml:space="preserve"> TOC \o "1-3" \h \z \u </w:instrText>
      </w:r>
      <w:r>
        <w:fldChar w:fldCharType="separate"/>
      </w:r>
      <w:hyperlink w:anchor="_Toc374095273" w:history="1">
        <w:r w:rsidR="0018110E" w:rsidRPr="008B743B">
          <w:rPr>
            <w:rStyle w:val="Hyperlink"/>
            <w:lang w:val="en-GB"/>
          </w:rPr>
          <w:t>1.</w:t>
        </w:r>
        <w:r w:rsidR="0018110E">
          <w:rPr>
            <w:rFonts w:asciiTheme="minorHAnsi" w:eastAsiaTheme="minorEastAsia" w:hAnsiTheme="minorHAnsi" w:cstheme="minorBidi"/>
            <w:b w:val="0"/>
            <w:bCs w:val="0"/>
            <w:sz w:val="22"/>
            <w:szCs w:val="22"/>
            <w:lang w:val="en-GB" w:eastAsia="en-GB"/>
          </w:rPr>
          <w:tab/>
        </w:r>
        <w:r w:rsidR="0018110E" w:rsidRPr="008B743B">
          <w:rPr>
            <w:rStyle w:val="Hyperlink"/>
          </w:rPr>
          <w:t>Approval / comments of October 3rd call minutes</w:t>
        </w:r>
        <w:r w:rsidR="0018110E">
          <w:rPr>
            <w:webHidden/>
          </w:rPr>
          <w:tab/>
        </w:r>
        <w:r w:rsidR="0018110E">
          <w:rPr>
            <w:webHidden/>
          </w:rPr>
          <w:fldChar w:fldCharType="begin"/>
        </w:r>
        <w:r w:rsidR="0018110E">
          <w:rPr>
            <w:webHidden/>
          </w:rPr>
          <w:instrText xml:space="preserve"> PAGEREF _Toc374095273 \h </w:instrText>
        </w:r>
        <w:r w:rsidR="0018110E">
          <w:rPr>
            <w:webHidden/>
          </w:rPr>
        </w:r>
        <w:r w:rsidR="0018110E">
          <w:rPr>
            <w:webHidden/>
          </w:rPr>
          <w:fldChar w:fldCharType="separate"/>
        </w:r>
        <w:r w:rsidR="0018110E">
          <w:rPr>
            <w:webHidden/>
          </w:rPr>
          <w:t>3</w:t>
        </w:r>
        <w:r w:rsidR="0018110E">
          <w:rPr>
            <w:webHidden/>
          </w:rPr>
          <w:fldChar w:fldCharType="end"/>
        </w:r>
      </w:hyperlink>
    </w:p>
    <w:p w:rsidR="0018110E" w:rsidRDefault="0018110E">
      <w:pPr>
        <w:pStyle w:val="TOC1"/>
        <w:rPr>
          <w:rFonts w:asciiTheme="minorHAnsi" w:eastAsiaTheme="minorEastAsia" w:hAnsiTheme="minorHAnsi" w:cstheme="minorBidi"/>
          <w:b w:val="0"/>
          <w:bCs w:val="0"/>
          <w:sz w:val="22"/>
          <w:szCs w:val="22"/>
          <w:lang w:val="en-GB" w:eastAsia="en-GB"/>
        </w:rPr>
      </w:pPr>
      <w:hyperlink w:anchor="_Toc374095274" w:history="1">
        <w:r w:rsidRPr="008B743B">
          <w:rPr>
            <w:rStyle w:val="Hyperlink"/>
            <w:lang w:val="en-GB"/>
          </w:rPr>
          <w:t>2.</w:t>
        </w:r>
        <w:r>
          <w:rPr>
            <w:rFonts w:asciiTheme="minorHAnsi" w:eastAsiaTheme="minorEastAsia" w:hAnsiTheme="minorHAnsi" w:cstheme="minorBidi"/>
            <w:b w:val="0"/>
            <w:bCs w:val="0"/>
            <w:sz w:val="22"/>
            <w:szCs w:val="22"/>
            <w:lang w:val="en-GB" w:eastAsia="en-GB"/>
          </w:rPr>
          <w:tab/>
        </w:r>
        <w:r w:rsidRPr="008B743B">
          <w:rPr>
            <w:rStyle w:val="Hyperlink"/>
          </w:rPr>
          <w:t>Tax Table</w:t>
        </w:r>
        <w:r>
          <w:rPr>
            <w:webHidden/>
          </w:rPr>
          <w:tab/>
        </w:r>
        <w:r>
          <w:rPr>
            <w:webHidden/>
          </w:rPr>
          <w:fldChar w:fldCharType="begin"/>
        </w:r>
        <w:r>
          <w:rPr>
            <w:webHidden/>
          </w:rPr>
          <w:instrText xml:space="preserve"> PAGEREF _Toc374095274 \h </w:instrText>
        </w:r>
        <w:r>
          <w:rPr>
            <w:webHidden/>
          </w:rPr>
        </w:r>
        <w:r>
          <w:rPr>
            <w:webHidden/>
          </w:rPr>
          <w:fldChar w:fldCharType="separate"/>
        </w:r>
        <w:r>
          <w:rPr>
            <w:webHidden/>
          </w:rPr>
          <w:t>3</w:t>
        </w:r>
        <w:r>
          <w:rPr>
            <w:webHidden/>
          </w:rPr>
          <w:fldChar w:fldCharType="end"/>
        </w:r>
      </w:hyperlink>
    </w:p>
    <w:p w:rsidR="0018110E" w:rsidRDefault="0018110E">
      <w:pPr>
        <w:pStyle w:val="TOC1"/>
        <w:rPr>
          <w:rFonts w:asciiTheme="minorHAnsi" w:eastAsiaTheme="minorEastAsia" w:hAnsiTheme="minorHAnsi" w:cstheme="minorBidi"/>
          <w:b w:val="0"/>
          <w:bCs w:val="0"/>
          <w:sz w:val="22"/>
          <w:szCs w:val="22"/>
          <w:lang w:val="en-GB" w:eastAsia="en-GB"/>
        </w:rPr>
      </w:pPr>
      <w:hyperlink w:anchor="_Toc374095275" w:history="1">
        <w:r w:rsidRPr="008B743B">
          <w:rPr>
            <w:rStyle w:val="Hyperlink"/>
            <w:lang w:val="en-GB"/>
          </w:rPr>
          <w:t>3.</w:t>
        </w:r>
        <w:r>
          <w:rPr>
            <w:rFonts w:asciiTheme="minorHAnsi" w:eastAsiaTheme="minorEastAsia" w:hAnsiTheme="minorHAnsi" w:cstheme="minorBidi"/>
            <w:b w:val="0"/>
            <w:bCs w:val="0"/>
            <w:sz w:val="22"/>
            <w:szCs w:val="22"/>
            <w:lang w:val="en-GB" w:eastAsia="en-GB"/>
          </w:rPr>
          <w:tab/>
        </w:r>
        <w:r w:rsidRPr="008B743B">
          <w:rPr>
            <w:rStyle w:val="Hyperlink"/>
          </w:rPr>
          <w:t>WITF/WITL/TAXR MP</w:t>
        </w:r>
        <w:r>
          <w:rPr>
            <w:webHidden/>
          </w:rPr>
          <w:tab/>
        </w:r>
        <w:r>
          <w:rPr>
            <w:webHidden/>
          </w:rPr>
          <w:fldChar w:fldCharType="begin"/>
        </w:r>
        <w:r>
          <w:rPr>
            <w:webHidden/>
          </w:rPr>
          <w:instrText xml:space="preserve"> PAGEREF _Toc374095275 \h </w:instrText>
        </w:r>
        <w:r>
          <w:rPr>
            <w:webHidden/>
          </w:rPr>
        </w:r>
        <w:r>
          <w:rPr>
            <w:webHidden/>
          </w:rPr>
          <w:fldChar w:fldCharType="separate"/>
        </w:r>
        <w:r>
          <w:rPr>
            <w:webHidden/>
          </w:rPr>
          <w:t>3</w:t>
        </w:r>
        <w:r>
          <w:rPr>
            <w:webHidden/>
          </w:rPr>
          <w:fldChar w:fldCharType="end"/>
        </w:r>
      </w:hyperlink>
    </w:p>
    <w:p w:rsidR="0018110E" w:rsidRDefault="0018110E">
      <w:pPr>
        <w:pStyle w:val="TOC1"/>
        <w:rPr>
          <w:rFonts w:asciiTheme="minorHAnsi" w:eastAsiaTheme="minorEastAsia" w:hAnsiTheme="minorHAnsi" w:cstheme="minorBidi"/>
          <w:b w:val="0"/>
          <w:bCs w:val="0"/>
          <w:sz w:val="22"/>
          <w:szCs w:val="22"/>
          <w:lang w:val="en-GB" w:eastAsia="en-GB"/>
        </w:rPr>
      </w:pPr>
      <w:hyperlink w:anchor="_Toc374095276" w:history="1">
        <w:r w:rsidRPr="008B743B">
          <w:rPr>
            <w:rStyle w:val="Hyperlink"/>
            <w:lang w:val="en-GB"/>
          </w:rPr>
          <w:t>4.</w:t>
        </w:r>
        <w:r>
          <w:rPr>
            <w:rFonts w:asciiTheme="minorHAnsi" w:eastAsiaTheme="minorEastAsia" w:hAnsiTheme="minorHAnsi" w:cstheme="minorBidi"/>
            <w:b w:val="0"/>
            <w:bCs w:val="0"/>
            <w:sz w:val="22"/>
            <w:szCs w:val="22"/>
            <w:lang w:val="en-GB" w:eastAsia="en-GB"/>
          </w:rPr>
          <w:tab/>
        </w:r>
        <w:r w:rsidRPr="008B743B">
          <w:rPr>
            <w:rStyle w:val="Hyperlink"/>
          </w:rPr>
          <w:t>Tax processing flow / certification process</w:t>
        </w:r>
        <w:r>
          <w:rPr>
            <w:webHidden/>
          </w:rPr>
          <w:tab/>
        </w:r>
        <w:r>
          <w:rPr>
            <w:webHidden/>
          </w:rPr>
          <w:fldChar w:fldCharType="begin"/>
        </w:r>
        <w:r>
          <w:rPr>
            <w:webHidden/>
          </w:rPr>
          <w:instrText xml:space="preserve"> PAGEREF _Toc374095276 \h </w:instrText>
        </w:r>
        <w:r>
          <w:rPr>
            <w:webHidden/>
          </w:rPr>
        </w:r>
        <w:r>
          <w:rPr>
            <w:webHidden/>
          </w:rPr>
          <w:fldChar w:fldCharType="separate"/>
        </w:r>
        <w:r>
          <w:rPr>
            <w:webHidden/>
          </w:rPr>
          <w:t>4</w:t>
        </w:r>
        <w:r>
          <w:rPr>
            <w:webHidden/>
          </w:rPr>
          <w:fldChar w:fldCharType="end"/>
        </w:r>
      </w:hyperlink>
    </w:p>
    <w:p w:rsidR="0018110E" w:rsidRDefault="0018110E">
      <w:pPr>
        <w:pStyle w:val="TOC1"/>
        <w:rPr>
          <w:rFonts w:asciiTheme="minorHAnsi" w:eastAsiaTheme="minorEastAsia" w:hAnsiTheme="minorHAnsi" w:cstheme="minorBidi"/>
          <w:b w:val="0"/>
          <w:bCs w:val="0"/>
          <w:sz w:val="22"/>
          <w:szCs w:val="22"/>
          <w:lang w:val="en-GB" w:eastAsia="en-GB"/>
        </w:rPr>
      </w:pPr>
      <w:hyperlink w:anchor="_Toc374095277" w:history="1">
        <w:r w:rsidRPr="008B743B">
          <w:rPr>
            <w:rStyle w:val="Hyperlink"/>
            <w:lang w:val="en-GB"/>
          </w:rPr>
          <w:t>5.</w:t>
        </w:r>
        <w:r>
          <w:rPr>
            <w:rFonts w:asciiTheme="minorHAnsi" w:eastAsiaTheme="minorEastAsia" w:hAnsiTheme="minorHAnsi" w:cstheme="minorBidi"/>
            <w:b w:val="0"/>
            <w:bCs w:val="0"/>
            <w:sz w:val="22"/>
            <w:szCs w:val="22"/>
            <w:lang w:val="en-GB" w:eastAsia="en-GB"/>
          </w:rPr>
          <w:tab/>
        </w:r>
        <w:r w:rsidRPr="008B743B">
          <w:rPr>
            <w:rStyle w:val="Hyperlink"/>
          </w:rPr>
          <w:t>FATCA</w:t>
        </w:r>
        <w:r>
          <w:rPr>
            <w:webHidden/>
          </w:rPr>
          <w:tab/>
        </w:r>
        <w:r>
          <w:rPr>
            <w:webHidden/>
          </w:rPr>
          <w:fldChar w:fldCharType="begin"/>
        </w:r>
        <w:r>
          <w:rPr>
            <w:webHidden/>
          </w:rPr>
          <w:instrText xml:space="preserve"> PAGEREF _Toc374095277 \h </w:instrText>
        </w:r>
        <w:r>
          <w:rPr>
            <w:webHidden/>
          </w:rPr>
        </w:r>
        <w:r>
          <w:rPr>
            <w:webHidden/>
          </w:rPr>
          <w:fldChar w:fldCharType="separate"/>
        </w:r>
        <w:r>
          <w:rPr>
            <w:webHidden/>
          </w:rPr>
          <w:t>5</w:t>
        </w:r>
        <w:r>
          <w:rPr>
            <w:webHidden/>
          </w:rPr>
          <w:fldChar w:fldCharType="end"/>
        </w:r>
      </w:hyperlink>
    </w:p>
    <w:p w:rsidR="0018110E" w:rsidRDefault="0018110E">
      <w:pPr>
        <w:pStyle w:val="TOC1"/>
        <w:rPr>
          <w:rFonts w:asciiTheme="minorHAnsi" w:eastAsiaTheme="minorEastAsia" w:hAnsiTheme="minorHAnsi" w:cstheme="minorBidi"/>
          <w:b w:val="0"/>
          <w:bCs w:val="0"/>
          <w:sz w:val="22"/>
          <w:szCs w:val="22"/>
          <w:lang w:val="en-GB" w:eastAsia="en-GB"/>
        </w:rPr>
      </w:pPr>
      <w:hyperlink w:anchor="_Toc374095278" w:history="1">
        <w:r w:rsidRPr="008B743B">
          <w:rPr>
            <w:rStyle w:val="Hyperlink"/>
            <w:lang w:val="en-GB"/>
          </w:rPr>
          <w:t>6.</w:t>
        </w:r>
        <w:r>
          <w:rPr>
            <w:rFonts w:asciiTheme="minorHAnsi" w:eastAsiaTheme="minorEastAsia" w:hAnsiTheme="minorHAnsi" w:cstheme="minorBidi"/>
            <w:b w:val="0"/>
            <w:bCs w:val="0"/>
            <w:sz w:val="22"/>
            <w:szCs w:val="22"/>
            <w:lang w:val="en-GB" w:eastAsia="en-GB"/>
          </w:rPr>
          <w:tab/>
        </w:r>
        <w:r w:rsidRPr="008B743B">
          <w:rPr>
            <w:rStyle w:val="Hyperlink"/>
          </w:rPr>
          <w:t>CA 200.2 – Options for Tax Treament</w:t>
        </w:r>
        <w:r>
          <w:rPr>
            <w:webHidden/>
          </w:rPr>
          <w:tab/>
        </w:r>
        <w:r>
          <w:rPr>
            <w:webHidden/>
          </w:rPr>
          <w:fldChar w:fldCharType="begin"/>
        </w:r>
        <w:r>
          <w:rPr>
            <w:webHidden/>
          </w:rPr>
          <w:instrText xml:space="preserve"> PAGEREF _Toc374095278 \h </w:instrText>
        </w:r>
        <w:r>
          <w:rPr>
            <w:webHidden/>
          </w:rPr>
        </w:r>
        <w:r>
          <w:rPr>
            <w:webHidden/>
          </w:rPr>
          <w:fldChar w:fldCharType="separate"/>
        </w:r>
        <w:r>
          <w:rPr>
            <w:webHidden/>
          </w:rPr>
          <w:t>5</w:t>
        </w:r>
        <w:r>
          <w:rPr>
            <w:webHidden/>
          </w:rPr>
          <w:fldChar w:fldCharType="end"/>
        </w:r>
      </w:hyperlink>
    </w:p>
    <w:p w:rsidR="0018110E" w:rsidRDefault="0018110E">
      <w:pPr>
        <w:pStyle w:val="TOC1"/>
        <w:rPr>
          <w:rFonts w:asciiTheme="minorHAnsi" w:eastAsiaTheme="minorEastAsia" w:hAnsiTheme="minorHAnsi" w:cstheme="minorBidi"/>
          <w:b w:val="0"/>
          <w:bCs w:val="0"/>
          <w:sz w:val="22"/>
          <w:szCs w:val="22"/>
          <w:lang w:val="en-GB" w:eastAsia="en-GB"/>
        </w:rPr>
      </w:pPr>
      <w:hyperlink w:anchor="_Toc374095279" w:history="1">
        <w:r w:rsidRPr="008B743B">
          <w:rPr>
            <w:rStyle w:val="Hyperlink"/>
            <w:lang w:val="en-GB"/>
          </w:rPr>
          <w:t>7.</w:t>
        </w:r>
        <w:r>
          <w:rPr>
            <w:rFonts w:asciiTheme="minorHAnsi" w:eastAsiaTheme="minorEastAsia" w:hAnsiTheme="minorHAnsi" w:cstheme="minorBidi"/>
            <w:b w:val="0"/>
            <w:bCs w:val="0"/>
            <w:sz w:val="22"/>
            <w:szCs w:val="22"/>
            <w:lang w:val="en-GB" w:eastAsia="en-GB"/>
          </w:rPr>
          <w:tab/>
        </w:r>
        <w:r w:rsidRPr="008B743B">
          <w:rPr>
            <w:rStyle w:val="Hyperlink"/>
          </w:rPr>
          <w:t>CA 221 – SR2012 Follow up Items</w:t>
        </w:r>
        <w:r>
          <w:rPr>
            <w:webHidden/>
          </w:rPr>
          <w:tab/>
        </w:r>
        <w:r>
          <w:rPr>
            <w:webHidden/>
          </w:rPr>
          <w:fldChar w:fldCharType="begin"/>
        </w:r>
        <w:r>
          <w:rPr>
            <w:webHidden/>
          </w:rPr>
          <w:instrText xml:space="preserve"> PAGEREF _Toc374095279 \h </w:instrText>
        </w:r>
        <w:r>
          <w:rPr>
            <w:webHidden/>
          </w:rPr>
        </w:r>
        <w:r>
          <w:rPr>
            <w:webHidden/>
          </w:rPr>
          <w:fldChar w:fldCharType="separate"/>
        </w:r>
        <w:r>
          <w:rPr>
            <w:webHidden/>
          </w:rPr>
          <w:t>5</w:t>
        </w:r>
        <w:r>
          <w:rPr>
            <w:webHidden/>
          </w:rPr>
          <w:fldChar w:fldCharType="end"/>
        </w:r>
      </w:hyperlink>
    </w:p>
    <w:p w:rsidR="0018110E" w:rsidRDefault="0018110E">
      <w:pPr>
        <w:pStyle w:val="TOC1"/>
        <w:rPr>
          <w:rFonts w:asciiTheme="minorHAnsi" w:eastAsiaTheme="minorEastAsia" w:hAnsiTheme="minorHAnsi" w:cstheme="minorBidi"/>
          <w:b w:val="0"/>
          <w:bCs w:val="0"/>
          <w:sz w:val="22"/>
          <w:szCs w:val="22"/>
          <w:lang w:val="en-GB" w:eastAsia="en-GB"/>
        </w:rPr>
      </w:pPr>
      <w:hyperlink w:anchor="_Toc374095280" w:history="1">
        <w:r w:rsidRPr="008B743B">
          <w:rPr>
            <w:rStyle w:val="Hyperlink"/>
            <w:lang w:val="en-GB"/>
          </w:rPr>
          <w:t>8.</w:t>
        </w:r>
        <w:r>
          <w:rPr>
            <w:rFonts w:asciiTheme="minorHAnsi" w:eastAsiaTheme="minorEastAsia" w:hAnsiTheme="minorHAnsi" w:cstheme="minorBidi"/>
            <w:b w:val="0"/>
            <w:bCs w:val="0"/>
            <w:sz w:val="22"/>
            <w:szCs w:val="22"/>
            <w:lang w:val="en-GB" w:eastAsia="en-GB"/>
          </w:rPr>
          <w:tab/>
        </w:r>
        <w:r w:rsidRPr="008B743B">
          <w:rPr>
            <w:rStyle w:val="Hyperlink"/>
          </w:rPr>
          <w:t>Other topics</w:t>
        </w:r>
        <w:r>
          <w:rPr>
            <w:webHidden/>
          </w:rPr>
          <w:tab/>
        </w:r>
        <w:r>
          <w:rPr>
            <w:webHidden/>
          </w:rPr>
          <w:fldChar w:fldCharType="begin"/>
        </w:r>
        <w:r>
          <w:rPr>
            <w:webHidden/>
          </w:rPr>
          <w:instrText xml:space="preserve"> PAGEREF _Toc374095280 \h </w:instrText>
        </w:r>
        <w:r>
          <w:rPr>
            <w:webHidden/>
          </w:rPr>
        </w:r>
        <w:r>
          <w:rPr>
            <w:webHidden/>
          </w:rPr>
          <w:fldChar w:fldCharType="separate"/>
        </w:r>
        <w:r>
          <w:rPr>
            <w:webHidden/>
          </w:rPr>
          <w:t>5</w:t>
        </w:r>
        <w:r>
          <w:rPr>
            <w:webHidden/>
          </w:rPr>
          <w:fldChar w:fldCharType="end"/>
        </w:r>
      </w:hyperlink>
    </w:p>
    <w:p w:rsidR="0018110E" w:rsidRDefault="0018110E">
      <w:pPr>
        <w:pStyle w:val="TOC1"/>
        <w:rPr>
          <w:rFonts w:asciiTheme="minorHAnsi" w:eastAsiaTheme="minorEastAsia" w:hAnsiTheme="minorHAnsi" w:cstheme="minorBidi"/>
          <w:b w:val="0"/>
          <w:bCs w:val="0"/>
          <w:sz w:val="22"/>
          <w:szCs w:val="22"/>
          <w:lang w:val="en-GB" w:eastAsia="en-GB"/>
        </w:rPr>
      </w:pPr>
      <w:hyperlink w:anchor="_Toc374095281" w:history="1">
        <w:r w:rsidRPr="008B743B">
          <w:rPr>
            <w:rStyle w:val="Hyperlink"/>
            <w:lang w:val="en-GB"/>
          </w:rPr>
          <w:t>9.</w:t>
        </w:r>
        <w:r>
          <w:rPr>
            <w:rFonts w:asciiTheme="minorHAnsi" w:eastAsiaTheme="minorEastAsia" w:hAnsiTheme="minorHAnsi" w:cstheme="minorBidi"/>
            <w:b w:val="0"/>
            <w:bCs w:val="0"/>
            <w:sz w:val="22"/>
            <w:szCs w:val="22"/>
            <w:lang w:val="en-GB" w:eastAsia="en-GB"/>
          </w:rPr>
          <w:tab/>
        </w:r>
        <w:r w:rsidRPr="008B743B">
          <w:rPr>
            <w:rStyle w:val="Hyperlink"/>
          </w:rPr>
          <w:t>Next Conference Calls</w:t>
        </w:r>
        <w:r>
          <w:rPr>
            <w:webHidden/>
          </w:rPr>
          <w:tab/>
        </w:r>
        <w:r>
          <w:rPr>
            <w:webHidden/>
          </w:rPr>
          <w:fldChar w:fldCharType="begin"/>
        </w:r>
        <w:r>
          <w:rPr>
            <w:webHidden/>
          </w:rPr>
          <w:instrText xml:space="preserve"> PAGEREF _Toc374095281 \h </w:instrText>
        </w:r>
        <w:r>
          <w:rPr>
            <w:webHidden/>
          </w:rPr>
        </w:r>
        <w:r>
          <w:rPr>
            <w:webHidden/>
          </w:rPr>
          <w:fldChar w:fldCharType="separate"/>
        </w:r>
        <w:r>
          <w:rPr>
            <w:webHidden/>
          </w:rPr>
          <w:t>5</w:t>
        </w:r>
        <w:r>
          <w:rPr>
            <w:webHidden/>
          </w:rPr>
          <w:fldChar w:fldCharType="end"/>
        </w:r>
      </w:hyperlink>
    </w:p>
    <w:p w:rsidR="00E60462" w:rsidRDefault="00E60462">
      <w:r>
        <w:fldChar w:fldCharType="end"/>
      </w:r>
    </w:p>
    <w:p w:rsidR="00E60462" w:rsidRDefault="00E60462" w:rsidP="00F80FDA">
      <w:pPr>
        <w:rPr>
          <w:b/>
          <w:sz w:val="24"/>
          <w:szCs w:val="24"/>
          <w:u w:val="single"/>
          <w:lang w:eastAsia="en-GB"/>
        </w:rPr>
      </w:pPr>
      <w:bookmarkStart w:id="1" w:name="OLE_LINK1"/>
      <w:bookmarkStart w:id="2" w:name="OLE_LINK2"/>
      <w:r w:rsidRPr="00F80FDA">
        <w:rPr>
          <w:b/>
          <w:sz w:val="24"/>
          <w:szCs w:val="24"/>
          <w:u w:val="single"/>
          <w:lang w:eastAsia="en-GB"/>
        </w:rPr>
        <w:t>Attendees</w:t>
      </w:r>
      <w:bookmarkEnd w:id="0"/>
    </w:p>
    <w:p w:rsidR="00B95317" w:rsidRDefault="00B95317" w:rsidP="00105979">
      <w:pPr>
        <w:spacing w:before="120"/>
        <w:rPr>
          <w:b/>
          <w:u w:val="single"/>
        </w:rPr>
      </w:pPr>
    </w:p>
    <w:tbl>
      <w:tblPr>
        <w:tblW w:w="7720" w:type="dxa"/>
        <w:tblInd w:w="55" w:type="dxa"/>
        <w:tblCellMar>
          <w:left w:w="70" w:type="dxa"/>
          <w:right w:w="70" w:type="dxa"/>
        </w:tblCellMar>
        <w:tblLook w:val="04A0" w:firstRow="1" w:lastRow="0" w:firstColumn="1" w:lastColumn="0" w:noHBand="0" w:noVBand="1"/>
      </w:tblPr>
      <w:tblGrid>
        <w:gridCol w:w="920"/>
        <w:gridCol w:w="560"/>
        <w:gridCol w:w="1352"/>
        <w:gridCol w:w="1480"/>
        <w:gridCol w:w="2056"/>
        <w:gridCol w:w="1352"/>
      </w:tblGrid>
      <w:tr w:rsidR="00861A10" w:rsidRPr="00861A10" w:rsidTr="00861A10">
        <w:trPr>
          <w:trHeight w:val="315"/>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b/>
                <w:bCs/>
                <w:color w:val="000000"/>
                <w:lang w:val="fr-FR" w:eastAsia="fr-FR"/>
              </w:rPr>
            </w:pPr>
            <w:r w:rsidRPr="00861A10">
              <w:rPr>
                <w:b/>
                <w:bCs/>
                <w:color w:val="000000"/>
                <w:lang w:val="fr-FR" w:eastAsia="fr-FR"/>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b/>
                <w:bCs/>
                <w:color w:val="000000"/>
                <w:lang w:val="fr-FR" w:eastAsia="fr-FR"/>
              </w:rPr>
            </w:pPr>
            <w:r w:rsidRPr="00861A10">
              <w:rPr>
                <w:b/>
                <w:bCs/>
                <w:color w:val="000000"/>
                <w:lang w:val="fr-FR" w:eastAsia="fr-FR"/>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b/>
                <w:bCs/>
                <w:color w:val="000000"/>
                <w:lang w:val="fr-FR" w:eastAsia="fr-FR"/>
              </w:rPr>
            </w:pPr>
            <w:r w:rsidRPr="00861A10">
              <w:rPr>
                <w:b/>
                <w:bCs/>
                <w:color w:val="000000"/>
                <w:lang w:val="fr-FR" w:eastAsia="fr-FR"/>
              </w:rPr>
              <w:t>First Name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b/>
                <w:bCs/>
                <w:color w:val="000000"/>
                <w:lang w:val="fr-FR" w:eastAsia="fr-FR"/>
              </w:rPr>
            </w:pPr>
            <w:r w:rsidRPr="00861A10">
              <w:rPr>
                <w:b/>
                <w:bCs/>
                <w:color w:val="000000"/>
                <w:lang w:val="fr-FR" w:eastAsia="fr-FR"/>
              </w:rPr>
              <w:t>Last Name</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b/>
                <w:bCs/>
                <w:color w:val="000000"/>
                <w:lang w:val="fr-FR" w:eastAsia="fr-FR"/>
              </w:rPr>
            </w:pPr>
            <w:r w:rsidRPr="00861A10">
              <w:rPr>
                <w:b/>
                <w:bCs/>
                <w:color w:val="000000"/>
                <w:lang w:val="fr-FR" w:eastAsia="fr-FR"/>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b/>
                <w:bCs/>
                <w:color w:val="000000"/>
                <w:lang w:val="fr-FR" w:eastAsia="fr-FR"/>
              </w:rPr>
            </w:pPr>
            <w:r w:rsidRPr="00861A10">
              <w:rPr>
                <w:b/>
                <w:bCs/>
                <w:color w:val="000000"/>
                <w:lang w:val="fr-FR" w:eastAsia="fr-FR"/>
              </w:rPr>
              <w:t>Participation</w:t>
            </w:r>
          </w:p>
        </w:tc>
      </w:tr>
      <w:tr w:rsidR="00861A10" w:rsidRPr="00861A10" w:rsidTr="00861A10">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sz w:val="22"/>
                <w:szCs w:val="22"/>
                <w:lang w:val="fr-FR" w:eastAsia="fr-FR"/>
              </w:rPr>
            </w:pPr>
            <w:r w:rsidRPr="00861A10">
              <w:rPr>
                <w:rFonts w:ascii="Calibri" w:hAnsi="Calibri" w:cs="Calibri"/>
                <w:sz w:val="22"/>
                <w:szCs w:val="22"/>
                <w:lang w:val="fr-FR" w:eastAsia="fr-FR"/>
              </w:rPr>
              <w:t>BE</w:t>
            </w:r>
          </w:p>
        </w:tc>
        <w:tc>
          <w:tcPr>
            <w:tcW w:w="5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sz w:val="22"/>
                <w:szCs w:val="22"/>
                <w:lang w:val="fr-FR" w:eastAsia="fr-FR"/>
              </w:rPr>
            </w:pPr>
            <w:r w:rsidRPr="00861A10">
              <w:rPr>
                <w:rFonts w:ascii="Calibri" w:hAnsi="Calibri" w:cs="Calibri"/>
                <w:sz w:val="22"/>
                <w:szCs w:val="22"/>
                <w:lang w:val="fr-FR" w:eastAsia="fr-FR"/>
              </w:rPr>
              <w:t>Ms.</w:t>
            </w:r>
          </w:p>
        </w:tc>
        <w:tc>
          <w:tcPr>
            <w:tcW w:w="13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sz w:val="22"/>
                <w:szCs w:val="22"/>
                <w:lang w:val="fr-FR" w:eastAsia="fr-FR"/>
              </w:rPr>
            </w:pPr>
            <w:r w:rsidRPr="00861A10">
              <w:rPr>
                <w:rFonts w:ascii="Calibri" w:hAnsi="Calibri" w:cs="Calibri"/>
                <w:sz w:val="22"/>
                <w:szCs w:val="22"/>
                <w:lang w:val="fr-FR" w:eastAsia="fr-FR"/>
              </w:rPr>
              <w:t>Véronique</w:t>
            </w:r>
          </w:p>
        </w:tc>
        <w:tc>
          <w:tcPr>
            <w:tcW w:w="14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sz w:val="22"/>
                <w:szCs w:val="22"/>
                <w:lang w:val="fr-FR" w:eastAsia="fr-FR"/>
              </w:rPr>
            </w:pPr>
            <w:r w:rsidRPr="00861A10">
              <w:rPr>
                <w:rFonts w:ascii="Calibri" w:hAnsi="Calibri" w:cs="Calibri"/>
                <w:sz w:val="22"/>
                <w:szCs w:val="22"/>
                <w:lang w:val="fr-FR" w:eastAsia="fr-FR"/>
              </w:rPr>
              <w:t>Peeters</w:t>
            </w:r>
          </w:p>
        </w:tc>
        <w:tc>
          <w:tcPr>
            <w:tcW w:w="20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sz w:val="22"/>
                <w:szCs w:val="22"/>
                <w:lang w:val="fr-FR" w:eastAsia="fr-FR"/>
              </w:rPr>
            </w:pPr>
            <w:r w:rsidRPr="00861A10">
              <w:rPr>
                <w:rFonts w:ascii="Calibri" w:hAnsi="Calibri" w:cs="Calibri"/>
                <w:sz w:val="22"/>
                <w:szCs w:val="22"/>
                <w:lang w:val="fr-FR" w:eastAsia="fr-FR"/>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Excused</w:t>
            </w:r>
            <w:bookmarkStart w:id="3" w:name="_GoBack"/>
            <w:bookmarkEnd w:id="3"/>
            <w:proofErr w:type="spellEnd"/>
          </w:p>
        </w:tc>
      </w:tr>
      <w:tr w:rsidR="00861A10" w:rsidRPr="00861A10" w:rsidTr="00861A10">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N / A</w:t>
            </w:r>
          </w:p>
        </w:tc>
        <w:tc>
          <w:tcPr>
            <w:tcW w:w="5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Jacques</w:t>
            </w:r>
          </w:p>
        </w:tc>
        <w:tc>
          <w:tcPr>
            <w:tcW w:w="14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Littré</w:t>
            </w:r>
          </w:p>
        </w:tc>
        <w:tc>
          <w:tcPr>
            <w:tcW w:w="20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SWIFT</w:t>
            </w:r>
          </w:p>
        </w:tc>
        <w:tc>
          <w:tcPr>
            <w:tcW w:w="132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Webdings" w:hAnsi="Webdings" w:cs="Calibri"/>
                <w:color w:val="000000"/>
                <w:sz w:val="22"/>
                <w:szCs w:val="22"/>
                <w:lang w:val="fr-FR" w:eastAsia="fr-FR"/>
              </w:rPr>
            </w:pPr>
            <w:r w:rsidRPr="00861A10">
              <w:rPr>
                <w:rFonts w:ascii="Webdings" w:hAnsi="Webdings" w:cs="Calibri"/>
                <w:color w:val="000000"/>
                <w:sz w:val="22"/>
                <w:szCs w:val="22"/>
                <w:lang w:val="fr-FR" w:eastAsia="fr-FR"/>
              </w:rPr>
              <w:t></w:t>
            </w:r>
          </w:p>
        </w:tc>
      </w:tr>
      <w:tr w:rsidR="00861A10" w:rsidRPr="00861A10" w:rsidTr="00861A10">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CH</w:t>
            </w:r>
          </w:p>
        </w:tc>
        <w:tc>
          <w:tcPr>
            <w:tcW w:w="5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Reto</w:t>
            </w:r>
          </w:p>
        </w:tc>
        <w:tc>
          <w:tcPr>
            <w:tcW w:w="14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Baumgartner</w:t>
            </w:r>
          </w:p>
        </w:tc>
        <w:tc>
          <w:tcPr>
            <w:tcW w:w="20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Credit</w:t>
            </w:r>
            <w:proofErr w:type="spellEnd"/>
            <w:r w:rsidRPr="00861A10">
              <w:rPr>
                <w:rFonts w:ascii="Calibri" w:hAnsi="Calibri" w:cs="Calibri"/>
                <w:color w:val="000000"/>
                <w:sz w:val="22"/>
                <w:szCs w:val="22"/>
                <w:lang w:val="fr-FR" w:eastAsia="fr-FR"/>
              </w:rPr>
              <w:t xml:space="preserve"> Suisse</w:t>
            </w:r>
          </w:p>
        </w:tc>
        <w:tc>
          <w:tcPr>
            <w:tcW w:w="1320" w:type="dxa"/>
            <w:tcBorders>
              <w:top w:val="nil"/>
              <w:left w:val="nil"/>
              <w:bottom w:val="single" w:sz="8" w:space="0" w:color="auto"/>
              <w:right w:val="single" w:sz="8" w:space="0" w:color="auto"/>
            </w:tcBorders>
            <w:shd w:val="clear" w:color="auto" w:fill="auto"/>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Excused</w:t>
            </w:r>
            <w:proofErr w:type="spellEnd"/>
          </w:p>
        </w:tc>
      </w:tr>
      <w:tr w:rsidR="00861A10" w:rsidRPr="00861A10" w:rsidTr="00861A10">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Daniel</w:t>
            </w:r>
          </w:p>
        </w:tc>
        <w:tc>
          <w:tcPr>
            <w:tcW w:w="14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Schaefer</w:t>
            </w:r>
          </w:p>
        </w:tc>
        <w:tc>
          <w:tcPr>
            <w:tcW w:w="20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Excused</w:t>
            </w:r>
            <w:proofErr w:type="spellEnd"/>
          </w:p>
        </w:tc>
      </w:tr>
      <w:tr w:rsidR="00861A10" w:rsidRPr="00861A10" w:rsidTr="00861A10">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Andreana</w:t>
            </w:r>
          </w:p>
        </w:tc>
        <w:tc>
          <w:tcPr>
            <w:tcW w:w="14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Pileri</w:t>
            </w:r>
          </w:p>
        </w:tc>
        <w:tc>
          <w:tcPr>
            <w:tcW w:w="20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Commerzbank</w:t>
            </w:r>
          </w:p>
        </w:tc>
        <w:tc>
          <w:tcPr>
            <w:tcW w:w="1320" w:type="dxa"/>
            <w:tcBorders>
              <w:top w:val="nil"/>
              <w:left w:val="nil"/>
              <w:bottom w:val="single" w:sz="8" w:space="0" w:color="auto"/>
              <w:right w:val="single" w:sz="8" w:space="0" w:color="auto"/>
            </w:tcBorders>
            <w:shd w:val="clear" w:color="auto" w:fill="auto"/>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Excused</w:t>
            </w:r>
            <w:proofErr w:type="spellEnd"/>
          </w:p>
        </w:tc>
      </w:tr>
      <w:tr w:rsidR="00861A10" w:rsidRPr="00861A10" w:rsidTr="00861A10">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 xml:space="preserve">Mrs. </w:t>
            </w:r>
          </w:p>
        </w:tc>
        <w:tc>
          <w:tcPr>
            <w:tcW w:w="13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Kimchi</w:t>
            </w:r>
          </w:p>
        </w:tc>
        <w:tc>
          <w:tcPr>
            <w:tcW w:w="14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Phungtran</w:t>
            </w:r>
          </w:p>
        </w:tc>
        <w:tc>
          <w:tcPr>
            <w:tcW w:w="20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Excused</w:t>
            </w:r>
            <w:proofErr w:type="spellEnd"/>
          </w:p>
        </w:tc>
      </w:tr>
      <w:tr w:rsidR="00861A10" w:rsidRPr="00861A10" w:rsidTr="00861A10">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Jean-Pierre</w:t>
            </w:r>
          </w:p>
        </w:tc>
        <w:tc>
          <w:tcPr>
            <w:tcW w:w="14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Klak</w:t>
            </w:r>
          </w:p>
        </w:tc>
        <w:tc>
          <w:tcPr>
            <w:tcW w:w="20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Webdings" w:hAnsi="Webdings" w:cs="Calibri"/>
                <w:color w:val="000000"/>
                <w:sz w:val="22"/>
                <w:szCs w:val="22"/>
                <w:lang w:val="fr-FR" w:eastAsia="fr-FR"/>
              </w:rPr>
            </w:pPr>
            <w:r w:rsidRPr="00861A10">
              <w:rPr>
                <w:rFonts w:ascii="Webdings" w:hAnsi="Webdings" w:cs="Calibri"/>
                <w:color w:val="000000"/>
                <w:sz w:val="22"/>
                <w:szCs w:val="22"/>
                <w:lang w:val="fr-FR" w:eastAsia="fr-FR"/>
              </w:rPr>
              <w:t></w:t>
            </w:r>
          </w:p>
        </w:tc>
      </w:tr>
      <w:tr w:rsidR="00861A10" w:rsidRPr="00861A10" w:rsidTr="00861A10">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IT</w:t>
            </w:r>
          </w:p>
        </w:tc>
        <w:tc>
          <w:tcPr>
            <w:tcW w:w="5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Paola</w:t>
            </w:r>
          </w:p>
        </w:tc>
        <w:tc>
          <w:tcPr>
            <w:tcW w:w="14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Deantoni</w:t>
            </w:r>
          </w:p>
        </w:tc>
        <w:tc>
          <w:tcPr>
            <w:tcW w:w="20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Societe</w:t>
            </w:r>
            <w:proofErr w:type="spellEnd"/>
            <w:r w:rsidRPr="00861A10">
              <w:rPr>
                <w:rFonts w:ascii="Calibri" w:hAnsi="Calibri" w:cs="Calibri"/>
                <w:color w:val="000000"/>
                <w:sz w:val="22"/>
                <w:szCs w:val="22"/>
                <w:lang w:val="fr-FR" w:eastAsia="fr-FR"/>
              </w:rPr>
              <w:t xml:space="preserve"> </w:t>
            </w:r>
            <w:proofErr w:type="spellStart"/>
            <w:r w:rsidRPr="00861A10">
              <w:rPr>
                <w:rFonts w:ascii="Calibri" w:hAnsi="Calibri" w:cs="Calibri"/>
                <w:color w:val="000000"/>
                <w:sz w:val="22"/>
                <w:szCs w:val="22"/>
                <w:lang w:val="fr-FR" w:eastAsia="fr-FR"/>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Excused</w:t>
            </w:r>
            <w:proofErr w:type="spellEnd"/>
          </w:p>
        </w:tc>
      </w:tr>
      <w:tr w:rsidR="00861A10" w:rsidRPr="00861A10" w:rsidTr="00861A10">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Bernard</w:t>
            </w:r>
          </w:p>
        </w:tc>
        <w:tc>
          <w:tcPr>
            <w:tcW w:w="14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Lenelle</w:t>
            </w:r>
          </w:p>
        </w:tc>
        <w:tc>
          <w:tcPr>
            <w:tcW w:w="20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Excused</w:t>
            </w:r>
            <w:proofErr w:type="spellEnd"/>
          </w:p>
        </w:tc>
      </w:tr>
      <w:tr w:rsidR="00861A10" w:rsidRPr="00861A10" w:rsidTr="00861A10">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Ludovic</w:t>
            </w:r>
          </w:p>
        </w:tc>
        <w:tc>
          <w:tcPr>
            <w:tcW w:w="14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Schwindt</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Excused</w:t>
            </w:r>
            <w:proofErr w:type="spellEnd"/>
          </w:p>
        </w:tc>
      </w:tr>
      <w:tr w:rsidR="00861A10" w:rsidRPr="00861A10" w:rsidTr="00861A10">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Charles</w:t>
            </w:r>
          </w:p>
        </w:tc>
        <w:tc>
          <w:tcPr>
            <w:tcW w:w="14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Boniver</w:t>
            </w:r>
          </w:p>
        </w:tc>
        <w:tc>
          <w:tcPr>
            <w:tcW w:w="20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Excused</w:t>
            </w:r>
            <w:proofErr w:type="spellEnd"/>
          </w:p>
        </w:tc>
      </w:tr>
      <w:tr w:rsidR="00861A10" w:rsidRPr="00861A10" w:rsidTr="00861A10">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SG</w:t>
            </w:r>
          </w:p>
        </w:tc>
        <w:tc>
          <w:tcPr>
            <w:tcW w:w="5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Jyi-Chen</w:t>
            </w:r>
          </w:p>
        </w:tc>
        <w:tc>
          <w:tcPr>
            <w:tcW w:w="14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Chueh</w:t>
            </w:r>
          </w:p>
        </w:tc>
        <w:tc>
          <w:tcPr>
            <w:tcW w:w="20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 xml:space="preserve">Standard </w:t>
            </w:r>
            <w:proofErr w:type="spellStart"/>
            <w:r w:rsidRPr="00861A10">
              <w:rPr>
                <w:rFonts w:ascii="Calibri" w:hAnsi="Calibri" w:cs="Calibri"/>
                <w:color w:val="000000"/>
                <w:sz w:val="22"/>
                <w:szCs w:val="22"/>
                <w:lang w:val="fr-FR" w:eastAsia="fr-FR"/>
              </w:rPr>
              <w:t>Chartered</w:t>
            </w:r>
            <w:proofErr w:type="spellEnd"/>
          </w:p>
        </w:tc>
        <w:tc>
          <w:tcPr>
            <w:tcW w:w="132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Webdings" w:hAnsi="Webdings" w:cs="Calibri"/>
                <w:color w:val="000000"/>
                <w:sz w:val="22"/>
                <w:szCs w:val="22"/>
                <w:lang w:val="fr-FR" w:eastAsia="fr-FR"/>
              </w:rPr>
            </w:pPr>
            <w:r w:rsidRPr="00861A10">
              <w:rPr>
                <w:rFonts w:ascii="Webdings" w:hAnsi="Webdings" w:cs="Calibri"/>
                <w:color w:val="000000"/>
                <w:sz w:val="22"/>
                <w:szCs w:val="22"/>
                <w:lang w:val="fr-FR" w:eastAsia="fr-FR"/>
              </w:rPr>
              <w:t></w:t>
            </w:r>
          </w:p>
        </w:tc>
      </w:tr>
      <w:tr w:rsidR="00861A10" w:rsidRPr="00861A10" w:rsidTr="00861A10">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UK &amp; IE</w:t>
            </w:r>
          </w:p>
        </w:tc>
        <w:tc>
          <w:tcPr>
            <w:tcW w:w="5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Mariangela</w:t>
            </w:r>
          </w:p>
        </w:tc>
        <w:tc>
          <w:tcPr>
            <w:tcW w:w="14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Fumagalli</w:t>
            </w:r>
          </w:p>
        </w:tc>
        <w:tc>
          <w:tcPr>
            <w:tcW w:w="20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Webdings" w:hAnsi="Webdings" w:cs="Calibri"/>
                <w:color w:val="000000"/>
                <w:sz w:val="22"/>
                <w:szCs w:val="22"/>
                <w:lang w:val="fr-FR" w:eastAsia="fr-FR"/>
              </w:rPr>
            </w:pPr>
            <w:r w:rsidRPr="00861A10">
              <w:rPr>
                <w:rFonts w:ascii="Webdings" w:hAnsi="Webdings" w:cs="Calibri"/>
                <w:color w:val="000000"/>
                <w:sz w:val="22"/>
                <w:szCs w:val="22"/>
                <w:lang w:val="fr-FR" w:eastAsia="fr-FR"/>
              </w:rPr>
              <w:t></w:t>
            </w:r>
          </w:p>
        </w:tc>
      </w:tr>
      <w:tr w:rsidR="00861A10" w:rsidRPr="00861A10" w:rsidTr="00861A10">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US</w:t>
            </w:r>
          </w:p>
        </w:tc>
        <w:tc>
          <w:tcPr>
            <w:tcW w:w="5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Sonda</w:t>
            </w:r>
          </w:p>
        </w:tc>
        <w:tc>
          <w:tcPr>
            <w:tcW w:w="14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Pimental</w:t>
            </w:r>
          </w:p>
        </w:tc>
        <w:tc>
          <w:tcPr>
            <w:tcW w:w="2080" w:type="dxa"/>
            <w:tcBorders>
              <w:top w:val="nil"/>
              <w:left w:val="nil"/>
              <w:bottom w:val="single" w:sz="8" w:space="0" w:color="auto"/>
              <w:right w:val="single" w:sz="8" w:space="0" w:color="auto"/>
            </w:tcBorders>
            <w:shd w:val="clear" w:color="auto" w:fill="auto"/>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BBH</w:t>
            </w:r>
          </w:p>
        </w:tc>
        <w:tc>
          <w:tcPr>
            <w:tcW w:w="1320" w:type="dxa"/>
            <w:tcBorders>
              <w:top w:val="nil"/>
              <w:left w:val="nil"/>
              <w:bottom w:val="single" w:sz="8" w:space="0" w:color="auto"/>
              <w:right w:val="single" w:sz="8" w:space="0" w:color="auto"/>
            </w:tcBorders>
            <w:shd w:val="clear" w:color="auto" w:fill="auto"/>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Excused</w:t>
            </w:r>
            <w:proofErr w:type="spellEnd"/>
          </w:p>
        </w:tc>
      </w:tr>
      <w:tr w:rsidR="00861A10" w:rsidRPr="00861A10" w:rsidTr="00861A10">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Delphine</w:t>
            </w:r>
          </w:p>
        </w:tc>
        <w:tc>
          <w:tcPr>
            <w:tcW w:w="14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Haillez</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Webdings" w:hAnsi="Webdings" w:cs="Calibri"/>
                <w:color w:val="000000"/>
                <w:sz w:val="22"/>
                <w:szCs w:val="22"/>
                <w:lang w:val="fr-FR" w:eastAsia="fr-FR"/>
              </w:rPr>
            </w:pPr>
            <w:r w:rsidRPr="00861A10">
              <w:rPr>
                <w:rFonts w:ascii="Webdings" w:hAnsi="Webdings" w:cs="Calibri"/>
                <w:color w:val="000000"/>
                <w:sz w:val="22"/>
                <w:szCs w:val="22"/>
                <w:lang w:val="fr-FR" w:eastAsia="fr-FR"/>
              </w:rPr>
              <w:t></w:t>
            </w:r>
          </w:p>
        </w:tc>
      </w:tr>
      <w:tr w:rsidR="00861A10" w:rsidRPr="00861A10" w:rsidTr="00861A10">
        <w:trPr>
          <w:trHeight w:val="330"/>
        </w:trPr>
        <w:tc>
          <w:tcPr>
            <w:tcW w:w="920" w:type="dxa"/>
            <w:tcBorders>
              <w:top w:val="nil"/>
              <w:left w:val="single" w:sz="8" w:space="0" w:color="auto"/>
              <w:bottom w:val="single" w:sz="8" w:space="0" w:color="auto"/>
              <w:right w:val="single" w:sz="8" w:space="0" w:color="auto"/>
            </w:tcBorders>
            <w:shd w:val="clear" w:color="000000" w:fill="01FF74"/>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Marina</w:t>
            </w:r>
          </w:p>
        </w:tc>
        <w:tc>
          <w:tcPr>
            <w:tcW w:w="1480" w:type="dxa"/>
            <w:tcBorders>
              <w:top w:val="nil"/>
              <w:left w:val="nil"/>
              <w:bottom w:val="single" w:sz="8" w:space="0" w:color="auto"/>
              <w:right w:val="single" w:sz="8" w:space="0" w:color="auto"/>
            </w:tcBorders>
            <w:shd w:val="clear" w:color="000000" w:fill="01FF74"/>
            <w:noWrap/>
            <w:vAlign w:val="bottom"/>
            <w:hideMark/>
          </w:tcPr>
          <w:p w:rsidR="00861A10" w:rsidRPr="00861A10" w:rsidRDefault="00861A10" w:rsidP="00861A10">
            <w:pPr>
              <w:spacing w:after="0"/>
              <w:rPr>
                <w:rFonts w:ascii="Calibri" w:hAnsi="Calibri" w:cs="Calibri"/>
                <w:color w:val="000000"/>
                <w:sz w:val="22"/>
                <w:szCs w:val="22"/>
                <w:lang w:val="fr-FR" w:eastAsia="fr-FR"/>
              </w:rPr>
            </w:pPr>
            <w:proofErr w:type="spellStart"/>
            <w:r w:rsidRPr="00861A10">
              <w:rPr>
                <w:rFonts w:ascii="Calibri" w:hAnsi="Calibri" w:cs="Calibri"/>
                <w:color w:val="000000"/>
                <w:sz w:val="22"/>
                <w:szCs w:val="22"/>
                <w:lang w:val="fr-FR" w:eastAsia="fr-FR"/>
              </w:rPr>
              <w:t>Kotti</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Webdings" w:hAnsi="Webdings" w:cs="Calibri"/>
                <w:color w:val="000000"/>
                <w:sz w:val="22"/>
                <w:szCs w:val="22"/>
                <w:lang w:val="fr-FR" w:eastAsia="fr-FR"/>
              </w:rPr>
            </w:pPr>
            <w:r w:rsidRPr="00861A10">
              <w:rPr>
                <w:rFonts w:ascii="Webdings" w:hAnsi="Webdings" w:cs="Calibri"/>
                <w:color w:val="000000"/>
                <w:sz w:val="22"/>
                <w:szCs w:val="22"/>
                <w:lang w:val="fr-FR" w:eastAsia="fr-FR"/>
              </w:rPr>
              <w:t></w:t>
            </w:r>
          </w:p>
        </w:tc>
      </w:tr>
      <w:tr w:rsidR="00861A10" w:rsidRPr="00861A10" w:rsidTr="00861A10">
        <w:trPr>
          <w:trHeight w:val="330"/>
        </w:trPr>
        <w:tc>
          <w:tcPr>
            <w:tcW w:w="920" w:type="dxa"/>
            <w:tcBorders>
              <w:top w:val="nil"/>
              <w:left w:val="single" w:sz="8" w:space="0" w:color="auto"/>
              <w:bottom w:val="single" w:sz="8" w:space="0" w:color="auto"/>
              <w:right w:val="single" w:sz="8" w:space="0" w:color="auto"/>
            </w:tcBorders>
            <w:shd w:val="clear" w:color="000000" w:fill="01FF74"/>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noWrap/>
            <w:vAlign w:val="bottom"/>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Valerie</w:t>
            </w:r>
          </w:p>
        </w:tc>
        <w:tc>
          <w:tcPr>
            <w:tcW w:w="1480" w:type="dxa"/>
            <w:tcBorders>
              <w:top w:val="nil"/>
              <w:left w:val="nil"/>
              <w:bottom w:val="single" w:sz="8" w:space="0" w:color="auto"/>
              <w:right w:val="nil"/>
            </w:tcBorders>
            <w:shd w:val="clear" w:color="000000" w:fill="01FF74"/>
            <w:noWrap/>
            <w:vAlign w:val="bottom"/>
            <w:hideMark/>
          </w:tcPr>
          <w:p w:rsidR="00861A10" w:rsidRPr="00861A10" w:rsidRDefault="00861A10" w:rsidP="00861A10">
            <w:pPr>
              <w:spacing w:after="0"/>
              <w:rPr>
                <w:rFonts w:ascii="Calibri" w:hAnsi="Calibri" w:cs="Calibri"/>
                <w:color w:val="000000"/>
                <w:sz w:val="22"/>
                <w:szCs w:val="22"/>
                <w:lang w:val="fr-FR" w:eastAsia="fr-FR"/>
              </w:rPr>
            </w:pPr>
            <w:proofErr w:type="spellStart"/>
            <w:r>
              <w:t>Wynants</w:t>
            </w:r>
            <w:proofErr w:type="spellEnd"/>
          </w:p>
        </w:tc>
        <w:tc>
          <w:tcPr>
            <w:tcW w:w="2080" w:type="dxa"/>
            <w:tcBorders>
              <w:top w:val="nil"/>
              <w:left w:val="single" w:sz="8" w:space="0" w:color="auto"/>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Webdings" w:hAnsi="Webdings" w:cs="Calibri"/>
                <w:color w:val="000000"/>
                <w:sz w:val="22"/>
                <w:szCs w:val="22"/>
                <w:lang w:val="fr-FR" w:eastAsia="fr-FR"/>
              </w:rPr>
            </w:pPr>
            <w:r w:rsidRPr="00861A10">
              <w:rPr>
                <w:rFonts w:ascii="Webdings" w:hAnsi="Webdings" w:cs="Calibri"/>
                <w:color w:val="000000"/>
                <w:sz w:val="22"/>
                <w:szCs w:val="22"/>
                <w:lang w:val="fr-FR" w:eastAsia="fr-FR"/>
              </w:rPr>
              <w:t></w:t>
            </w:r>
          </w:p>
        </w:tc>
      </w:tr>
      <w:tr w:rsidR="00861A10" w:rsidRPr="00861A10" w:rsidTr="00861A10">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Sanjeev</w:t>
            </w:r>
          </w:p>
        </w:tc>
        <w:tc>
          <w:tcPr>
            <w:tcW w:w="14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Jayram</w:t>
            </w:r>
          </w:p>
        </w:tc>
        <w:tc>
          <w:tcPr>
            <w:tcW w:w="20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Webdings" w:hAnsi="Webdings" w:cs="Calibri"/>
                <w:color w:val="000000"/>
                <w:sz w:val="22"/>
                <w:szCs w:val="22"/>
                <w:lang w:val="fr-FR" w:eastAsia="fr-FR"/>
              </w:rPr>
            </w:pPr>
            <w:r w:rsidRPr="00861A10">
              <w:rPr>
                <w:rFonts w:ascii="Webdings" w:hAnsi="Webdings" w:cs="Calibri"/>
                <w:color w:val="000000"/>
                <w:sz w:val="22"/>
                <w:szCs w:val="22"/>
                <w:lang w:val="fr-FR" w:eastAsia="fr-FR"/>
              </w:rPr>
              <w:t></w:t>
            </w:r>
          </w:p>
        </w:tc>
      </w:tr>
      <w:tr w:rsidR="00861A10" w:rsidRPr="00861A10" w:rsidTr="00861A10">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Dale</w:t>
            </w:r>
          </w:p>
        </w:tc>
        <w:tc>
          <w:tcPr>
            <w:tcW w:w="14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Van Rayne</w:t>
            </w:r>
          </w:p>
        </w:tc>
        <w:tc>
          <w:tcPr>
            <w:tcW w:w="20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Webdings" w:hAnsi="Webdings" w:cs="Calibri"/>
                <w:color w:val="000000"/>
                <w:sz w:val="22"/>
                <w:szCs w:val="22"/>
                <w:lang w:val="fr-FR" w:eastAsia="fr-FR"/>
              </w:rPr>
            </w:pPr>
            <w:r w:rsidRPr="00861A10">
              <w:rPr>
                <w:rFonts w:ascii="Webdings" w:hAnsi="Webdings" w:cs="Calibri"/>
                <w:color w:val="000000"/>
                <w:sz w:val="22"/>
                <w:szCs w:val="22"/>
                <w:lang w:val="fr-FR" w:eastAsia="fr-FR"/>
              </w:rPr>
              <w:t></w:t>
            </w:r>
          </w:p>
        </w:tc>
      </w:tr>
      <w:tr w:rsidR="00861A10" w:rsidRPr="00861A10" w:rsidTr="00861A10">
        <w:trPr>
          <w:trHeight w:val="330"/>
        </w:trPr>
        <w:tc>
          <w:tcPr>
            <w:tcW w:w="920" w:type="dxa"/>
            <w:tcBorders>
              <w:top w:val="nil"/>
              <w:left w:val="single" w:sz="8" w:space="0" w:color="auto"/>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Yusuf</w:t>
            </w:r>
          </w:p>
        </w:tc>
        <w:tc>
          <w:tcPr>
            <w:tcW w:w="14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Basha</w:t>
            </w:r>
          </w:p>
        </w:tc>
        <w:tc>
          <w:tcPr>
            <w:tcW w:w="208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rPr>
                <w:rFonts w:ascii="Calibri" w:hAnsi="Calibri" w:cs="Calibri"/>
                <w:color w:val="000000"/>
                <w:sz w:val="22"/>
                <w:szCs w:val="22"/>
                <w:lang w:val="fr-FR" w:eastAsia="fr-FR"/>
              </w:rPr>
            </w:pPr>
            <w:r w:rsidRPr="00861A10">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861A10" w:rsidRPr="00861A10" w:rsidRDefault="00861A10" w:rsidP="00861A10">
            <w:pPr>
              <w:spacing w:after="0"/>
              <w:jc w:val="center"/>
              <w:rPr>
                <w:rFonts w:ascii="Webdings" w:hAnsi="Webdings" w:cs="Calibri"/>
                <w:color w:val="000000"/>
                <w:sz w:val="22"/>
                <w:szCs w:val="22"/>
                <w:lang w:val="fr-FR" w:eastAsia="fr-FR"/>
              </w:rPr>
            </w:pPr>
            <w:r w:rsidRPr="00861A10">
              <w:rPr>
                <w:rFonts w:ascii="Webdings" w:hAnsi="Webdings" w:cs="Calibri"/>
                <w:color w:val="000000"/>
                <w:sz w:val="22"/>
                <w:szCs w:val="22"/>
                <w:lang w:val="fr-FR" w:eastAsia="fr-FR"/>
              </w:rPr>
              <w:t></w:t>
            </w:r>
          </w:p>
        </w:tc>
      </w:tr>
    </w:tbl>
    <w:p w:rsidR="00861A10" w:rsidRDefault="00861A10" w:rsidP="00105979">
      <w:pPr>
        <w:spacing w:before="120"/>
        <w:rPr>
          <w:b/>
          <w:u w:val="single"/>
        </w:rPr>
      </w:pPr>
    </w:p>
    <w:p w:rsidR="00B95317" w:rsidRDefault="00B95317" w:rsidP="00105979">
      <w:pPr>
        <w:spacing w:before="120"/>
        <w:rPr>
          <w:b/>
          <w:u w:val="single"/>
        </w:rPr>
      </w:pPr>
    </w:p>
    <w:p w:rsidR="0003328B" w:rsidRPr="00AD0A2F" w:rsidRDefault="00861A10" w:rsidP="00105979">
      <w:pPr>
        <w:spacing w:before="120"/>
        <w:rPr>
          <w:b/>
          <w:u w:val="single"/>
        </w:rPr>
      </w:pPr>
      <w:r>
        <w:rPr>
          <w:b/>
          <w:u w:val="single"/>
        </w:rPr>
        <w:t>New participants:</w:t>
      </w:r>
    </w:p>
    <w:p w:rsidR="00677CE6" w:rsidRDefault="00861A10" w:rsidP="00677CE6">
      <w:pPr>
        <w:spacing w:before="120"/>
      </w:pPr>
      <w:r>
        <w:t>Marina and Valerie from Euroclear joined the call with Delphine.</w:t>
      </w:r>
    </w:p>
    <w:p w:rsidR="00AD0A2F" w:rsidRDefault="00AD0A2F" w:rsidP="006F6267">
      <w:pPr>
        <w:pStyle w:val="Actions"/>
        <w:jc w:val="left"/>
      </w:pPr>
      <w:r w:rsidRPr="00597C9E">
        <w:rPr>
          <w:b/>
          <w:u w:val="single"/>
        </w:rPr>
        <w:lastRenderedPageBreak/>
        <w:t>Action</w:t>
      </w:r>
      <w:r>
        <w:t xml:space="preserve">: </w:t>
      </w:r>
      <w:r w:rsidRPr="006C7E3B">
        <w:t>NMPGs</w:t>
      </w:r>
      <w:r>
        <w:t xml:space="preserve"> to</w:t>
      </w:r>
      <w:r w:rsidR="006F6267">
        <w:t xml:space="preserve"> eventually </w:t>
      </w:r>
      <w:r>
        <w:t xml:space="preserve">look for </w:t>
      </w:r>
      <w:r w:rsidR="006F6267">
        <w:t xml:space="preserve">tax experts </w:t>
      </w:r>
      <w:r>
        <w:t>candidates in their local Markets.</w:t>
      </w:r>
      <w:r>
        <w:br/>
      </w:r>
    </w:p>
    <w:p w:rsidR="001545BC" w:rsidRDefault="001545BC" w:rsidP="006364A8">
      <w:pPr>
        <w:pStyle w:val="Heading1"/>
        <w:ind w:left="360"/>
      </w:pPr>
      <w:bookmarkStart w:id="4" w:name="OLE_LINK5"/>
      <w:bookmarkStart w:id="5" w:name="OLE_LINK8"/>
      <w:bookmarkStart w:id="6" w:name="_Toc374095273"/>
      <w:bookmarkEnd w:id="1"/>
      <w:bookmarkEnd w:id="2"/>
      <w:r>
        <w:t xml:space="preserve">Approval / comments of </w:t>
      </w:r>
      <w:r w:rsidR="003D0085">
        <w:t>October 3rd</w:t>
      </w:r>
      <w:r>
        <w:t xml:space="preserve"> call minutes</w:t>
      </w:r>
      <w:bookmarkEnd w:id="6"/>
    </w:p>
    <w:p w:rsidR="001545BC" w:rsidRPr="001545BC" w:rsidRDefault="001545BC" w:rsidP="001545BC">
      <w:pPr>
        <w:rPr>
          <w:lang w:eastAsia="en-GB"/>
        </w:rPr>
      </w:pPr>
      <w:r>
        <w:rPr>
          <w:lang w:eastAsia="en-GB"/>
        </w:rPr>
        <w:t>No comments received. Minutes are approved.</w:t>
      </w:r>
    </w:p>
    <w:p w:rsidR="00110DA4" w:rsidRDefault="00110DA4" w:rsidP="006364A8">
      <w:pPr>
        <w:pStyle w:val="Heading1"/>
        <w:ind w:left="360"/>
      </w:pPr>
      <w:bookmarkStart w:id="7" w:name="_Toc374095274"/>
      <w:r>
        <w:t>Tax Table</w:t>
      </w:r>
      <w:bookmarkEnd w:id="7"/>
      <w:r w:rsidR="001545BC">
        <w:t xml:space="preserve"> </w:t>
      </w:r>
    </w:p>
    <w:p w:rsidR="00CA0D45" w:rsidRPr="00CA0D45" w:rsidRDefault="00861B7B" w:rsidP="006364A8">
      <w:pPr>
        <w:pStyle w:val="NormalWeb"/>
        <w:ind w:left="180"/>
        <w:rPr>
          <w:lang w:eastAsia="en-GB"/>
        </w:rPr>
      </w:pPr>
      <w:r>
        <w:rPr>
          <w:lang w:eastAsia="en-GB"/>
        </w:rPr>
        <w:t>No update</w:t>
      </w:r>
      <w:r w:rsidR="00861A10">
        <w:rPr>
          <w:lang w:eastAsia="en-GB"/>
        </w:rPr>
        <w:t xml:space="preserve"> </w:t>
      </w:r>
      <w:r w:rsidR="006364A8">
        <w:rPr>
          <w:lang w:eastAsia="en-GB"/>
        </w:rPr>
        <w:t xml:space="preserve">received </w:t>
      </w:r>
      <w:r w:rsidR="00861A10">
        <w:rPr>
          <w:lang w:eastAsia="en-GB"/>
        </w:rPr>
        <w:t>on the table</w:t>
      </w:r>
      <w:r w:rsidR="006364A8">
        <w:rPr>
          <w:lang w:eastAsia="en-GB"/>
        </w:rPr>
        <w:t>.</w:t>
      </w:r>
    </w:p>
    <w:bookmarkStart w:id="8" w:name="_MON_1443445297"/>
    <w:bookmarkEnd w:id="8"/>
    <w:p w:rsidR="008067B2" w:rsidRDefault="006364A8" w:rsidP="00110DA4">
      <w:pPr>
        <w:rPr>
          <w:vertAlign w:val="superscript"/>
        </w:rPr>
      </w:pPr>
      <w:r>
        <w:rPr>
          <w:vertAlign w:val="superscript"/>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447837261" r:id="rId11"/>
        </w:object>
      </w:r>
    </w:p>
    <w:p w:rsidR="006364A8" w:rsidRPr="006364A8" w:rsidRDefault="006364A8" w:rsidP="006364A8">
      <w:pPr>
        <w:pStyle w:val="Heading1"/>
        <w:ind w:left="360"/>
      </w:pPr>
      <w:bookmarkStart w:id="9" w:name="_Toc374095275"/>
      <w:r>
        <w:t>WITF/WITL/TAXR MP</w:t>
      </w:r>
      <w:bookmarkEnd w:id="9"/>
    </w:p>
    <w:p w:rsidR="002254CA" w:rsidRPr="000F5913" w:rsidRDefault="002254CA" w:rsidP="006364A8">
      <w:pPr>
        <w:pStyle w:val="NormalWeb"/>
        <w:rPr>
          <w:b/>
          <w:u w:val="single"/>
          <w:lang w:eastAsia="en-GB"/>
        </w:rPr>
      </w:pPr>
      <w:r w:rsidRPr="000F5913">
        <w:rPr>
          <w:b/>
          <w:u w:val="single"/>
          <w:lang w:eastAsia="en-GB"/>
        </w:rPr>
        <w:t>ZA Market</w:t>
      </w:r>
    </w:p>
    <w:p w:rsidR="00861A10" w:rsidRDefault="006364A8" w:rsidP="006364A8">
      <w:pPr>
        <w:pStyle w:val="NormalWeb"/>
        <w:rPr>
          <w:lang w:eastAsia="en-GB"/>
        </w:rPr>
      </w:pPr>
      <w:r>
        <w:rPr>
          <w:lang w:eastAsia="en-GB"/>
        </w:rPr>
        <w:t>Sanjeev presented t</w:t>
      </w:r>
      <w:r w:rsidR="00861A10">
        <w:rPr>
          <w:lang w:eastAsia="en-GB"/>
        </w:rPr>
        <w:t xml:space="preserve">he South African Market different scenarios </w:t>
      </w:r>
      <w:r w:rsidR="00861B7B">
        <w:rPr>
          <w:lang w:eastAsia="en-GB"/>
        </w:rPr>
        <w:t xml:space="preserve">regarding </w:t>
      </w:r>
      <w:r w:rsidR="00861B7B" w:rsidRPr="00861B7B">
        <w:rPr>
          <w:lang w:eastAsia="en-GB"/>
        </w:rPr>
        <w:t>usage of WITF and TAXR</w:t>
      </w:r>
      <w:r w:rsidR="00861A10">
        <w:rPr>
          <w:lang w:eastAsia="en-GB"/>
        </w:rPr>
        <w:t>.</w:t>
      </w:r>
      <w:r>
        <w:rPr>
          <w:lang w:eastAsia="en-GB"/>
        </w:rPr>
        <w:t xml:space="preserve"> (</w:t>
      </w:r>
      <w:proofErr w:type="gramStart"/>
      <w:r>
        <w:rPr>
          <w:lang w:eastAsia="en-GB"/>
        </w:rPr>
        <w:t>see</w:t>
      </w:r>
      <w:proofErr w:type="gramEnd"/>
      <w:r>
        <w:rPr>
          <w:lang w:eastAsia="en-GB"/>
        </w:rPr>
        <w:t xml:space="preserve"> here below):</w:t>
      </w:r>
    </w:p>
    <w:p w:rsidR="00861B7B" w:rsidRPr="00C05366" w:rsidRDefault="00133B56" w:rsidP="00C05366">
      <w:pPr>
        <w:spacing w:before="120"/>
      </w:pPr>
      <w:r>
        <w:object w:dxaOrig="1814" w:dyaOrig="1174">
          <v:shape id="_x0000_i1032" type="#_x0000_t75" style="width:85.5pt;height:55.5pt" o:ole="">
            <v:imagedata r:id="rId12" o:title=""/>
          </v:shape>
          <o:OLEObject Type="Embed" ProgID="Excel.Sheet.12" ShapeID="_x0000_i1032" DrawAspect="Icon" ObjectID="_1447837262" r:id="rId13"/>
        </w:object>
      </w:r>
    </w:p>
    <w:p w:rsidR="00861B7B" w:rsidRPr="00C05366" w:rsidRDefault="00861B7B" w:rsidP="00207BB8">
      <w:pPr>
        <w:pStyle w:val="NormalWeb"/>
        <w:rPr>
          <w:lang w:eastAsia="en-GB"/>
        </w:rPr>
      </w:pPr>
      <w:r w:rsidRPr="00C05366">
        <w:rPr>
          <w:lang w:eastAsia="en-GB"/>
        </w:rPr>
        <w:t xml:space="preserve">ZA utilises TAXR to communicate the tax that will be withheld in terms of the ZA Dividend Withholding Tax (DWT) legislation and WITF for any foreign taxes withheld (taxes withheld before payment is made to ZA investors). </w:t>
      </w:r>
    </w:p>
    <w:p w:rsidR="00861B7B" w:rsidRDefault="00861B7B" w:rsidP="00207BB8">
      <w:pPr>
        <w:pStyle w:val="NormalWeb"/>
        <w:rPr>
          <w:lang w:eastAsia="en-GB"/>
        </w:rPr>
      </w:pPr>
      <w:r w:rsidRPr="00C05366">
        <w:rPr>
          <w:lang w:eastAsia="en-GB"/>
        </w:rPr>
        <w:t>In instances where a foreign tax has been withheld and not reclaimable the ZA DWT will be reduced by that rate</w:t>
      </w:r>
      <w:r w:rsidR="00133B56">
        <w:rPr>
          <w:lang w:eastAsia="en-GB"/>
        </w:rPr>
        <w:t xml:space="preserve">. </w:t>
      </w:r>
      <w:r w:rsidRPr="00C05366">
        <w:rPr>
          <w:lang w:eastAsia="en-GB"/>
        </w:rPr>
        <w:t xml:space="preserve"> </w:t>
      </w:r>
      <w:r w:rsidR="00133B56">
        <w:rPr>
          <w:lang w:eastAsia="en-GB"/>
        </w:rPr>
        <w:t>H</w:t>
      </w:r>
      <w:r w:rsidRPr="00C05366">
        <w:rPr>
          <w:lang w:eastAsia="en-GB"/>
        </w:rPr>
        <w:t xml:space="preserve">owever </w:t>
      </w:r>
      <w:r w:rsidR="00133B56">
        <w:rPr>
          <w:lang w:eastAsia="en-GB"/>
        </w:rPr>
        <w:t xml:space="preserve">it </w:t>
      </w:r>
      <w:r w:rsidRPr="00C05366">
        <w:rPr>
          <w:lang w:eastAsia="en-GB"/>
        </w:rPr>
        <w:t>can never create a tax credit, e.g. foreign tax of 10% withheld and not reclaimable will reduce ZA DWT to 5%. However where a foreign non-reclaimable tax of 20% is withheld it will reduce ZA DWT to 0% (not -5%). It must further be noted that all tax obligations are calculated on the gross dividend as announced by the issuer.</w:t>
      </w:r>
    </w:p>
    <w:p w:rsidR="002254CA" w:rsidRPr="002254CA" w:rsidRDefault="002254CA" w:rsidP="00207BB8">
      <w:pPr>
        <w:pStyle w:val="NormalWeb"/>
        <w:rPr>
          <w:lang w:eastAsia="en-GB"/>
        </w:rPr>
      </w:pPr>
      <w:r w:rsidRPr="002254CA">
        <w:t>In ZA market, the stock exchange (JSE) makes it mandatory for dual listed securities issuers to announce both TAXR and WITF. This is then passed to local custodia</w:t>
      </w:r>
      <w:r w:rsidRPr="002254CA">
        <w:t>n</w:t>
      </w:r>
      <w:r w:rsidRPr="002254CA">
        <w:t>s</w:t>
      </w:r>
      <w:r w:rsidRPr="002254CA">
        <w:t>.</w:t>
      </w:r>
    </w:p>
    <w:p w:rsidR="002254CA" w:rsidRDefault="00207BB8" w:rsidP="002254CA">
      <w:pPr>
        <w:pStyle w:val="NormalWeb"/>
        <w:rPr>
          <w:lang w:eastAsia="en-GB"/>
        </w:rPr>
      </w:pPr>
      <w:r>
        <w:rPr>
          <w:lang w:eastAsia="en-GB"/>
        </w:rPr>
        <w:t>ZA Market confirms they have no need of WITL.</w:t>
      </w:r>
    </w:p>
    <w:p w:rsidR="002254CA" w:rsidRPr="000F5913" w:rsidRDefault="002254CA" w:rsidP="002254CA">
      <w:pPr>
        <w:pStyle w:val="NormalWeb"/>
        <w:rPr>
          <w:b/>
          <w:u w:val="single"/>
        </w:rPr>
      </w:pPr>
      <w:r w:rsidRPr="000F5913">
        <w:rPr>
          <w:b/>
          <w:u w:val="single"/>
        </w:rPr>
        <w:t>O</w:t>
      </w:r>
      <w:r w:rsidR="00C05366" w:rsidRPr="000F5913">
        <w:rPr>
          <w:b/>
          <w:u w:val="single"/>
        </w:rPr>
        <w:t xml:space="preserve">ther </w:t>
      </w:r>
      <w:r w:rsidRPr="000F5913">
        <w:rPr>
          <w:b/>
          <w:u w:val="single"/>
        </w:rPr>
        <w:t>Markets</w:t>
      </w:r>
    </w:p>
    <w:p w:rsidR="00861B7B" w:rsidRDefault="002254CA" w:rsidP="002254CA">
      <w:pPr>
        <w:pStyle w:val="NormalWeb"/>
        <w:rPr>
          <w:lang w:eastAsia="en-GB"/>
        </w:rPr>
      </w:pPr>
      <w:r>
        <w:t xml:space="preserve">For the other markets, the </w:t>
      </w:r>
      <w:r w:rsidR="00C05366">
        <w:t>participants provided the following comments:</w:t>
      </w:r>
    </w:p>
    <w:p w:rsidR="00C05366" w:rsidRPr="00A57F28" w:rsidRDefault="00C05366" w:rsidP="00A57F28">
      <w:pPr>
        <w:spacing w:before="120"/>
      </w:pPr>
      <w:r w:rsidRPr="000F5913">
        <w:rPr>
          <w:u w:val="single"/>
        </w:rPr>
        <w:t>Euroclear</w:t>
      </w:r>
      <w:r w:rsidRPr="00A57F28">
        <w:t xml:space="preserve">: </w:t>
      </w:r>
      <w:r w:rsidR="00BB0B24">
        <w:t xml:space="preserve">Euroclear reports </w:t>
      </w:r>
      <w:r w:rsidR="00BB0B24" w:rsidRPr="00BB0B24">
        <w:t>only TAXR of the primary Market</w:t>
      </w:r>
      <w:r w:rsidR="00B361F5">
        <w:t xml:space="preserve">, </w:t>
      </w:r>
      <w:r w:rsidR="00BB0B24">
        <w:t xml:space="preserve">WITL is </w:t>
      </w:r>
      <w:r w:rsidR="00B361F5">
        <w:t xml:space="preserve">not </w:t>
      </w:r>
      <w:r w:rsidR="00BB0B24">
        <w:t xml:space="preserve">used </w:t>
      </w:r>
      <w:r w:rsidR="00B361F5">
        <w:t xml:space="preserve">neither </w:t>
      </w:r>
      <w:r w:rsidR="00BB0B24">
        <w:t xml:space="preserve">for </w:t>
      </w:r>
      <w:r w:rsidR="00B361F5">
        <w:t>the secondary Market (e.g. ZA).</w:t>
      </w:r>
    </w:p>
    <w:p w:rsidR="00C05366" w:rsidRPr="00A57F28" w:rsidRDefault="00133B56" w:rsidP="00A57F28">
      <w:pPr>
        <w:spacing w:before="120"/>
      </w:pPr>
      <w:r w:rsidRPr="000F5913">
        <w:rPr>
          <w:u w:val="single"/>
        </w:rPr>
        <w:t>GB</w:t>
      </w:r>
      <w:r w:rsidR="007D6535">
        <w:t xml:space="preserve">: in the UK, </w:t>
      </w:r>
      <w:r w:rsidR="00C05366" w:rsidRPr="00A57F28">
        <w:t>no withholding tax as suc</w:t>
      </w:r>
      <w:r w:rsidR="007D6535">
        <w:t>h. For IE dual listed securities in the UK,</w:t>
      </w:r>
      <w:r w:rsidR="00C05366" w:rsidRPr="00A57F28">
        <w:t xml:space="preserve"> TAXR will be reported as a code for every</w:t>
      </w:r>
      <w:r w:rsidR="00A57F28" w:rsidRPr="00A57F28">
        <w:t xml:space="preserve"> kind o</w:t>
      </w:r>
      <w:r w:rsidR="007D6535">
        <w:t>f tax.</w:t>
      </w:r>
      <w:r w:rsidR="00A57F28" w:rsidRPr="00A57F28">
        <w:t xml:space="preserve"> S</w:t>
      </w:r>
      <w:r w:rsidR="00C05366" w:rsidRPr="00A57F28">
        <w:t>till some discrepancies</w:t>
      </w:r>
      <w:r>
        <w:t xml:space="preserve"> exist</w:t>
      </w:r>
      <w:r w:rsidR="00C05366" w:rsidRPr="00A57F28">
        <w:t xml:space="preserve"> between custodian</w:t>
      </w:r>
      <w:r w:rsidR="00A57F28" w:rsidRPr="00A57F28">
        <w:t>s</w:t>
      </w:r>
      <w:r w:rsidR="00C05366" w:rsidRPr="00A57F28">
        <w:t xml:space="preserve"> </w:t>
      </w:r>
      <w:r w:rsidR="00A57F28" w:rsidRPr="00A57F28">
        <w:t>so the UK&amp;IE Market</w:t>
      </w:r>
      <w:r w:rsidR="00C05366" w:rsidRPr="00A57F28">
        <w:t xml:space="preserve"> </w:t>
      </w:r>
      <w:r w:rsidR="00C05366" w:rsidRPr="00A57F28">
        <w:lastRenderedPageBreak/>
        <w:t xml:space="preserve">will follow the recommendation of the </w:t>
      </w:r>
      <w:r w:rsidR="00A57F28" w:rsidRPr="00A57F28">
        <w:t>Tax sub-group regarding: TAXR and</w:t>
      </w:r>
      <w:r w:rsidR="00F52E38">
        <w:t xml:space="preserve"> WITF</w:t>
      </w:r>
      <w:r w:rsidR="00C05366" w:rsidRPr="00A57F28">
        <w:t xml:space="preserve"> even if majority are using TAXR</w:t>
      </w:r>
      <w:r w:rsidR="00C845F9">
        <w:t>.</w:t>
      </w:r>
    </w:p>
    <w:p w:rsidR="00C05366" w:rsidRPr="00A57F28" w:rsidRDefault="00A57F28" w:rsidP="00A57F28">
      <w:pPr>
        <w:spacing w:before="120"/>
      </w:pPr>
      <w:r w:rsidRPr="00A57F28">
        <w:t>Regarding securities negotiated both</w:t>
      </w:r>
      <w:r w:rsidR="00C05366" w:rsidRPr="00A57F28">
        <w:t xml:space="preserve"> in UK</w:t>
      </w:r>
      <w:r w:rsidRPr="00A57F28">
        <w:t xml:space="preserve"> and</w:t>
      </w:r>
      <w:r w:rsidR="007D6535">
        <w:t xml:space="preserve"> IE,</w:t>
      </w:r>
      <w:r w:rsidR="00C05366" w:rsidRPr="00A57F28">
        <w:t xml:space="preserve"> </w:t>
      </w:r>
      <w:r w:rsidRPr="00A57F28">
        <w:t xml:space="preserve">they have the </w:t>
      </w:r>
      <w:r w:rsidR="00C05366" w:rsidRPr="00A57F28">
        <w:t>same ISIN</w:t>
      </w:r>
      <w:r w:rsidRPr="00A57F28">
        <w:t xml:space="preserve"> and</w:t>
      </w:r>
      <w:r w:rsidR="00C05366" w:rsidRPr="00A57F28">
        <w:t xml:space="preserve"> it is only a question of place of settlement </w:t>
      </w:r>
      <w:r w:rsidRPr="00A57F28">
        <w:t>so</w:t>
      </w:r>
      <w:r w:rsidR="00C05366" w:rsidRPr="00A57F28">
        <w:t xml:space="preserve"> no impact on </w:t>
      </w:r>
      <w:r w:rsidR="00C845F9">
        <w:t>t</w:t>
      </w:r>
      <w:r w:rsidR="00C05366" w:rsidRPr="00A57F28">
        <w:t xml:space="preserve">ax even if </w:t>
      </w:r>
      <w:r w:rsidR="00C845F9">
        <w:t xml:space="preserve">there are </w:t>
      </w:r>
      <w:r w:rsidRPr="00A57F28">
        <w:t>two</w:t>
      </w:r>
      <w:r w:rsidR="00C05366" w:rsidRPr="00A57F28">
        <w:t xml:space="preserve"> </w:t>
      </w:r>
      <w:r w:rsidRPr="00A57F28">
        <w:t xml:space="preserve">different </w:t>
      </w:r>
      <w:r w:rsidR="00C05366" w:rsidRPr="00A57F28">
        <w:t>place</w:t>
      </w:r>
      <w:r w:rsidRPr="00A57F28">
        <w:t>s of listing</w:t>
      </w:r>
      <w:r w:rsidR="00C05366" w:rsidRPr="00A57F28">
        <w:t>.</w:t>
      </w:r>
    </w:p>
    <w:p w:rsidR="00C05366" w:rsidRDefault="00A57F28" w:rsidP="00C05366">
      <w:pPr>
        <w:spacing w:before="120"/>
      </w:pPr>
      <w:r w:rsidRPr="00A57F28">
        <w:t xml:space="preserve">For </w:t>
      </w:r>
      <w:r w:rsidR="00C05366" w:rsidRPr="00A57F28">
        <w:t xml:space="preserve">Real Estate </w:t>
      </w:r>
      <w:r w:rsidR="000F5913">
        <w:t xml:space="preserve">(REITS) </w:t>
      </w:r>
      <w:r w:rsidR="007D6535">
        <w:t>scope</w:t>
      </w:r>
      <w:r w:rsidR="00C05366" w:rsidRPr="00A57F28">
        <w:t>: TAXR</w:t>
      </w:r>
      <w:r w:rsidRPr="00A57F28">
        <w:t xml:space="preserve"> is used.</w:t>
      </w:r>
    </w:p>
    <w:p w:rsidR="00A57F28" w:rsidRPr="00BB0B24" w:rsidRDefault="007D6535" w:rsidP="00326BA7">
      <w:pPr>
        <w:spacing w:before="120"/>
      </w:pPr>
      <w:r w:rsidRPr="000F5913">
        <w:rPr>
          <w:u w:val="single"/>
        </w:rPr>
        <w:t>FR</w:t>
      </w:r>
      <w:r w:rsidR="00BB0B24" w:rsidRPr="00BB0B24">
        <w:t xml:space="preserve">: French custodians </w:t>
      </w:r>
      <w:r w:rsidR="00580980">
        <w:t xml:space="preserve">should </w:t>
      </w:r>
      <w:r w:rsidR="00BB0B24" w:rsidRPr="00BB0B24">
        <w:t>rather use WITL and WITF =&gt;</w:t>
      </w:r>
      <w:r w:rsidR="00BB0B24" w:rsidRPr="00BB0B24">
        <w:rPr>
          <w:rFonts w:asciiTheme="minorHAnsi" w:hAnsiTheme="minorHAnsi"/>
          <w:color w:val="1F497D" w:themeColor="dark2"/>
        </w:rPr>
        <w:t xml:space="preserve"> </w:t>
      </w:r>
      <w:r w:rsidR="00580980" w:rsidRPr="00580980">
        <w:t xml:space="preserve">FR </w:t>
      </w:r>
      <w:r w:rsidR="00BB0B24" w:rsidRPr="00580980">
        <w:t>Rules based on the short definition: Local = FR, Foreign = Tax outside F</w:t>
      </w:r>
      <w:r w:rsidR="00207BB8">
        <w:t>rance</w:t>
      </w:r>
      <w:r w:rsidR="00BB0B24" w:rsidRPr="00580980">
        <w:t xml:space="preserve">. Nevertheless, Jean-Pierre will </w:t>
      </w:r>
      <w:r w:rsidR="00580980" w:rsidRPr="00580980">
        <w:t>do a survey to get the feedback of all</w:t>
      </w:r>
      <w:r w:rsidR="00BB0B24" w:rsidRPr="00580980">
        <w:t xml:space="preserve"> </w:t>
      </w:r>
      <w:r w:rsidR="00580980" w:rsidRPr="00580980">
        <w:t xml:space="preserve">participants in the French Market knowing that all qualifiers TAXR, WITL and WITF are used </w:t>
      </w:r>
      <w:r w:rsidR="00207BB8">
        <w:t xml:space="preserve">today </w:t>
      </w:r>
      <w:r w:rsidR="00580980" w:rsidRPr="00580980">
        <w:t>(see above Tax Qualifier Analysis spreadsheet)</w:t>
      </w:r>
    </w:p>
    <w:p w:rsidR="00A57F28" w:rsidRPr="00580980" w:rsidRDefault="007D6535" w:rsidP="00580980">
      <w:pPr>
        <w:spacing w:before="120"/>
      </w:pPr>
      <w:r w:rsidRPr="000F5913">
        <w:rPr>
          <w:u w:val="single"/>
        </w:rPr>
        <w:t>SG / Asia</w:t>
      </w:r>
      <w:r w:rsidR="00A57F28" w:rsidRPr="00580980">
        <w:t xml:space="preserve">: not a lot of experience of dual listed securities. TAXR applied similarly to UK model. </w:t>
      </w:r>
      <w:r>
        <w:t>There is however a n</w:t>
      </w:r>
      <w:r w:rsidR="00A57F28" w:rsidRPr="00580980">
        <w:t xml:space="preserve">eed of a country code and repeatable TAXR because WITF can also be confusing. Example: TAXR/NI and TAXR/ZA </w:t>
      </w:r>
    </w:p>
    <w:p w:rsidR="00580980" w:rsidRDefault="00580980" w:rsidP="00326BA7">
      <w:pPr>
        <w:spacing w:before="120"/>
      </w:pPr>
      <w:r>
        <w:t>The group points out again the issues due to inconsistency between short and long definitions of WITL / WITF. I</w:t>
      </w:r>
      <w:r w:rsidR="007D6535">
        <w:t>n particular with WITL</w:t>
      </w:r>
      <w:r w:rsidR="0034482B">
        <w:t xml:space="preserve">: </w:t>
      </w:r>
      <w:r w:rsidR="007D6535">
        <w:t>“local Tax”</w:t>
      </w:r>
      <w:r w:rsidR="0034482B">
        <w:t xml:space="preserve"> versus </w:t>
      </w:r>
      <w:r w:rsidR="007D6535">
        <w:t>“</w:t>
      </w:r>
      <w:r w:rsidR="0034482B" w:rsidRPr="0034482B">
        <w:t>ju</w:t>
      </w:r>
      <w:r w:rsidR="007D6535">
        <w:t>risdiction of the account owner”</w:t>
      </w:r>
    </w:p>
    <w:p w:rsidR="0034482B" w:rsidRPr="0034482B" w:rsidRDefault="007D6535" w:rsidP="0034482B">
      <w:pPr>
        <w:spacing w:before="120"/>
      </w:pPr>
      <w:r>
        <w:t xml:space="preserve">Concerning </w:t>
      </w:r>
      <w:r w:rsidR="0034482B" w:rsidRPr="0034482B">
        <w:t>TAXR, a suggestion is made to enhance the current definition with “reclaim possible” in the definition. That is missing compare to the other</w:t>
      </w:r>
      <w:r>
        <w:t xml:space="preserve"> current </w:t>
      </w:r>
      <w:r w:rsidR="0034482B" w:rsidRPr="0034482B">
        <w:t>definitions of WITL and WITF.</w:t>
      </w:r>
    </w:p>
    <w:tbl>
      <w:tblPr>
        <w:tblpPr w:leftFromText="141" w:rightFromText="141" w:vertAnchor="text" w:horzAnchor="margin" w:tblpY="197"/>
        <w:tblW w:w="4445" w:type="pct"/>
        <w:tblCellSpacing w:w="15" w:type="dxa"/>
        <w:tblCellMar>
          <w:top w:w="75" w:type="dxa"/>
          <w:left w:w="75" w:type="dxa"/>
          <w:bottom w:w="75" w:type="dxa"/>
          <w:right w:w="75" w:type="dxa"/>
        </w:tblCellMar>
        <w:tblLook w:val="04A0" w:firstRow="1" w:lastRow="0" w:firstColumn="1" w:lastColumn="0" w:noHBand="0" w:noVBand="1"/>
      </w:tblPr>
      <w:tblGrid>
        <w:gridCol w:w="1241"/>
        <w:gridCol w:w="1871"/>
        <w:gridCol w:w="5348"/>
      </w:tblGrid>
      <w:tr w:rsidR="0034482B" w:rsidRPr="008009FF" w:rsidTr="0034482B">
        <w:trPr>
          <w:tblCellSpacing w:w="15" w:type="dxa"/>
        </w:trPr>
        <w:tc>
          <w:tcPr>
            <w:tcW w:w="707" w:type="pct"/>
            <w:shd w:val="clear" w:color="auto" w:fill="FFFFFF"/>
          </w:tcPr>
          <w:p w:rsidR="0034482B" w:rsidRPr="008009FF" w:rsidRDefault="0034482B" w:rsidP="0034482B">
            <w:pPr>
              <w:spacing w:after="0"/>
              <w:rPr>
                <w:rFonts w:ascii="Times New Roman" w:hAnsi="Times New Roman" w:cs="Times New Roman"/>
                <w:i/>
                <w:color w:val="000000"/>
                <w:lang w:val="en-GB" w:eastAsia="en-GB"/>
              </w:rPr>
            </w:pPr>
          </w:p>
        </w:tc>
        <w:tc>
          <w:tcPr>
            <w:tcW w:w="1088" w:type="pct"/>
            <w:shd w:val="clear" w:color="auto" w:fill="FFFFFF"/>
          </w:tcPr>
          <w:p w:rsidR="0034482B" w:rsidRPr="00271477" w:rsidRDefault="0034482B" w:rsidP="0034482B">
            <w:pPr>
              <w:spacing w:after="0"/>
              <w:rPr>
                <w:rFonts w:ascii="Times New Roman" w:hAnsi="Times New Roman" w:cs="Times New Roman"/>
                <w:i/>
                <w:color w:val="000000"/>
                <w:u w:val="single"/>
                <w:lang w:val="en-GB" w:eastAsia="en-GB"/>
              </w:rPr>
            </w:pPr>
            <w:r w:rsidRPr="00271477">
              <w:rPr>
                <w:rFonts w:ascii="Times New Roman" w:hAnsi="Times New Roman" w:cs="Times New Roman"/>
                <w:i/>
                <w:color w:val="000000"/>
                <w:u w:val="single"/>
                <w:lang w:val="en-GB" w:eastAsia="en-GB"/>
              </w:rPr>
              <w:t>Short Def</w:t>
            </w:r>
          </w:p>
        </w:tc>
        <w:tc>
          <w:tcPr>
            <w:tcW w:w="3134" w:type="pct"/>
            <w:shd w:val="clear" w:color="auto" w:fill="FFFFFF"/>
          </w:tcPr>
          <w:p w:rsidR="0034482B" w:rsidRPr="00271477" w:rsidRDefault="0034482B" w:rsidP="0034482B">
            <w:pPr>
              <w:spacing w:after="0"/>
              <w:rPr>
                <w:rFonts w:ascii="Times New Roman" w:hAnsi="Times New Roman" w:cs="Times New Roman"/>
                <w:i/>
                <w:color w:val="000000"/>
                <w:u w:val="single"/>
                <w:lang w:val="en-GB" w:eastAsia="en-GB"/>
              </w:rPr>
            </w:pPr>
            <w:r w:rsidRPr="00271477">
              <w:rPr>
                <w:rFonts w:ascii="Times New Roman" w:hAnsi="Times New Roman" w:cs="Times New Roman"/>
                <w:i/>
                <w:color w:val="000000"/>
                <w:u w:val="single"/>
                <w:lang w:val="en-GB" w:eastAsia="en-GB"/>
              </w:rPr>
              <w:t>Long Def</w:t>
            </w:r>
          </w:p>
        </w:tc>
      </w:tr>
      <w:tr w:rsidR="0034482B" w:rsidRPr="008009FF" w:rsidTr="0034482B">
        <w:trPr>
          <w:tblCellSpacing w:w="15" w:type="dxa"/>
        </w:trPr>
        <w:tc>
          <w:tcPr>
            <w:tcW w:w="707" w:type="pct"/>
            <w:shd w:val="clear" w:color="auto" w:fill="FFFFFF"/>
          </w:tcPr>
          <w:p w:rsidR="0034482B" w:rsidRPr="0078025A" w:rsidRDefault="0034482B" w:rsidP="0034482B">
            <w:pPr>
              <w:spacing w:after="0"/>
              <w:rPr>
                <w:rFonts w:ascii="Times New Roman" w:hAnsi="Times New Roman" w:cs="Times New Roman"/>
                <w:i/>
                <w:color w:val="000000"/>
                <w:lang w:val="en-GB" w:eastAsia="en-GB"/>
              </w:rPr>
            </w:pPr>
            <w:r w:rsidRPr="0078025A">
              <w:rPr>
                <w:rFonts w:ascii="Times New Roman" w:hAnsi="Times New Roman" w:cs="Times New Roman"/>
                <w:i/>
                <w:color w:val="000000"/>
                <w:lang w:val="en-GB" w:eastAsia="en-GB"/>
              </w:rPr>
              <w:t>TAXR</w:t>
            </w:r>
          </w:p>
        </w:tc>
        <w:tc>
          <w:tcPr>
            <w:tcW w:w="1088" w:type="pct"/>
            <w:shd w:val="clear" w:color="auto" w:fill="FFFFFF"/>
          </w:tcPr>
          <w:p w:rsidR="0034482B" w:rsidRPr="0078025A" w:rsidRDefault="0034482B" w:rsidP="0034482B">
            <w:pPr>
              <w:spacing w:after="0"/>
              <w:rPr>
                <w:rFonts w:ascii="Times New Roman" w:hAnsi="Times New Roman" w:cs="Times New Roman"/>
                <w:i/>
                <w:color w:val="000000"/>
                <w:lang w:val="en-GB" w:eastAsia="en-GB"/>
              </w:rPr>
            </w:pPr>
            <w:r w:rsidRPr="0078025A">
              <w:rPr>
                <w:rFonts w:ascii="Times New Roman" w:hAnsi="Times New Roman" w:cs="Times New Roman"/>
                <w:i/>
                <w:color w:val="000000"/>
                <w:lang w:val="en-GB" w:eastAsia="en-GB"/>
              </w:rPr>
              <w:t>Withholding Tax Rate</w:t>
            </w:r>
          </w:p>
        </w:tc>
        <w:tc>
          <w:tcPr>
            <w:tcW w:w="3134" w:type="pct"/>
            <w:shd w:val="clear" w:color="auto" w:fill="FFFFFF"/>
          </w:tcPr>
          <w:p w:rsidR="0034482B" w:rsidRPr="0078025A" w:rsidRDefault="0034482B" w:rsidP="0034482B">
            <w:pPr>
              <w:spacing w:after="0"/>
              <w:rPr>
                <w:rFonts w:ascii="Times New Roman" w:hAnsi="Times New Roman" w:cs="Times New Roman"/>
                <w:i/>
                <w:color w:val="000000"/>
                <w:lang w:val="en-GB" w:eastAsia="en-GB"/>
              </w:rPr>
            </w:pPr>
            <w:r w:rsidRPr="0078025A">
              <w:rPr>
                <w:rFonts w:ascii="Times New Roman" w:hAnsi="Times New Roman" w:cs="Times New Roman"/>
                <w:i/>
                <w:color w:val="000000"/>
                <w:lang w:val="en-GB" w:eastAsia="en-GB"/>
              </w:rPr>
              <w:t>Percentage of a cash distribution that will be withheld by a tax authority.</w:t>
            </w:r>
          </w:p>
        </w:tc>
      </w:tr>
      <w:tr w:rsidR="0034482B" w:rsidRPr="008009FF" w:rsidTr="0034482B">
        <w:trPr>
          <w:tblCellSpacing w:w="15" w:type="dxa"/>
        </w:trPr>
        <w:tc>
          <w:tcPr>
            <w:tcW w:w="707" w:type="pct"/>
            <w:shd w:val="clear" w:color="auto" w:fill="FFFFFF"/>
            <w:hideMark/>
          </w:tcPr>
          <w:p w:rsidR="0034482B" w:rsidRPr="008009FF" w:rsidRDefault="0034482B" w:rsidP="0034482B">
            <w:pPr>
              <w:spacing w:after="0"/>
              <w:rPr>
                <w:rFonts w:ascii="Times New Roman" w:hAnsi="Times New Roman" w:cs="Times New Roman"/>
                <w:i/>
                <w:color w:val="000000"/>
                <w:lang w:val="en-GB" w:eastAsia="en-GB"/>
              </w:rPr>
            </w:pPr>
            <w:r w:rsidRPr="008009FF">
              <w:rPr>
                <w:rFonts w:ascii="Times New Roman" w:hAnsi="Times New Roman" w:cs="Times New Roman"/>
                <w:i/>
                <w:color w:val="000000"/>
                <w:lang w:val="en-GB" w:eastAsia="en-GB"/>
              </w:rPr>
              <w:t>WITF</w:t>
            </w:r>
          </w:p>
        </w:tc>
        <w:tc>
          <w:tcPr>
            <w:tcW w:w="1088" w:type="pct"/>
            <w:shd w:val="clear" w:color="auto" w:fill="FFFFFF"/>
            <w:hideMark/>
          </w:tcPr>
          <w:p w:rsidR="0034482B" w:rsidRPr="008009FF" w:rsidRDefault="0034482B" w:rsidP="0034482B">
            <w:pPr>
              <w:spacing w:after="0"/>
              <w:rPr>
                <w:rFonts w:ascii="Times New Roman" w:hAnsi="Times New Roman" w:cs="Times New Roman"/>
                <w:i/>
                <w:color w:val="000000"/>
                <w:lang w:val="en-GB" w:eastAsia="en-GB"/>
              </w:rPr>
            </w:pPr>
            <w:r w:rsidRPr="008009FF">
              <w:rPr>
                <w:rFonts w:ascii="Times New Roman" w:hAnsi="Times New Roman" w:cs="Times New Roman"/>
                <w:i/>
                <w:color w:val="000000"/>
                <w:lang w:val="en-GB" w:eastAsia="en-GB"/>
              </w:rPr>
              <w:t>Withholding of Foreign Tax</w:t>
            </w:r>
          </w:p>
        </w:tc>
        <w:tc>
          <w:tcPr>
            <w:tcW w:w="3134" w:type="pct"/>
            <w:shd w:val="clear" w:color="auto" w:fill="FFFFFF"/>
            <w:hideMark/>
          </w:tcPr>
          <w:p w:rsidR="0034482B" w:rsidRPr="008009FF" w:rsidRDefault="0034482B" w:rsidP="0034482B">
            <w:pPr>
              <w:spacing w:after="0"/>
              <w:rPr>
                <w:rFonts w:ascii="Times New Roman" w:hAnsi="Times New Roman" w:cs="Times New Roman"/>
                <w:i/>
                <w:color w:val="000000"/>
                <w:lang w:val="en-GB" w:eastAsia="en-GB"/>
              </w:rPr>
            </w:pPr>
            <w:r w:rsidRPr="008009FF">
              <w:rPr>
                <w:rFonts w:ascii="Times New Roman" w:hAnsi="Times New Roman" w:cs="Times New Roman"/>
                <w:i/>
                <w:color w:val="000000"/>
                <w:lang w:val="en-GB" w:eastAsia="en-GB"/>
              </w:rPr>
              <w:t>Rate at which the income will be withheld by the jurisdiction to which the income was originally paid, for which relief at source and/or reclaim may be possible.</w:t>
            </w:r>
          </w:p>
        </w:tc>
      </w:tr>
      <w:tr w:rsidR="0034482B" w:rsidRPr="008009FF" w:rsidTr="0034482B">
        <w:trPr>
          <w:tblCellSpacing w:w="15" w:type="dxa"/>
        </w:trPr>
        <w:tc>
          <w:tcPr>
            <w:tcW w:w="707" w:type="pct"/>
            <w:shd w:val="clear" w:color="auto" w:fill="FFFFFF"/>
            <w:hideMark/>
          </w:tcPr>
          <w:p w:rsidR="0034482B" w:rsidRPr="008009FF" w:rsidRDefault="0034482B" w:rsidP="0034482B">
            <w:pPr>
              <w:spacing w:after="0"/>
              <w:rPr>
                <w:rFonts w:ascii="Times New Roman" w:hAnsi="Times New Roman" w:cs="Times New Roman"/>
                <w:i/>
                <w:color w:val="000000"/>
                <w:lang w:val="en-GB" w:eastAsia="en-GB"/>
              </w:rPr>
            </w:pPr>
            <w:r w:rsidRPr="008009FF">
              <w:rPr>
                <w:rFonts w:ascii="Times New Roman" w:hAnsi="Times New Roman" w:cs="Times New Roman"/>
                <w:i/>
                <w:color w:val="000000"/>
                <w:lang w:val="en-GB" w:eastAsia="en-GB"/>
              </w:rPr>
              <w:t>WITL</w:t>
            </w:r>
          </w:p>
        </w:tc>
        <w:tc>
          <w:tcPr>
            <w:tcW w:w="1088" w:type="pct"/>
            <w:shd w:val="clear" w:color="auto" w:fill="FFFFFF"/>
            <w:hideMark/>
          </w:tcPr>
          <w:p w:rsidR="0034482B" w:rsidRPr="008009FF" w:rsidRDefault="0034482B" w:rsidP="0034482B">
            <w:pPr>
              <w:spacing w:after="0"/>
              <w:rPr>
                <w:rFonts w:ascii="Times New Roman" w:hAnsi="Times New Roman" w:cs="Times New Roman"/>
                <w:i/>
                <w:color w:val="000000"/>
                <w:lang w:val="en-GB" w:eastAsia="en-GB"/>
              </w:rPr>
            </w:pPr>
            <w:r w:rsidRPr="008009FF">
              <w:rPr>
                <w:rFonts w:ascii="Times New Roman" w:hAnsi="Times New Roman" w:cs="Times New Roman"/>
                <w:i/>
                <w:color w:val="000000"/>
                <w:lang w:val="en-GB" w:eastAsia="en-GB"/>
              </w:rPr>
              <w:t>Withholding of Local Tax</w:t>
            </w:r>
          </w:p>
        </w:tc>
        <w:tc>
          <w:tcPr>
            <w:tcW w:w="3134" w:type="pct"/>
            <w:shd w:val="clear" w:color="auto" w:fill="FFFFFF"/>
            <w:hideMark/>
          </w:tcPr>
          <w:p w:rsidR="0034482B" w:rsidRPr="008009FF" w:rsidRDefault="0034482B" w:rsidP="0034482B">
            <w:pPr>
              <w:spacing w:after="0"/>
              <w:rPr>
                <w:rFonts w:ascii="Times New Roman" w:hAnsi="Times New Roman" w:cs="Times New Roman"/>
                <w:i/>
                <w:color w:val="000000"/>
                <w:lang w:val="en-GB" w:eastAsia="en-GB"/>
              </w:rPr>
            </w:pPr>
            <w:r w:rsidRPr="008009FF">
              <w:rPr>
                <w:rFonts w:ascii="Times New Roman" w:hAnsi="Times New Roman" w:cs="Times New Roman"/>
                <w:i/>
                <w:color w:val="000000"/>
                <w:lang w:val="en-GB" w:eastAsia="en-GB"/>
              </w:rPr>
              <w:t>Rate at which the income will be withheld by the jurisdiction in which the account owner is located, for which a relief at source and/or reclaim may be possible.</w:t>
            </w:r>
          </w:p>
        </w:tc>
      </w:tr>
    </w:tbl>
    <w:p w:rsidR="0034482B" w:rsidRDefault="0034482B" w:rsidP="00580980">
      <w:pPr>
        <w:rPr>
          <w:rFonts w:asciiTheme="minorHAnsi" w:hAnsiTheme="minorHAnsi"/>
          <w:color w:val="1F497D" w:themeColor="dark2"/>
        </w:rPr>
      </w:pPr>
    </w:p>
    <w:p w:rsidR="0034482B" w:rsidRDefault="0034482B" w:rsidP="00580980">
      <w:pPr>
        <w:rPr>
          <w:rFonts w:asciiTheme="minorHAnsi" w:hAnsiTheme="minorHAnsi"/>
          <w:color w:val="1F497D" w:themeColor="dark2"/>
        </w:rPr>
      </w:pPr>
    </w:p>
    <w:p w:rsidR="0034482B" w:rsidRDefault="0034482B" w:rsidP="00580980">
      <w:pPr>
        <w:rPr>
          <w:rFonts w:asciiTheme="minorHAnsi" w:hAnsiTheme="minorHAnsi"/>
          <w:color w:val="1F497D" w:themeColor="dark2"/>
        </w:rPr>
      </w:pPr>
    </w:p>
    <w:p w:rsidR="0034482B" w:rsidRDefault="0034482B" w:rsidP="00580980">
      <w:pPr>
        <w:rPr>
          <w:rFonts w:asciiTheme="minorHAnsi" w:hAnsiTheme="minorHAnsi"/>
          <w:color w:val="1F497D" w:themeColor="dark2"/>
        </w:rPr>
      </w:pPr>
    </w:p>
    <w:p w:rsidR="0034482B" w:rsidRDefault="0034482B" w:rsidP="00580980">
      <w:pPr>
        <w:rPr>
          <w:rFonts w:asciiTheme="minorHAnsi" w:hAnsiTheme="minorHAnsi"/>
          <w:color w:val="1F497D" w:themeColor="dark2"/>
        </w:rPr>
      </w:pPr>
    </w:p>
    <w:p w:rsidR="0034482B" w:rsidRDefault="0034482B" w:rsidP="00580980">
      <w:pPr>
        <w:rPr>
          <w:rFonts w:asciiTheme="minorHAnsi" w:hAnsiTheme="minorHAnsi"/>
          <w:color w:val="1F497D" w:themeColor="dark2"/>
        </w:rPr>
      </w:pPr>
    </w:p>
    <w:p w:rsidR="0034482B" w:rsidRDefault="0034482B" w:rsidP="00580980">
      <w:pPr>
        <w:rPr>
          <w:rFonts w:asciiTheme="minorHAnsi" w:hAnsiTheme="minorHAnsi"/>
          <w:color w:val="1F497D" w:themeColor="dark2"/>
        </w:rPr>
      </w:pPr>
    </w:p>
    <w:p w:rsidR="0034482B" w:rsidRDefault="0034482B" w:rsidP="00580980">
      <w:pPr>
        <w:rPr>
          <w:rFonts w:asciiTheme="minorHAnsi" w:hAnsiTheme="minorHAnsi"/>
          <w:color w:val="1F497D" w:themeColor="dark2"/>
        </w:rPr>
      </w:pPr>
    </w:p>
    <w:p w:rsidR="0034482B" w:rsidRDefault="0034482B" w:rsidP="00580980">
      <w:pPr>
        <w:rPr>
          <w:rFonts w:asciiTheme="minorHAnsi" w:hAnsiTheme="minorHAnsi"/>
          <w:color w:val="1F497D" w:themeColor="dark2"/>
        </w:rPr>
      </w:pPr>
    </w:p>
    <w:p w:rsidR="00580980" w:rsidRDefault="00207BB8" w:rsidP="00326BA7">
      <w:pPr>
        <w:spacing w:before="120"/>
      </w:pPr>
      <w:r>
        <w:t xml:space="preserve">The last point shared by participants is also to focus on </w:t>
      </w:r>
      <w:r w:rsidRPr="00207BB8">
        <w:rPr>
          <w:b/>
          <w:u w:val="single"/>
        </w:rPr>
        <w:t>non-dual</w:t>
      </w:r>
      <w:r>
        <w:t xml:space="preserve"> listed securities.</w:t>
      </w:r>
    </w:p>
    <w:p w:rsidR="00207BB8" w:rsidRDefault="00207BB8" w:rsidP="00326BA7">
      <w:pPr>
        <w:spacing w:before="120"/>
      </w:pPr>
    </w:p>
    <w:p w:rsidR="0034482B" w:rsidRPr="0034482B" w:rsidRDefault="00110DA4" w:rsidP="00164A6C">
      <w:pPr>
        <w:pStyle w:val="Actions"/>
        <w:jc w:val="left"/>
      </w:pPr>
      <w:r w:rsidRPr="0034482B">
        <w:rPr>
          <w:b/>
          <w:u w:val="single"/>
        </w:rPr>
        <w:t>Action</w:t>
      </w:r>
      <w:r w:rsidRPr="0034482B">
        <w:t xml:space="preserve">: </w:t>
      </w:r>
    </w:p>
    <w:p w:rsidR="0034482B" w:rsidRDefault="0034482B" w:rsidP="007D6535">
      <w:pPr>
        <w:pStyle w:val="Actions"/>
        <w:numPr>
          <w:ilvl w:val="0"/>
          <w:numId w:val="21"/>
        </w:numPr>
        <w:jc w:val="left"/>
      </w:pPr>
      <w:r w:rsidRPr="0034482B">
        <w:t xml:space="preserve">Clearstream </w:t>
      </w:r>
      <w:r>
        <w:t xml:space="preserve">to provide their example </w:t>
      </w:r>
      <w:r w:rsidR="00372BCC" w:rsidRPr="0034482B">
        <w:t>on</w:t>
      </w:r>
      <w:r w:rsidR="007D6535">
        <w:t xml:space="preserve"> dual listed securities.</w:t>
      </w:r>
    </w:p>
    <w:p w:rsidR="0034482B" w:rsidRDefault="0034482B" w:rsidP="007D6535">
      <w:pPr>
        <w:pStyle w:val="Actions"/>
        <w:numPr>
          <w:ilvl w:val="0"/>
          <w:numId w:val="21"/>
        </w:numPr>
        <w:jc w:val="left"/>
      </w:pPr>
      <w:r>
        <w:t xml:space="preserve">Co-chairs to prepare a summary of the different actions to </w:t>
      </w:r>
      <w:r w:rsidR="00207BB8">
        <w:t xml:space="preserve">be </w:t>
      </w:r>
      <w:r>
        <w:t>propose</w:t>
      </w:r>
      <w:r w:rsidR="00207BB8">
        <w:t>d</w:t>
      </w:r>
      <w:r>
        <w:t xml:space="preserve"> to the group.</w:t>
      </w:r>
    </w:p>
    <w:p w:rsidR="00E60462" w:rsidRDefault="00E60462" w:rsidP="000F5913">
      <w:pPr>
        <w:pStyle w:val="Heading1"/>
        <w:ind w:left="360"/>
      </w:pPr>
      <w:bookmarkStart w:id="10" w:name="_Toc374095276"/>
      <w:r>
        <w:t>Tax processing flow / certification process</w:t>
      </w:r>
      <w:bookmarkEnd w:id="10"/>
    </w:p>
    <w:p w:rsidR="00E60462" w:rsidRDefault="003519A2" w:rsidP="00F8542D">
      <w:pPr>
        <w:pStyle w:val="ListParagraph"/>
        <w:ind w:left="0"/>
        <w:rPr>
          <w:sz w:val="20"/>
        </w:rPr>
      </w:pPr>
      <w:r>
        <w:object w:dxaOrig="1531" w:dyaOrig="990">
          <v:shape id="_x0000_i1027" type="#_x0000_t75" style="width:76.5pt;height:49.5pt" o:ole="">
            <v:imagedata r:id="rId14" o:title=""/>
          </v:shape>
          <o:OLEObject Type="Embed" ProgID="PowerPoint.Show.8" ShapeID="_x0000_i1027" DrawAspect="Icon" ObjectID="_1447837263" r:id="rId15"/>
        </w:object>
      </w:r>
      <w:bookmarkStart w:id="11" w:name="_MON_1431939058"/>
      <w:bookmarkEnd w:id="11"/>
      <w:r w:rsidR="000215E8">
        <w:object w:dxaOrig="1551" w:dyaOrig="991">
          <v:shape id="_x0000_i1028" type="#_x0000_t75" style="width:77.25pt;height:49.5pt" o:ole="">
            <v:imagedata r:id="rId16" o:title=""/>
          </v:shape>
          <o:OLEObject Type="Embed" ProgID="Word.Document.12" ShapeID="_x0000_i1028" DrawAspect="Icon" ObjectID="_1447837264" r:id="rId17">
            <o:FieldCodes>\s</o:FieldCodes>
          </o:OLEObject>
        </w:object>
      </w:r>
    </w:p>
    <w:p w:rsidR="003519A2" w:rsidRDefault="003519A2" w:rsidP="003519A2">
      <w:pPr>
        <w:spacing w:before="120"/>
        <w:rPr>
          <w:u w:val="single"/>
        </w:rPr>
      </w:pPr>
      <w:r w:rsidRPr="003519A2">
        <w:rPr>
          <w:u w:val="single"/>
        </w:rPr>
        <w:t>Certification</w:t>
      </w:r>
    </w:p>
    <w:p w:rsidR="00207BB8" w:rsidRPr="00207BB8" w:rsidRDefault="00207BB8" w:rsidP="00207BB8">
      <w:pPr>
        <w:spacing w:before="120"/>
      </w:pPr>
      <w:r w:rsidRPr="00207BB8">
        <w:t>Euroclear indicates that the Value Chain description is similar for them.</w:t>
      </w:r>
    </w:p>
    <w:p w:rsidR="00207BB8" w:rsidRPr="00207BB8" w:rsidRDefault="00207BB8" w:rsidP="00207BB8">
      <w:pPr>
        <w:spacing w:before="120"/>
      </w:pPr>
      <w:r w:rsidRPr="00207BB8">
        <w:t xml:space="preserve">No other feedbacks. The action is confirmed for the next call. </w:t>
      </w:r>
    </w:p>
    <w:p w:rsidR="004A6917" w:rsidRPr="00886615" w:rsidRDefault="00E60462" w:rsidP="00393023">
      <w:pPr>
        <w:pStyle w:val="Actions"/>
      </w:pPr>
      <w:r w:rsidRPr="00597C9E">
        <w:rPr>
          <w:b/>
          <w:u w:val="single"/>
        </w:rPr>
        <w:t>Action</w:t>
      </w:r>
      <w:r>
        <w:rPr>
          <w:b/>
          <w:u w:val="single"/>
        </w:rPr>
        <w:t>:</w:t>
      </w:r>
      <w:r w:rsidRPr="00F8542D">
        <w:rPr>
          <w:b/>
        </w:rPr>
        <w:t xml:space="preserve"> </w:t>
      </w:r>
      <w:r w:rsidR="007A0BFD" w:rsidRPr="00886615">
        <w:t>For next conference call, NMPGs</w:t>
      </w:r>
      <w:r w:rsidR="00DE32F4" w:rsidRPr="00886615">
        <w:t xml:space="preserve"> to p</w:t>
      </w:r>
      <w:r w:rsidR="00C13F54" w:rsidRPr="00886615">
        <w:t>rovide feedback</w:t>
      </w:r>
      <w:r w:rsidR="00F80ADC">
        <w:t xml:space="preserve"> on certification process in their country.</w:t>
      </w:r>
      <w:r w:rsidR="007A0BFD" w:rsidRPr="00886615">
        <w:t xml:space="preserve"> </w:t>
      </w:r>
    </w:p>
    <w:p w:rsidR="00EB44CD" w:rsidRPr="00D15962" w:rsidRDefault="00FB7D07" w:rsidP="000F5913">
      <w:pPr>
        <w:pStyle w:val="Heading1"/>
        <w:ind w:left="360"/>
      </w:pPr>
      <w:bookmarkStart w:id="12" w:name="_Toc374095277"/>
      <w:r w:rsidRPr="00D15962">
        <w:lastRenderedPageBreak/>
        <w:t>FATCA</w:t>
      </w:r>
      <w:bookmarkEnd w:id="12"/>
      <w:r w:rsidRPr="00D15962">
        <w:t xml:space="preserve"> </w:t>
      </w:r>
    </w:p>
    <w:p w:rsidR="00F80ADC" w:rsidRDefault="00207BB8" w:rsidP="002C748B">
      <w:pPr>
        <w:pStyle w:val="BlockText"/>
        <w:rPr>
          <w:sz w:val="20"/>
        </w:rPr>
      </w:pPr>
      <w:r>
        <w:rPr>
          <w:sz w:val="20"/>
        </w:rPr>
        <w:t>No updates</w:t>
      </w:r>
    </w:p>
    <w:p w:rsidR="00E33272" w:rsidRDefault="00E33272" w:rsidP="000F5913">
      <w:pPr>
        <w:pStyle w:val="Heading1"/>
        <w:ind w:left="360"/>
      </w:pPr>
      <w:bookmarkStart w:id="13" w:name="_Toc374095278"/>
      <w:r>
        <w:t>CA 200.2</w:t>
      </w:r>
      <w:r w:rsidR="006A7D2F">
        <w:t xml:space="preserve"> – Options for Tax </w:t>
      </w:r>
      <w:bookmarkEnd w:id="13"/>
      <w:r w:rsidR="00AB18CE">
        <w:t>Treatment</w:t>
      </w:r>
    </w:p>
    <w:p w:rsidR="00207BB8" w:rsidRPr="000F5913" w:rsidRDefault="00B66CA1" w:rsidP="00207BB8">
      <w:pPr>
        <w:pStyle w:val="BlockText"/>
        <w:numPr>
          <w:ilvl w:val="0"/>
          <w:numId w:val="19"/>
        </w:numPr>
        <w:rPr>
          <w:sz w:val="20"/>
          <w:u w:val="single"/>
        </w:rPr>
      </w:pPr>
      <w:r w:rsidRPr="000F5913">
        <w:rPr>
          <w:sz w:val="20"/>
          <w:u w:val="single"/>
        </w:rPr>
        <w:t xml:space="preserve">Information required on </w:t>
      </w:r>
      <w:r w:rsidR="00207BB8" w:rsidRPr="000F5913">
        <w:rPr>
          <w:sz w:val="20"/>
          <w:u w:val="single"/>
        </w:rPr>
        <w:t>Tax breakdowns</w:t>
      </w:r>
    </w:p>
    <w:p w:rsidR="00207BB8" w:rsidRDefault="00B66CA1" w:rsidP="00B66CA1">
      <w:pPr>
        <w:pStyle w:val="BlockText"/>
        <w:ind w:left="720"/>
        <w:rPr>
          <w:sz w:val="20"/>
        </w:rPr>
      </w:pPr>
      <w:r>
        <w:rPr>
          <w:sz w:val="20"/>
        </w:rPr>
        <w:t>Feedback received from South Africa and Asia.</w:t>
      </w:r>
    </w:p>
    <w:p w:rsidR="00B66CA1" w:rsidRDefault="00B66CA1" w:rsidP="00B66CA1">
      <w:pPr>
        <w:pStyle w:val="BlockText"/>
        <w:ind w:left="720"/>
        <w:rPr>
          <w:sz w:val="20"/>
        </w:rPr>
      </w:pPr>
      <w:r>
        <w:rPr>
          <w:sz w:val="20"/>
        </w:rPr>
        <w:t>Other comments:</w:t>
      </w:r>
    </w:p>
    <w:p w:rsidR="00B66CA1" w:rsidRPr="00B66CA1" w:rsidRDefault="00B66CA1" w:rsidP="00B66CA1">
      <w:pPr>
        <w:pStyle w:val="BlockText"/>
        <w:ind w:left="720"/>
        <w:rPr>
          <w:sz w:val="20"/>
        </w:rPr>
      </w:pPr>
      <w:proofErr w:type="gramStart"/>
      <w:r w:rsidRPr="000F5913">
        <w:rPr>
          <w:sz w:val="20"/>
          <w:u w:val="single"/>
        </w:rPr>
        <w:t>Euroclear</w:t>
      </w:r>
      <w:r w:rsidRPr="00B66CA1">
        <w:rPr>
          <w:sz w:val="20"/>
        </w:rPr>
        <w:t xml:space="preserve"> :</w:t>
      </w:r>
      <w:proofErr w:type="gramEnd"/>
      <w:r w:rsidRPr="00B66CA1">
        <w:rPr>
          <w:sz w:val="20"/>
        </w:rPr>
        <w:t xml:space="preserve"> depends on the country concerned </w:t>
      </w:r>
    </w:p>
    <w:p w:rsidR="00B66CA1" w:rsidRPr="000F5913" w:rsidRDefault="00B66CA1" w:rsidP="00B66CA1">
      <w:pPr>
        <w:pStyle w:val="BlockText"/>
        <w:ind w:left="720"/>
        <w:rPr>
          <w:sz w:val="20"/>
          <w:u w:val="single"/>
        </w:rPr>
      </w:pPr>
      <w:r w:rsidRPr="000F5913">
        <w:rPr>
          <w:sz w:val="20"/>
          <w:u w:val="single"/>
        </w:rPr>
        <w:t>UK&amp;IE</w:t>
      </w:r>
    </w:p>
    <w:p w:rsidR="00B66CA1" w:rsidRPr="00B66CA1" w:rsidRDefault="00B66CA1" w:rsidP="00B66CA1">
      <w:pPr>
        <w:pStyle w:val="BlockText"/>
        <w:ind w:left="720"/>
        <w:rPr>
          <w:sz w:val="20"/>
        </w:rPr>
      </w:pPr>
      <w:r>
        <w:rPr>
          <w:sz w:val="20"/>
        </w:rPr>
        <w:t xml:space="preserve">- </w:t>
      </w:r>
      <w:proofErr w:type="gramStart"/>
      <w:r>
        <w:rPr>
          <w:sz w:val="20"/>
        </w:rPr>
        <w:t>for</w:t>
      </w:r>
      <w:proofErr w:type="gramEnd"/>
      <w:r>
        <w:rPr>
          <w:sz w:val="20"/>
        </w:rPr>
        <w:t xml:space="preserve"> IE:</w:t>
      </w:r>
      <w:r w:rsidRPr="00B66CA1">
        <w:rPr>
          <w:sz w:val="20"/>
        </w:rPr>
        <w:t xml:space="preserve"> </w:t>
      </w:r>
      <w:r>
        <w:rPr>
          <w:sz w:val="20"/>
        </w:rPr>
        <w:t xml:space="preserve">the </w:t>
      </w:r>
      <w:r w:rsidRPr="00B66CA1">
        <w:rPr>
          <w:sz w:val="20"/>
        </w:rPr>
        <w:t xml:space="preserve">concept of the QI </w:t>
      </w:r>
      <w:r>
        <w:rPr>
          <w:sz w:val="20"/>
        </w:rPr>
        <w:t xml:space="preserve">is </w:t>
      </w:r>
      <w:r w:rsidRPr="00B66CA1">
        <w:rPr>
          <w:sz w:val="20"/>
        </w:rPr>
        <w:t>applied so no breakdown</w:t>
      </w:r>
      <w:r>
        <w:rPr>
          <w:sz w:val="20"/>
        </w:rPr>
        <w:t>s</w:t>
      </w:r>
    </w:p>
    <w:p w:rsidR="00B66CA1" w:rsidRDefault="00B66CA1" w:rsidP="002246A4">
      <w:pPr>
        <w:pStyle w:val="BlockText"/>
        <w:ind w:left="720"/>
        <w:rPr>
          <w:sz w:val="20"/>
        </w:rPr>
      </w:pPr>
      <w:r>
        <w:rPr>
          <w:sz w:val="20"/>
        </w:rPr>
        <w:t xml:space="preserve">- </w:t>
      </w:r>
      <w:proofErr w:type="gramStart"/>
      <w:r>
        <w:rPr>
          <w:sz w:val="20"/>
        </w:rPr>
        <w:t>for</w:t>
      </w:r>
      <w:proofErr w:type="gramEnd"/>
      <w:r>
        <w:rPr>
          <w:sz w:val="20"/>
        </w:rPr>
        <w:t xml:space="preserve"> UK</w:t>
      </w:r>
      <w:r w:rsidRPr="00B66CA1">
        <w:rPr>
          <w:sz w:val="20"/>
        </w:rPr>
        <w:t xml:space="preserve">: </w:t>
      </w:r>
      <w:r>
        <w:rPr>
          <w:sz w:val="20"/>
        </w:rPr>
        <w:t>it is necessary to have</w:t>
      </w:r>
      <w:r w:rsidRPr="00B66CA1">
        <w:rPr>
          <w:sz w:val="20"/>
        </w:rPr>
        <w:t xml:space="preserve"> segregate</w:t>
      </w:r>
      <w:r>
        <w:rPr>
          <w:sz w:val="20"/>
        </w:rPr>
        <w:t>d</w:t>
      </w:r>
      <w:r w:rsidRPr="00B66CA1">
        <w:rPr>
          <w:sz w:val="20"/>
        </w:rPr>
        <w:t xml:space="preserve"> accounts so no breakdown applicable. </w:t>
      </w:r>
      <w:proofErr w:type="gramStart"/>
      <w:r>
        <w:rPr>
          <w:sz w:val="20"/>
        </w:rPr>
        <w:t>Nevertheless, t</w:t>
      </w:r>
      <w:r w:rsidRPr="00B66CA1">
        <w:rPr>
          <w:sz w:val="20"/>
        </w:rPr>
        <w:t>o be checked regarding omnibus accounts</w:t>
      </w:r>
      <w:r w:rsidR="000F5913">
        <w:rPr>
          <w:sz w:val="20"/>
        </w:rPr>
        <w:t>.</w:t>
      </w:r>
      <w:proofErr w:type="gramEnd"/>
    </w:p>
    <w:p w:rsidR="00B66CA1" w:rsidRDefault="00B66CA1" w:rsidP="00B66CA1">
      <w:pPr>
        <w:pStyle w:val="Actions"/>
      </w:pPr>
      <w:r w:rsidRPr="00597C9E">
        <w:rPr>
          <w:b/>
          <w:u w:val="single"/>
        </w:rPr>
        <w:t>Action</w:t>
      </w:r>
      <w:proofErr w:type="gramStart"/>
      <w:r>
        <w:rPr>
          <w:b/>
          <w:u w:val="single"/>
        </w:rPr>
        <w:t>:</w:t>
      </w:r>
      <w:r>
        <w:t>,</w:t>
      </w:r>
      <w:proofErr w:type="gramEnd"/>
      <w:r>
        <w:t xml:space="preserve"> </w:t>
      </w:r>
    </w:p>
    <w:p w:rsidR="00B66CA1" w:rsidRPr="00B66CA1" w:rsidRDefault="00B66CA1" w:rsidP="00B66CA1">
      <w:pPr>
        <w:pStyle w:val="Actions"/>
        <w:numPr>
          <w:ilvl w:val="0"/>
          <w:numId w:val="17"/>
        </w:numPr>
      </w:pPr>
      <w:r>
        <w:t xml:space="preserve">Jean-Pierre to consolidate information received from South Africa and Asia. Afterwards the spreadsheet will be shared with the group in order to identify any country exceptions. </w:t>
      </w:r>
    </w:p>
    <w:p w:rsidR="00B66CA1" w:rsidRDefault="00B66CA1" w:rsidP="00B66CA1">
      <w:pPr>
        <w:pStyle w:val="BlockText"/>
        <w:ind w:left="720"/>
        <w:rPr>
          <w:sz w:val="20"/>
        </w:rPr>
      </w:pPr>
    </w:p>
    <w:p w:rsidR="00B66CA1" w:rsidRPr="000F5913" w:rsidRDefault="00B66CA1" w:rsidP="00207BB8">
      <w:pPr>
        <w:pStyle w:val="BlockText"/>
        <w:numPr>
          <w:ilvl w:val="0"/>
          <w:numId w:val="19"/>
        </w:numPr>
        <w:rPr>
          <w:sz w:val="20"/>
          <w:u w:val="single"/>
        </w:rPr>
      </w:pPr>
      <w:r w:rsidRPr="000F5913">
        <w:rPr>
          <w:sz w:val="20"/>
          <w:u w:val="single"/>
        </w:rPr>
        <w:t>FR Tax announcement with multiple options.</w:t>
      </w:r>
    </w:p>
    <w:p w:rsidR="00951A0E" w:rsidRDefault="00B66CA1" w:rsidP="002246A4">
      <w:pPr>
        <w:pStyle w:val="BlockText"/>
        <w:ind w:left="720"/>
        <w:rPr>
          <w:sz w:val="20"/>
        </w:rPr>
      </w:pPr>
      <w:r>
        <w:rPr>
          <w:sz w:val="20"/>
        </w:rPr>
        <w:t>=&gt;</w:t>
      </w:r>
      <w:r w:rsidR="001F2B58">
        <w:rPr>
          <w:sz w:val="20"/>
        </w:rPr>
        <w:t xml:space="preserve"> </w:t>
      </w:r>
      <w:r>
        <w:rPr>
          <w:sz w:val="20"/>
        </w:rPr>
        <w:t>S</w:t>
      </w:r>
      <w:r w:rsidR="006A7D2F">
        <w:rPr>
          <w:sz w:val="20"/>
        </w:rPr>
        <w:t xml:space="preserve">pecific </w:t>
      </w:r>
      <w:r w:rsidR="001F2B58">
        <w:rPr>
          <w:sz w:val="20"/>
        </w:rPr>
        <w:t xml:space="preserve">FR Market Practice </w:t>
      </w:r>
      <w:r w:rsidR="00B45B6D">
        <w:rPr>
          <w:sz w:val="20"/>
        </w:rPr>
        <w:t>for optional dividend</w:t>
      </w:r>
      <w:r>
        <w:rPr>
          <w:sz w:val="20"/>
        </w:rPr>
        <w:t>s</w:t>
      </w:r>
      <w:r w:rsidR="00B45B6D">
        <w:rPr>
          <w:sz w:val="20"/>
        </w:rPr>
        <w:t xml:space="preserve"> (DVOP) </w:t>
      </w:r>
      <w:r w:rsidR="001F2B58">
        <w:rPr>
          <w:sz w:val="20"/>
        </w:rPr>
        <w:t>w</w:t>
      </w:r>
      <w:r w:rsidR="00B45B6D">
        <w:rPr>
          <w:sz w:val="20"/>
        </w:rPr>
        <w:t>here each tax rate (3 different rates) represents a</w:t>
      </w:r>
      <w:r w:rsidR="001F2B58">
        <w:rPr>
          <w:sz w:val="20"/>
        </w:rPr>
        <w:t xml:space="preserve"> </w:t>
      </w:r>
      <w:r w:rsidR="00B45B6D">
        <w:rPr>
          <w:sz w:val="20"/>
        </w:rPr>
        <w:t xml:space="preserve">SECU and a </w:t>
      </w:r>
      <w:r w:rsidR="006A7D2F">
        <w:rPr>
          <w:sz w:val="20"/>
        </w:rPr>
        <w:t xml:space="preserve">CASH </w:t>
      </w:r>
      <w:r w:rsidR="00B45B6D">
        <w:rPr>
          <w:sz w:val="20"/>
        </w:rPr>
        <w:t xml:space="preserve">option in the message (i.e. 9 options in total; 3 for cash, 3 for SECU round down and 3 for SECU round up). </w:t>
      </w:r>
    </w:p>
    <w:p w:rsidR="00A52775" w:rsidRDefault="00951A0E" w:rsidP="002D728E">
      <w:pPr>
        <w:pStyle w:val="Actions"/>
      </w:pPr>
      <w:r w:rsidRPr="00597C9E">
        <w:rPr>
          <w:b/>
          <w:u w:val="single"/>
        </w:rPr>
        <w:t>Action</w:t>
      </w:r>
      <w:proofErr w:type="gramStart"/>
      <w:r>
        <w:rPr>
          <w:b/>
          <w:u w:val="single"/>
        </w:rPr>
        <w:t>:</w:t>
      </w:r>
      <w:r w:rsidR="00667524">
        <w:t>,</w:t>
      </w:r>
      <w:proofErr w:type="gramEnd"/>
      <w:r w:rsidR="00667524">
        <w:t xml:space="preserve"> </w:t>
      </w:r>
    </w:p>
    <w:p w:rsidR="00951A0E" w:rsidRDefault="00667524" w:rsidP="00A52775">
      <w:pPr>
        <w:pStyle w:val="Actions"/>
        <w:numPr>
          <w:ilvl w:val="0"/>
          <w:numId w:val="17"/>
        </w:numPr>
      </w:pPr>
      <w:r>
        <w:t xml:space="preserve">Jean-Pierre </w:t>
      </w:r>
      <w:r w:rsidR="002D728E">
        <w:t xml:space="preserve">to </w:t>
      </w:r>
      <w:r>
        <w:t xml:space="preserve">document the </w:t>
      </w:r>
      <w:r w:rsidR="002D728E">
        <w:t xml:space="preserve">above </w:t>
      </w:r>
      <w:r>
        <w:t>scenario</w:t>
      </w:r>
      <w:r w:rsidR="002D728E" w:rsidRPr="002D728E">
        <w:t xml:space="preserve"> </w:t>
      </w:r>
      <w:r w:rsidR="002D728E">
        <w:t>f</w:t>
      </w:r>
      <w:r w:rsidR="002D728E" w:rsidRPr="00886615">
        <w:t>or next conference call</w:t>
      </w:r>
      <w:r>
        <w:t>.</w:t>
      </w:r>
    </w:p>
    <w:p w:rsidR="007A7A80" w:rsidRDefault="007A7A80" w:rsidP="000F5913">
      <w:pPr>
        <w:pStyle w:val="Heading1"/>
        <w:ind w:left="360"/>
      </w:pPr>
      <w:bookmarkStart w:id="14" w:name="_Toc374095279"/>
      <w:r>
        <w:t>CA 221</w:t>
      </w:r>
      <w:r w:rsidR="002D728E">
        <w:t xml:space="preserve"> – SR2012 Follow up Items</w:t>
      </w:r>
      <w:bookmarkEnd w:id="14"/>
    </w:p>
    <w:p w:rsidR="00AC6DC0" w:rsidRPr="00AC6DC0" w:rsidRDefault="00AC6DC0" w:rsidP="0018110E">
      <w:pPr>
        <w:pStyle w:val="BlockText"/>
        <w:rPr>
          <w:sz w:val="20"/>
        </w:rPr>
      </w:pPr>
      <w:r w:rsidRPr="00AC6DC0">
        <w:rPr>
          <w:sz w:val="20"/>
        </w:rPr>
        <w:t>South Africa indicates that any local Market Practice is necessary according to the definitions of SHPR and DVOP.</w:t>
      </w:r>
    </w:p>
    <w:p w:rsidR="00AC6DC0" w:rsidRDefault="00AC6DC0" w:rsidP="0018110E">
      <w:pPr>
        <w:pStyle w:val="BlockText"/>
        <w:rPr>
          <w:sz w:val="20"/>
        </w:rPr>
      </w:pPr>
      <w:r w:rsidRPr="00AC6DC0">
        <w:rPr>
          <w:sz w:val="20"/>
        </w:rPr>
        <w:t>Furthermore, ZA Market confirms during the call that either for SHPR or DVOP it is not necessary to indicate any ZA Market specifics in the EIG Matrix</w:t>
      </w:r>
    </w:p>
    <w:p w:rsidR="007A7A80" w:rsidRDefault="007A7A80" w:rsidP="002D728E">
      <w:pPr>
        <w:pStyle w:val="Actions"/>
      </w:pPr>
      <w:r w:rsidRPr="00597C9E">
        <w:rPr>
          <w:b/>
          <w:u w:val="single"/>
        </w:rPr>
        <w:t>Action</w:t>
      </w:r>
      <w:r>
        <w:rPr>
          <w:b/>
          <w:u w:val="single"/>
        </w:rPr>
        <w:t>:</w:t>
      </w:r>
      <w:r w:rsidRPr="00F8542D">
        <w:rPr>
          <w:b/>
        </w:rPr>
        <w:t xml:space="preserve"> </w:t>
      </w:r>
      <w:r w:rsidR="002D728E">
        <w:rPr>
          <w:b/>
        </w:rPr>
        <w:t xml:space="preserve"> </w:t>
      </w:r>
      <w:r w:rsidR="00AC6DC0" w:rsidRPr="00AC6DC0">
        <w:t xml:space="preserve">This topic </w:t>
      </w:r>
      <w:r w:rsidR="0018110E">
        <w:t>can be</w:t>
      </w:r>
      <w:r w:rsidR="00AC6DC0" w:rsidRPr="00AC6DC0">
        <w:t xml:space="preserve"> closed</w:t>
      </w:r>
      <w:r w:rsidRPr="00AC6DC0">
        <w:t>.</w:t>
      </w:r>
    </w:p>
    <w:p w:rsidR="00AC6DC0" w:rsidRDefault="00AC6DC0" w:rsidP="000F5913">
      <w:pPr>
        <w:pStyle w:val="Heading1"/>
        <w:ind w:left="360"/>
      </w:pPr>
      <w:bookmarkStart w:id="15" w:name="_Toc374095280"/>
      <w:r>
        <w:t>Other topics</w:t>
      </w:r>
      <w:bookmarkEnd w:id="15"/>
    </w:p>
    <w:p w:rsidR="0018110E" w:rsidRDefault="00AC6DC0" w:rsidP="00AC6DC0">
      <w:pPr>
        <w:rPr>
          <w:lang w:eastAsia="en-GB"/>
        </w:rPr>
      </w:pPr>
      <w:r>
        <w:rPr>
          <w:lang w:eastAsia="en-GB"/>
        </w:rPr>
        <w:t>Jyi-Chen pointed out a potential impact of a Change Request that ha</w:t>
      </w:r>
      <w:r w:rsidR="0018110E">
        <w:rPr>
          <w:lang w:eastAsia="en-GB"/>
        </w:rPr>
        <w:t xml:space="preserve">s been accepted for the SR 2014. The </w:t>
      </w:r>
      <w:r>
        <w:rPr>
          <w:lang w:eastAsia="en-GB"/>
        </w:rPr>
        <w:t>CR relates to the fact that for manufactured dividend, it will be possible to indicate different deadlines between the available position and the stock lending position.</w:t>
      </w:r>
      <w:r>
        <w:rPr>
          <w:lang w:eastAsia="en-GB"/>
        </w:rPr>
        <w:br/>
      </w:r>
    </w:p>
    <w:p w:rsidR="002246A4" w:rsidRDefault="00AC6DC0" w:rsidP="00AC6DC0">
      <w:pPr>
        <w:rPr>
          <w:lang w:eastAsia="en-GB"/>
        </w:rPr>
      </w:pPr>
      <w:r>
        <w:rPr>
          <w:lang w:eastAsia="en-GB"/>
        </w:rPr>
        <w:t xml:space="preserve">So what about taxes in this scenario? There is no direct link with the CR but in 2014, for such a case, everybody will have the possibility to use only one MT564 and no </w:t>
      </w:r>
      <w:proofErr w:type="gramStart"/>
      <w:r>
        <w:rPr>
          <w:lang w:eastAsia="en-GB"/>
        </w:rPr>
        <w:t>longer the</w:t>
      </w:r>
      <w:proofErr w:type="gramEnd"/>
      <w:r>
        <w:rPr>
          <w:lang w:eastAsia="en-GB"/>
        </w:rPr>
        <w:t xml:space="preserve"> narrative</w:t>
      </w:r>
      <w:r w:rsidR="002246A4">
        <w:rPr>
          <w:lang w:eastAsia="en-GB"/>
        </w:rPr>
        <w:t xml:space="preserve"> part so what will happen</w:t>
      </w:r>
      <w:r>
        <w:rPr>
          <w:lang w:eastAsia="en-GB"/>
        </w:rPr>
        <w:t>ed if taxation is diffe</w:t>
      </w:r>
      <w:r w:rsidR="0018110E">
        <w:rPr>
          <w:lang w:eastAsia="en-GB"/>
        </w:rPr>
        <w:t>rent and that the settled position and l</w:t>
      </w:r>
      <w:r>
        <w:rPr>
          <w:lang w:eastAsia="en-GB"/>
        </w:rPr>
        <w:t>oan position are taxed differently?</w:t>
      </w:r>
    </w:p>
    <w:p w:rsidR="002246A4" w:rsidRDefault="002246A4" w:rsidP="00AC6DC0">
      <w:pPr>
        <w:rPr>
          <w:lang w:eastAsia="en-GB"/>
        </w:rPr>
      </w:pPr>
      <w:proofErr w:type="gramStart"/>
      <w:r>
        <w:rPr>
          <w:lang w:eastAsia="en-GB"/>
        </w:rPr>
        <w:t>Cash</w:t>
      </w:r>
      <w:r w:rsidR="0018110E">
        <w:rPr>
          <w:lang w:eastAsia="en-GB"/>
        </w:rPr>
        <w:t>M</w:t>
      </w:r>
      <w:r>
        <w:rPr>
          <w:lang w:eastAsia="en-GB"/>
        </w:rPr>
        <w:t xml:space="preserve">ove to </w:t>
      </w:r>
      <w:r w:rsidR="0018110E">
        <w:rPr>
          <w:lang w:eastAsia="en-GB"/>
        </w:rPr>
        <w:t xml:space="preserve">be </w:t>
      </w:r>
      <w:r>
        <w:rPr>
          <w:lang w:eastAsia="en-GB"/>
        </w:rPr>
        <w:t>use</w:t>
      </w:r>
      <w:r w:rsidR="0018110E">
        <w:rPr>
          <w:lang w:eastAsia="en-GB"/>
        </w:rPr>
        <w:t>d</w:t>
      </w:r>
      <w:r>
        <w:rPr>
          <w:lang w:eastAsia="en-GB"/>
        </w:rPr>
        <w:t xml:space="preserve"> to distinguish?</w:t>
      </w:r>
      <w:proofErr w:type="gramEnd"/>
    </w:p>
    <w:p w:rsidR="002246A4" w:rsidRDefault="002246A4" w:rsidP="002246A4">
      <w:pPr>
        <w:pStyle w:val="Actions"/>
      </w:pPr>
      <w:r w:rsidRPr="00597C9E">
        <w:rPr>
          <w:b/>
          <w:u w:val="single"/>
        </w:rPr>
        <w:t>Action</w:t>
      </w:r>
      <w:r>
        <w:rPr>
          <w:b/>
          <w:u w:val="single"/>
        </w:rPr>
        <w:t>:</w:t>
      </w:r>
      <w:r w:rsidRPr="00F8542D">
        <w:rPr>
          <w:b/>
        </w:rPr>
        <w:t xml:space="preserve"> </w:t>
      </w:r>
      <w:r>
        <w:rPr>
          <w:b/>
        </w:rPr>
        <w:t xml:space="preserve"> </w:t>
      </w:r>
      <w:r w:rsidRPr="002246A4">
        <w:t>NMPGs to inv</w:t>
      </w:r>
      <w:r>
        <w:t>estigate for further discussion.</w:t>
      </w:r>
    </w:p>
    <w:p w:rsidR="00E60462" w:rsidRDefault="00E60462" w:rsidP="002C748B">
      <w:pPr>
        <w:pStyle w:val="Heading1"/>
      </w:pPr>
      <w:bookmarkStart w:id="16" w:name="_Toc374095281"/>
      <w:r>
        <w:t xml:space="preserve">Next </w:t>
      </w:r>
      <w:r w:rsidR="00AC3C0E">
        <w:t>Conference Calls</w:t>
      </w:r>
      <w:bookmarkEnd w:id="16"/>
    </w:p>
    <w:p w:rsidR="00E60462" w:rsidRPr="00667524" w:rsidRDefault="00667524" w:rsidP="00EB44CD">
      <w:pPr>
        <w:pStyle w:val="ListParagraph"/>
        <w:numPr>
          <w:ilvl w:val="0"/>
          <w:numId w:val="10"/>
        </w:numPr>
        <w:rPr>
          <w:bCs/>
          <w:iCs/>
          <w:sz w:val="20"/>
        </w:rPr>
      </w:pPr>
      <w:r>
        <w:rPr>
          <w:bCs/>
          <w:iCs/>
          <w:sz w:val="20"/>
        </w:rPr>
        <w:t>The next</w:t>
      </w:r>
      <w:r w:rsidR="007A7A80">
        <w:rPr>
          <w:bCs/>
          <w:iCs/>
          <w:sz w:val="20"/>
        </w:rPr>
        <w:t xml:space="preserve"> conference calls will take place </w:t>
      </w:r>
      <w:r>
        <w:rPr>
          <w:bCs/>
          <w:iCs/>
          <w:sz w:val="20"/>
          <w:lang w:val="en-US"/>
        </w:rPr>
        <w:t>on</w:t>
      </w:r>
      <w:r w:rsidRPr="00667524">
        <w:rPr>
          <w:bCs/>
          <w:iCs/>
          <w:sz w:val="20"/>
          <w:lang w:val="en-US"/>
        </w:rPr>
        <w:t xml:space="preserve"> Thursday 19 December 2:00 pm CET</w:t>
      </w:r>
      <w:r>
        <w:rPr>
          <w:bCs/>
          <w:iCs/>
          <w:sz w:val="20"/>
          <w:lang w:val="en-US"/>
        </w:rPr>
        <w:t>.</w:t>
      </w:r>
    </w:p>
    <w:p w:rsidR="00667524" w:rsidRPr="0018110E" w:rsidRDefault="00667524" w:rsidP="00EB44CD">
      <w:pPr>
        <w:pStyle w:val="ListParagraph"/>
        <w:numPr>
          <w:ilvl w:val="0"/>
          <w:numId w:val="10"/>
        </w:numPr>
        <w:rPr>
          <w:bCs/>
          <w:iCs/>
          <w:sz w:val="20"/>
        </w:rPr>
      </w:pPr>
      <w:r>
        <w:rPr>
          <w:bCs/>
          <w:iCs/>
          <w:sz w:val="20"/>
          <w:lang w:val="en-US"/>
        </w:rPr>
        <w:lastRenderedPageBreak/>
        <w:t xml:space="preserve">A possible physical meeting and / or video conference </w:t>
      </w:r>
      <w:proofErr w:type="gramStart"/>
      <w:r>
        <w:rPr>
          <w:bCs/>
          <w:iCs/>
          <w:sz w:val="20"/>
          <w:lang w:val="en-US"/>
        </w:rPr>
        <w:t>is</w:t>
      </w:r>
      <w:proofErr w:type="gramEnd"/>
      <w:r>
        <w:rPr>
          <w:bCs/>
          <w:iCs/>
          <w:sz w:val="20"/>
          <w:lang w:val="en-US"/>
        </w:rPr>
        <w:t xml:space="preserve"> also proposed, maybe for next year.  Bernard </w:t>
      </w:r>
      <w:r w:rsidR="0018110E">
        <w:rPr>
          <w:bCs/>
          <w:iCs/>
          <w:sz w:val="20"/>
          <w:lang w:val="en-US"/>
        </w:rPr>
        <w:t xml:space="preserve">/Jacques </w:t>
      </w:r>
      <w:r>
        <w:rPr>
          <w:bCs/>
          <w:iCs/>
          <w:sz w:val="20"/>
          <w:lang w:val="en-US"/>
        </w:rPr>
        <w:t>will provide more details during the next calls</w:t>
      </w:r>
      <w:r w:rsidR="0018110E">
        <w:rPr>
          <w:bCs/>
          <w:iCs/>
          <w:sz w:val="20"/>
          <w:lang w:val="en-US"/>
        </w:rPr>
        <w:t>.</w:t>
      </w:r>
    </w:p>
    <w:p w:rsidR="0018110E" w:rsidRPr="0018110E" w:rsidRDefault="0018110E" w:rsidP="0018110E">
      <w:pPr>
        <w:rPr>
          <w:bCs/>
          <w:iCs/>
        </w:rPr>
      </w:pPr>
    </w:p>
    <w:bookmarkEnd w:id="4"/>
    <w:bookmarkEnd w:id="5"/>
    <w:p w:rsidR="00E60462" w:rsidRPr="00927C3C" w:rsidRDefault="00E60462" w:rsidP="0018110E">
      <w:pPr>
        <w:pStyle w:val="BlockText"/>
        <w:jc w:val="center"/>
        <w:rPr>
          <w:b/>
        </w:rPr>
      </w:pPr>
      <w:proofErr w:type="gramStart"/>
      <w:r>
        <w:rPr>
          <w:b/>
        </w:rPr>
        <w:t xml:space="preserve">------------------------  </w:t>
      </w:r>
      <w:r w:rsidRPr="003C599B">
        <w:rPr>
          <w:b/>
        </w:rPr>
        <w:t>End</w:t>
      </w:r>
      <w:proofErr w:type="gramEnd"/>
      <w:r w:rsidRPr="003C599B">
        <w:rPr>
          <w:b/>
        </w:rPr>
        <w:t xml:space="preserve"> of the </w:t>
      </w:r>
      <w:r>
        <w:rPr>
          <w:b/>
        </w:rPr>
        <w:t>Meeting Minutes  -----------------</w:t>
      </w:r>
    </w:p>
    <w:sectPr w:rsidR="00E60462" w:rsidRPr="00927C3C" w:rsidSect="002322DE">
      <w:headerReference w:type="default" r:id="rId18"/>
      <w:footerReference w:type="default" r:id="rId19"/>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62" w:rsidRDefault="00E60462" w:rsidP="00592037">
      <w:r>
        <w:separator/>
      </w:r>
    </w:p>
    <w:p w:rsidR="00E60462" w:rsidRDefault="00E60462" w:rsidP="00592037"/>
  </w:endnote>
  <w:endnote w:type="continuationSeparator" w:id="0">
    <w:p w:rsidR="00E60462" w:rsidRDefault="00E60462" w:rsidP="00592037">
      <w:r>
        <w:continuationSeparator/>
      </w:r>
    </w:p>
    <w:p w:rsidR="00E60462" w:rsidRDefault="00E60462"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72" w:rsidRDefault="00D87972">
    <w:pPr>
      <w:pStyle w:val="Footer"/>
    </w:pPr>
    <w:r>
      <w:tab/>
      <w:t xml:space="preserve">Page </w:t>
    </w:r>
    <w:r>
      <w:fldChar w:fldCharType="begin"/>
    </w:r>
    <w:r>
      <w:instrText xml:space="preserve"> PAGE   \* MERGEFORMAT </w:instrText>
    </w:r>
    <w:r>
      <w:fldChar w:fldCharType="separate"/>
    </w:r>
    <w:r w:rsidR="00AB18C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62" w:rsidRDefault="00E60462" w:rsidP="00592037">
      <w:r>
        <w:separator/>
      </w:r>
    </w:p>
    <w:p w:rsidR="00E60462" w:rsidRDefault="00E60462" w:rsidP="00592037"/>
  </w:footnote>
  <w:footnote w:type="continuationSeparator" w:id="0">
    <w:p w:rsidR="00E60462" w:rsidRDefault="00E60462" w:rsidP="00592037">
      <w:r>
        <w:continuationSeparator/>
      </w:r>
    </w:p>
    <w:p w:rsidR="00E60462" w:rsidRDefault="00E60462"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62" w:rsidRPr="00284B42" w:rsidRDefault="00AB18CE" w:rsidP="00922CCC">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8pt;margin-top:-29.5pt;width:171.6pt;height:116.4pt;z-index:251660288;visibility:visible;mso-wrap-edited:f" o:allowincell="f">
          <v:imagedata r:id="rId1" o:title=""/>
        </v:shape>
        <o:OLEObject Type="Embed" ProgID="Word.Picture.8" ShapeID="_x0000_s2049" DrawAspect="Content" ObjectID="_1447837265" r:id="rId2"/>
      </w:pict>
    </w:r>
    <w:r w:rsidR="00E60462" w:rsidRPr="00284B42">
      <w:rPr>
        <w:b/>
      </w:rPr>
      <w:t>SMPG</w:t>
    </w:r>
    <w:r w:rsidR="00E60462">
      <w:rPr>
        <w:b/>
      </w:rPr>
      <w:t xml:space="preserve"> TAX Sub-group –</w:t>
    </w:r>
    <w:r w:rsidR="00344965">
      <w:rPr>
        <w:b/>
      </w:rPr>
      <w:t xml:space="preserve"> </w:t>
    </w:r>
    <w:r w:rsidR="00E60462">
      <w:rPr>
        <w:b/>
      </w:rPr>
      <w:t>Conference Call Minutes</w:t>
    </w:r>
    <w:r w:rsidR="00344965" w:rsidRPr="00344965">
      <w:rPr>
        <w:b/>
      </w:rPr>
      <w:t xml:space="preserve"> </w:t>
    </w:r>
    <w:r w:rsidR="00B95317">
      <w:rPr>
        <w:b/>
      </w:rPr>
      <w:t>November</w:t>
    </w:r>
    <w:r w:rsidR="00905C84">
      <w:rPr>
        <w:b/>
      </w:rPr>
      <w:t xml:space="preserve"> </w:t>
    </w:r>
    <w:r w:rsidR="00B95317">
      <w:rPr>
        <w:b/>
      </w:rPr>
      <w:t>7</w:t>
    </w:r>
    <w:r w:rsidR="00344965">
      <w:rPr>
        <w:b/>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4B3"/>
    <w:multiLevelType w:val="hybridMultilevel"/>
    <w:tmpl w:val="B4C4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56F3F"/>
    <w:multiLevelType w:val="hybridMultilevel"/>
    <w:tmpl w:val="0F941832"/>
    <w:lvl w:ilvl="0" w:tplc="11B478EA">
      <w:start w:val="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722170"/>
    <w:multiLevelType w:val="hybridMultilevel"/>
    <w:tmpl w:val="01F460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4">
    <w:nsid w:val="1F8F753B"/>
    <w:multiLevelType w:val="hybridMultilevel"/>
    <w:tmpl w:val="0A9E98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D3F0121"/>
    <w:multiLevelType w:val="hybridMultilevel"/>
    <w:tmpl w:val="199498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9">
    <w:nsid w:val="485822A2"/>
    <w:multiLevelType w:val="hybridMultilevel"/>
    <w:tmpl w:val="B71A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86650B"/>
    <w:multiLevelType w:val="hybridMultilevel"/>
    <w:tmpl w:val="5D4C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E445FD"/>
    <w:multiLevelType w:val="hybridMultilevel"/>
    <w:tmpl w:val="842CFEC0"/>
    <w:lvl w:ilvl="0" w:tplc="2EF615C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772D6B"/>
    <w:multiLevelType w:val="hybridMultilevel"/>
    <w:tmpl w:val="54CC91A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431EB0"/>
    <w:multiLevelType w:val="hybridMultilevel"/>
    <w:tmpl w:val="6D20FC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4A296A"/>
    <w:multiLevelType w:val="hybridMultilevel"/>
    <w:tmpl w:val="54CC91A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CF6B08"/>
    <w:multiLevelType w:val="hybridMultilevel"/>
    <w:tmpl w:val="9E70D1C8"/>
    <w:lvl w:ilvl="0" w:tplc="568EFBD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4"/>
  </w:num>
  <w:num w:numId="6">
    <w:abstractNumId w:val="13"/>
  </w:num>
  <w:num w:numId="7">
    <w:abstractNumId w:val="11"/>
  </w:num>
  <w:num w:numId="8">
    <w:abstractNumId w:val="2"/>
  </w:num>
  <w:num w:numId="9">
    <w:abstractNumId w:val="16"/>
  </w:num>
  <w:num w:numId="10">
    <w:abstractNumId w:val="10"/>
  </w:num>
  <w:num w:numId="11">
    <w:abstractNumId w:val="7"/>
  </w:num>
  <w:num w:numId="12">
    <w:abstractNumId w:val="6"/>
  </w:num>
  <w:num w:numId="13">
    <w:abstractNumId w:val="19"/>
  </w:num>
  <w:num w:numId="14">
    <w:abstractNumId w:val="15"/>
  </w:num>
  <w:num w:numId="15">
    <w:abstractNumId w:val="1"/>
  </w:num>
  <w:num w:numId="16">
    <w:abstractNumId w:val="18"/>
  </w:num>
  <w:num w:numId="17">
    <w:abstractNumId w:val="9"/>
  </w:num>
  <w:num w:numId="18">
    <w:abstractNumId w:val="17"/>
  </w:num>
  <w:num w:numId="19">
    <w:abstractNumId w:val="4"/>
  </w:num>
  <w:num w:numId="20">
    <w:abstractNumId w:val="3"/>
  </w:num>
  <w:num w:numId="21">
    <w:abstractNumId w:val="0"/>
  </w:num>
  <w:num w:numId="22">
    <w:abstractNumId w:val="3"/>
  </w:num>
  <w:num w:numId="23">
    <w:abstractNumId w:val="3"/>
  </w:num>
  <w:num w:numId="24">
    <w:abstractNumId w:val="3"/>
  </w:num>
  <w:num w:numId="25">
    <w:abstractNumId w:val="3"/>
  </w:num>
  <w:num w:numId="2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51B3"/>
    <w:rsid w:val="00005A1F"/>
    <w:rsid w:val="00005B96"/>
    <w:rsid w:val="0001004E"/>
    <w:rsid w:val="00010813"/>
    <w:rsid w:val="000152DC"/>
    <w:rsid w:val="000157C2"/>
    <w:rsid w:val="00015AA5"/>
    <w:rsid w:val="00015F15"/>
    <w:rsid w:val="00015F31"/>
    <w:rsid w:val="00015FFC"/>
    <w:rsid w:val="00017532"/>
    <w:rsid w:val="0001783E"/>
    <w:rsid w:val="000215E8"/>
    <w:rsid w:val="000238B1"/>
    <w:rsid w:val="00023C98"/>
    <w:rsid w:val="00023D5B"/>
    <w:rsid w:val="000249A5"/>
    <w:rsid w:val="000250CC"/>
    <w:rsid w:val="000265A9"/>
    <w:rsid w:val="00027143"/>
    <w:rsid w:val="00027503"/>
    <w:rsid w:val="00030760"/>
    <w:rsid w:val="00030CC6"/>
    <w:rsid w:val="0003328B"/>
    <w:rsid w:val="000357FF"/>
    <w:rsid w:val="00037351"/>
    <w:rsid w:val="000415FC"/>
    <w:rsid w:val="00043D75"/>
    <w:rsid w:val="00044AD0"/>
    <w:rsid w:val="00046B58"/>
    <w:rsid w:val="00046D6B"/>
    <w:rsid w:val="00046E03"/>
    <w:rsid w:val="00047EB2"/>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87CC8"/>
    <w:rsid w:val="0009050D"/>
    <w:rsid w:val="00092EBB"/>
    <w:rsid w:val="0009483B"/>
    <w:rsid w:val="00095B6F"/>
    <w:rsid w:val="00096171"/>
    <w:rsid w:val="0009689B"/>
    <w:rsid w:val="00096CBE"/>
    <w:rsid w:val="000971AD"/>
    <w:rsid w:val="00097370"/>
    <w:rsid w:val="0009749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811"/>
    <w:rsid w:val="000B1929"/>
    <w:rsid w:val="000B4025"/>
    <w:rsid w:val="000B557A"/>
    <w:rsid w:val="000B5831"/>
    <w:rsid w:val="000B5DFD"/>
    <w:rsid w:val="000B7094"/>
    <w:rsid w:val="000B70C1"/>
    <w:rsid w:val="000C0868"/>
    <w:rsid w:val="000C103C"/>
    <w:rsid w:val="000C15E7"/>
    <w:rsid w:val="000C29FB"/>
    <w:rsid w:val="000C442B"/>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A30"/>
    <w:rsid w:val="000F07A5"/>
    <w:rsid w:val="000F3614"/>
    <w:rsid w:val="000F4705"/>
    <w:rsid w:val="000F5913"/>
    <w:rsid w:val="001006E9"/>
    <w:rsid w:val="0010148B"/>
    <w:rsid w:val="001021B7"/>
    <w:rsid w:val="00104342"/>
    <w:rsid w:val="00104E0B"/>
    <w:rsid w:val="00105979"/>
    <w:rsid w:val="00106021"/>
    <w:rsid w:val="00107248"/>
    <w:rsid w:val="00110DA4"/>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B56"/>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2168"/>
    <w:rsid w:val="00152AFF"/>
    <w:rsid w:val="001545BC"/>
    <w:rsid w:val="00155A05"/>
    <w:rsid w:val="00155B4B"/>
    <w:rsid w:val="00156EF0"/>
    <w:rsid w:val="0015716F"/>
    <w:rsid w:val="00157457"/>
    <w:rsid w:val="001577B5"/>
    <w:rsid w:val="00160901"/>
    <w:rsid w:val="001614CA"/>
    <w:rsid w:val="00164A6C"/>
    <w:rsid w:val="001661A6"/>
    <w:rsid w:val="001676C8"/>
    <w:rsid w:val="00167719"/>
    <w:rsid w:val="00167ADC"/>
    <w:rsid w:val="001712B1"/>
    <w:rsid w:val="0017306F"/>
    <w:rsid w:val="00174310"/>
    <w:rsid w:val="001753F9"/>
    <w:rsid w:val="001803DE"/>
    <w:rsid w:val="0018110E"/>
    <w:rsid w:val="0018324D"/>
    <w:rsid w:val="001865D5"/>
    <w:rsid w:val="001867B1"/>
    <w:rsid w:val="001868D6"/>
    <w:rsid w:val="001869F3"/>
    <w:rsid w:val="00187EB0"/>
    <w:rsid w:val="00190D5F"/>
    <w:rsid w:val="00190FFF"/>
    <w:rsid w:val="00191E31"/>
    <w:rsid w:val="001930FA"/>
    <w:rsid w:val="00193B1C"/>
    <w:rsid w:val="00193C6C"/>
    <w:rsid w:val="00196DC2"/>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5BDD"/>
    <w:rsid w:val="001C6483"/>
    <w:rsid w:val="001C7357"/>
    <w:rsid w:val="001C7F55"/>
    <w:rsid w:val="001D0D2F"/>
    <w:rsid w:val="001D0D7A"/>
    <w:rsid w:val="001D0FDF"/>
    <w:rsid w:val="001D1050"/>
    <w:rsid w:val="001D1633"/>
    <w:rsid w:val="001D1F27"/>
    <w:rsid w:val="001D2EE1"/>
    <w:rsid w:val="001D7F34"/>
    <w:rsid w:val="001E0FF9"/>
    <w:rsid w:val="001E3E8E"/>
    <w:rsid w:val="001E44C0"/>
    <w:rsid w:val="001E4BC9"/>
    <w:rsid w:val="001E5AAA"/>
    <w:rsid w:val="001E774B"/>
    <w:rsid w:val="001E78CC"/>
    <w:rsid w:val="001F2B58"/>
    <w:rsid w:val="001F2C65"/>
    <w:rsid w:val="001F3F45"/>
    <w:rsid w:val="001F4971"/>
    <w:rsid w:val="001F70B4"/>
    <w:rsid w:val="0020115E"/>
    <w:rsid w:val="00201BDB"/>
    <w:rsid w:val="00202058"/>
    <w:rsid w:val="0020323F"/>
    <w:rsid w:val="0020391C"/>
    <w:rsid w:val="00204354"/>
    <w:rsid w:val="00206DF5"/>
    <w:rsid w:val="00207BB8"/>
    <w:rsid w:val="00211C67"/>
    <w:rsid w:val="002127BA"/>
    <w:rsid w:val="00212BFF"/>
    <w:rsid w:val="002131AF"/>
    <w:rsid w:val="0021532F"/>
    <w:rsid w:val="00215780"/>
    <w:rsid w:val="00216A0C"/>
    <w:rsid w:val="00217002"/>
    <w:rsid w:val="002178B6"/>
    <w:rsid w:val="002200DE"/>
    <w:rsid w:val="002200F0"/>
    <w:rsid w:val="00220F3C"/>
    <w:rsid w:val="00221837"/>
    <w:rsid w:val="00222412"/>
    <w:rsid w:val="002246A4"/>
    <w:rsid w:val="002251B0"/>
    <w:rsid w:val="002254CA"/>
    <w:rsid w:val="00226A54"/>
    <w:rsid w:val="0022784C"/>
    <w:rsid w:val="00230996"/>
    <w:rsid w:val="00230BC8"/>
    <w:rsid w:val="0023157A"/>
    <w:rsid w:val="002321F8"/>
    <w:rsid w:val="002322DE"/>
    <w:rsid w:val="00232E54"/>
    <w:rsid w:val="0023625E"/>
    <w:rsid w:val="00236BA7"/>
    <w:rsid w:val="00236F14"/>
    <w:rsid w:val="0023774C"/>
    <w:rsid w:val="00240BD1"/>
    <w:rsid w:val="00240FD7"/>
    <w:rsid w:val="00241C46"/>
    <w:rsid w:val="002454FF"/>
    <w:rsid w:val="002456C7"/>
    <w:rsid w:val="00245BAF"/>
    <w:rsid w:val="0024663A"/>
    <w:rsid w:val="00246A6A"/>
    <w:rsid w:val="00246C2F"/>
    <w:rsid w:val="0024755B"/>
    <w:rsid w:val="002508BC"/>
    <w:rsid w:val="00251E0B"/>
    <w:rsid w:val="0025223A"/>
    <w:rsid w:val="002533BB"/>
    <w:rsid w:val="002549AE"/>
    <w:rsid w:val="00254E98"/>
    <w:rsid w:val="00257190"/>
    <w:rsid w:val="0025798E"/>
    <w:rsid w:val="00260B07"/>
    <w:rsid w:val="00262E44"/>
    <w:rsid w:val="00262F75"/>
    <w:rsid w:val="00265B60"/>
    <w:rsid w:val="00266341"/>
    <w:rsid w:val="00266950"/>
    <w:rsid w:val="00270080"/>
    <w:rsid w:val="00271477"/>
    <w:rsid w:val="00272B37"/>
    <w:rsid w:val="00273B43"/>
    <w:rsid w:val="00273F18"/>
    <w:rsid w:val="00275165"/>
    <w:rsid w:val="00276C1F"/>
    <w:rsid w:val="00277BC7"/>
    <w:rsid w:val="0028014D"/>
    <w:rsid w:val="00281FE5"/>
    <w:rsid w:val="0028242A"/>
    <w:rsid w:val="00284B42"/>
    <w:rsid w:val="00285001"/>
    <w:rsid w:val="00285165"/>
    <w:rsid w:val="0028574A"/>
    <w:rsid w:val="00285DAA"/>
    <w:rsid w:val="0028678C"/>
    <w:rsid w:val="00286D76"/>
    <w:rsid w:val="002907A7"/>
    <w:rsid w:val="0029301A"/>
    <w:rsid w:val="00293BD3"/>
    <w:rsid w:val="0029519D"/>
    <w:rsid w:val="00297415"/>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1463"/>
    <w:rsid w:val="002C401C"/>
    <w:rsid w:val="002C5FB6"/>
    <w:rsid w:val="002C666D"/>
    <w:rsid w:val="002C748B"/>
    <w:rsid w:val="002D0AAD"/>
    <w:rsid w:val="002D13AB"/>
    <w:rsid w:val="002D15BA"/>
    <w:rsid w:val="002D20A6"/>
    <w:rsid w:val="002D26F6"/>
    <w:rsid w:val="002D33B9"/>
    <w:rsid w:val="002D3ECD"/>
    <w:rsid w:val="002D4171"/>
    <w:rsid w:val="002D5579"/>
    <w:rsid w:val="002D5A70"/>
    <w:rsid w:val="002D666A"/>
    <w:rsid w:val="002D6EC7"/>
    <w:rsid w:val="002D728E"/>
    <w:rsid w:val="002E08BB"/>
    <w:rsid w:val="002E1A29"/>
    <w:rsid w:val="002E39DA"/>
    <w:rsid w:val="002F0EA9"/>
    <w:rsid w:val="002F1879"/>
    <w:rsid w:val="002F18DE"/>
    <w:rsid w:val="002F3775"/>
    <w:rsid w:val="002F378F"/>
    <w:rsid w:val="002F434C"/>
    <w:rsid w:val="002F7332"/>
    <w:rsid w:val="002F79AF"/>
    <w:rsid w:val="0030375D"/>
    <w:rsid w:val="00304516"/>
    <w:rsid w:val="00305B81"/>
    <w:rsid w:val="00305BD1"/>
    <w:rsid w:val="00307EA7"/>
    <w:rsid w:val="003119EC"/>
    <w:rsid w:val="00312E97"/>
    <w:rsid w:val="00313942"/>
    <w:rsid w:val="00315877"/>
    <w:rsid w:val="003158F8"/>
    <w:rsid w:val="00315F00"/>
    <w:rsid w:val="0032197A"/>
    <w:rsid w:val="00321F52"/>
    <w:rsid w:val="00322089"/>
    <w:rsid w:val="00322BE1"/>
    <w:rsid w:val="00324805"/>
    <w:rsid w:val="0032483E"/>
    <w:rsid w:val="003261CF"/>
    <w:rsid w:val="00326BA7"/>
    <w:rsid w:val="00327C15"/>
    <w:rsid w:val="00330A55"/>
    <w:rsid w:val="00330C7E"/>
    <w:rsid w:val="00332F91"/>
    <w:rsid w:val="00333A87"/>
    <w:rsid w:val="003360F9"/>
    <w:rsid w:val="00340788"/>
    <w:rsid w:val="003429B6"/>
    <w:rsid w:val="003439BE"/>
    <w:rsid w:val="0034482B"/>
    <w:rsid w:val="00344965"/>
    <w:rsid w:val="00345586"/>
    <w:rsid w:val="00346733"/>
    <w:rsid w:val="00346AA9"/>
    <w:rsid w:val="00346AE5"/>
    <w:rsid w:val="003519A2"/>
    <w:rsid w:val="003524FD"/>
    <w:rsid w:val="003525AE"/>
    <w:rsid w:val="0035412E"/>
    <w:rsid w:val="003549AC"/>
    <w:rsid w:val="003559F3"/>
    <w:rsid w:val="003562A2"/>
    <w:rsid w:val="003569DA"/>
    <w:rsid w:val="003611AC"/>
    <w:rsid w:val="00361484"/>
    <w:rsid w:val="00363C0E"/>
    <w:rsid w:val="003656AB"/>
    <w:rsid w:val="003657AB"/>
    <w:rsid w:val="00366FEC"/>
    <w:rsid w:val="0037101D"/>
    <w:rsid w:val="00371B50"/>
    <w:rsid w:val="00371C87"/>
    <w:rsid w:val="00371D8F"/>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9065D"/>
    <w:rsid w:val="0039109C"/>
    <w:rsid w:val="00392112"/>
    <w:rsid w:val="00393023"/>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0D91"/>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085"/>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EE4"/>
    <w:rsid w:val="003F1217"/>
    <w:rsid w:val="003F1787"/>
    <w:rsid w:val="003F2BDB"/>
    <w:rsid w:val="003F5926"/>
    <w:rsid w:val="003F5CD3"/>
    <w:rsid w:val="003F79E6"/>
    <w:rsid w:val="0040048C"/>
    <w:rsid w:val="0040244E"/>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398D"/>
    <w:rsid w:val="00413A6E"/>
    <w:rsid w:val="00413DCF"/>
    <w:rsid w:val="0041445A"/>
    <w:rsid w:val="0041468C"/>
    <w:rsid w:val="00415DB0"/>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50C00"/>
    <w:rsid w:val="00450EBE"/>
    <w:rsid w:val="00451AAA"/>
    <w:rsid w:val="00454A63"/>
    <w:rsid w:val="00455291"/>
    <w:rsid w:val="00456BBD"/>
    <w:rsid w:val="00456E82"/>
    <w:rsid w:val="00457BF4"/>
    <w:rsid w:val="00465D09"/>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48DB"/>
    <w:rsid w:val="00494C4C"/>
    <w:rsid w:val="00496351"/>
    <w:rsid w:val="00497810"/>
    <w:rsid w:val="004A0F2B"/>
    <w:rsid w:val="004A17C2"/>
    <w:rsid w:val="004A3256"/>
    <w:rsid w:val="004A355B"/>
    <w:rsid w:val="004A37EF"/>
    <w:rsid w:val="004A3833"/>
    <w:rsid w:val="004A56C8"/>
    <w:rsid w:val="004A6917"/>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0CDD"/>
    <w:rsid w:val="004C1D25"/>
    <w:rsid w:val="004C2196"/>
    <w:rsid w:val="004C2926"/>
    <w:rsid w:val="004C4A2E"/>
    <w:rsid w:val="004C4CE2"/>
    <w:rsid w:val="004C4DB3"/>
    <w:rsid w:val="004C4DFA"/>
    <w:rsid w:val="004C6BD1"/>
    <w:rsid w:val="004D04FF"/>
    <w:rsid w:val="004D0EDD"/>
    <w:rsid w:val="004D26FC"/>
    <w:rsid w:val="004D2C5C"/>
    <w:rsid w:val="004D2E16"/>
    <w:rsid w:val="004D4937"/>
    <w:rsid w:val="004E0357"/>
    <w:rsid w:val="004E0F76"/>
    <w:rsid w:val="004E1DAE"/>
    <w:rsid w:val="004E210B"/>
    <w:rsid w:val="004E4BA3"/>
    <w:rsid w:val="004E616F"/>
    <w:rsid w:val="004E62F4"/>
    <w:rsid w:val="004E646D"/>
    <w:rsid w:val="004E7310"/>
    <w:rsid w:val="004E7C83"/>
    <w:rsid w:val="004F0F26"/>
    <w:rsid w:val="004F1F1E"/>
    <w:rsid w:val="004F21AC"/>
    <w:rsid w:val="004F24AC"/>
    <w:rsid w:val="004F476C"/>
    <w:rsid w:val="004F4B63"/>
    <w:rsid w:val="004F4DA3"/>
    <w:rsid w:val="004F506B"/>
    <w:rsid w:val="004F6152"/>
    <w:rsid w:val="004F76FA"/>
    <w:rsid w:val="005023A2"/>
    <w:rsid w:val="005028FD"/>
    <w:rsid w:val="00506869"/>
    <w:rsid w:val="00510058"/>
    <w:rsid w:val="00510BCA"/>
    <w:rsid w:val="00511438"/>
    <w:rsid w:val="00512424"/>
    <w:rsid w:val="00513624"/>
    <w:rsid w:val="00514138"/>
    <w:rsid w:val="00514C3A"/>
    <w:rsid w:val="00514E75"/>
    <w:rsid w:val="00515DFE"/>
    <w:rsid w:val="00515E18"/>
    <w:rsid w:val="00516819"/>
    <w:rsid w:val="00520473"/>
    <w:rsid w:val="005234AF"/>
    <w:rsid w:val="0052413A"/>
    <w:rsid w:val="00524E33"/>
    <w:rsid w:val="0052689B"/>
    <w:rsid w:val="0052715F"/>
    <w:rsid w:val="00530D88"/>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0980"/>
    <w:rsid w:val="00581D77"/>
    <w:rsid w:val="00583B21"/>
    <w:rsid w:val="005850FF"/>
    <w:rsid w:val="00585DE9"/>
    <w:rsid w:val="005900B9"/>
    <w:rsid w:val="00590CFA"/>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B79AF"/>
    <w:rsid w:val="005C033A"/>
    <w:rsid w:val="005C066C"/>
    <w:rsid w:val="005C0760"/>
    <w:rsid w:val="005C1423"/>
    <w:rsid w:val="005C2A8B"/>
    <w:rsid w:val="005C39DE"/>
    <w:rsid w:val="005C3E37"/>
    <w:rsid w:val="005C3FCB"/>
    <w:rsid w:val="005C410F"/>
    <w:rsid w:val="005C54C3"/>
    <w:rsid w:val="005C7169"/>
    <w:rsid w:val="005D082A"/>
    <w:rsid w:val="005D1D53"/>
    <w:rsid w:val="005D495D"/>
    <w:rsid w:val="005E0B6F"/>
    <w:rsid w:val="005E0C08"/>
    <w:rsid w:val="005E2A81"/>
    <w:rsid w:val="005E337F"/>
    <w:rsid w:val="005E4A0B"/>
    <w:rsid w:val="005E64E7"/>
    <w:rsid w:val="005E6846"/>
    <w:rsid w:val="005E6B80"/>
    <w:rsid w:val="005E74B2"/>
    <w:rsid w:val="005E7C94"/>
    <w:rsid w:val="005F1349"/>
    <w:rsid w:val="005F4089"/>
    <w:rsid w:val="005F4BB5"/>
    <w:rsid w:val="005F76A1"/>
    <w:rsid w:val="00601A99"/>
    <w:rsid w:val="00601B63"/>
    <w:rsid w:val="006047A2"/>
    <w:rsid w:val="00604BBF"/>
    <w:rsid w:val="00604CE5"/>
    <w:rsid w:val="006100A7"/>
    <w:rsid w:val="00610609"/>
    <w:rsid w:val="00610AC0"/>
    <w:rsid w:val="00610D81"/>
    <w:rsid w:val="00612A33"/>
    <w:rsid w:val="00612AEA"/>
    <w:rsid w:val="00612C6C"/>
    <w:rsid w:val="006136A6"/>
    <w:rsid w:val="00613994"/>
    <w:rsid w:val="00613B4F"/>
    <w:rsid w:val="0061654D"/>
    <w:rsid w:val="0061750F"/>
    <w:rsid w:val="00622B75"/>
    <w:rsid w:val="00625958"/>
    <w:rsid w:val="00631595"/>
    <w:rsid w:val="006341E8"/>
    <w:rsid w:val="00634CFC"/>
    <w:rsid w:val="0063519F"/>
    <w:rsid w:val="00635ECA"/>
    <w:rsid w:val="006364A8"/>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524"/>
    <w:rsid w:val="00667717"/>
    <w:rsid w:val="0066790E"/>
    <w:rsid w:val="00667989"/>
    <w:rsid w:val="00671693"/>
    <w:rsid w:val="00674DF6"/>
    <w:rsid w:val="0067632B"/>
    <w:rsid w:val="00676435"/>
    <w:rsid w:val="00676523"/>
    <w:rsid w:val="00676727"/>
    <w:rsid w:val="00676EF9"/>
    <w:rsid w:val="00677719"/>
    <w:rsid w:val="00677CE6"/>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B98"/>
    <w:rsid w:val="006A19D2"/>
    <w:rsid w:val="006A1E17"/>
    <w:rsid w:val="006A2185"/>
    <w:rsid w:val="006A442B"/>
    <w:rsid w:val="006A4887"/>
    <w:rsid w:val="006A48D6"/>
    <w:rsid w:val="006A73DE"/>
    <w:rsid w:val="006A7D2F"/>
    <w:rsid w:val="006B13A7"/>
    <w:rsid w:val="006B2D15"/>
    <w:rsid w:val="006B448C"/>
    <w:rsid w:val="006B5372"/>
    <w:rsid w:val="006B5AC3"/>
    <w:rsid w:val="006B60FA"/>
    <w:rsid w:val="006C002F"/>
    <w:rsid w:val="006C1A33"/>
    <w:rsid w:val="006C216A"/>
    <w:rsid w:val="006C2ADA"/>
    <w:rsid w:val="006C4331"/>
    <w:rsid w:val="006C5C86"/>
    <w:rsid w:val="006C7749"/>
    <w:rsid w:val="006C7E3B"/>
    <w:rsid w:val="006D1C81"/>
    <w:rsid w:val="006D1DD6"/>
    <w:rsid w:val="006D1DE0"/>
    <w:rsid w:val="006D290F"/>
    <w:rsid w:val="006D2D08"/>
    <w:rsid w:val="006D3A23"/>
    <w:rsid w:val="006D4E80"/>
    <w:rsid w:val="006D7688"/>
    <w:rsid w:val="006E1767"/>
    <w:rsid w:val="006E1BB8"/>
    <w:rsid w:val="006E5FAB"/>
    <w:rsid w:val="006E6E56"/>
    <w:rsid w:val="006F06A6"/>
    <w:rsid w:val="006F1F52"/>
    <w:rsid w:val="006F1F8A"/>
    <w:rsid w:val="006F2337"/>
    <w:rsid w:val="006F3139"/>
    <w:rsid w:val="006F3B70"/>
    <w:rsid w:val="006F41C4"/>
    <w:rsid w:val="006F5EB8"/>
    <w:rsid w:val="006F6267"/>
    <w:rsid w:val="006F680E"/>
    <w:rsid w:val="006F7DC5"/>
    <w:rsid w:val="00700C78"/>
    <w:rsid w:val="00701948"/>
    <w:rsid w:val="0070379B"/>
    <w:rsid w:val="0070770C"/>
    <w:rsid w:val="007107F2"/>
    <w:rsid w:val="007114CE"/>
    <w:rsid w:val="00712934"/>
    <w:rsid w:val="00713AC9"/>
    <w:rsid w:val="00715D9E"/>
    <w:rsid w:val="0071665F"/>
    <w:rsid w:val="007208B6"/>
    <w:rsid w:val="00722447"/>
    <w:rsid w:val="00724382"/>
    <w:rsid w:val="00725070"/>
    <w:rsid w:val="00725EDA"/>
    <w:rsid w:val="00726876"/>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30F5"/>
    <w:rsid w:val="00754448"/>
    <w:rsid w:val="00754DB9"/>
    <w:rsid w:val="0075589B"/>
    <w:rsid w:val="00756700"/>
    <w:rsid w:val="00756959"/>
    <w:rsid w:val="00757308"/>
    <w:rsid w:val="007647F8"/>
    <w:rsid w:val="007649F4"/>
    <w:rsid w:val="00764C15"/>
    <w:rsid w:val="0076568D"/>
    <w:rsid w:val="00766046"/>
    <w:rsid w:val="0076639E"/>
    <w:rsid w:val="00766510"/>
    <w:rsid w:val="0077339B"/>
    <w:rsid w:val="007736C0"/>
    <w:rsid w:val="00774BF3"/>
    <w:rsid w:val="00775A74"/>
    <w:rsid w:val="00776E2D"/>
    <w:rsid w:val="007779B6"/>
    <w:rsid w:val="0078025A"/>
    <w:rsid w:val="0078177E"/>
    <w:rsid w:val="007817DB"/>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0BFD"/>
    <w:rsid w:val="007A1CF9"/>
    <w:rsid w:val="007A26AC"/>
    <w:rsid w:val="007A3D8D"/>
    <w:rsid w:val="007A3E2D"/>
    <w:rsid w:val="007A507A"/>
    <w:rsid w:val="007A509A"/>
    <w:rsid w:val="007A53C5"/>
    <w:rsid w:val="007A558E"/>
    <w:rsid w:val="007A69C8"/>
    <w:rsid w:val="007A7A80"/>
    <w:rsid w:val="007A7D84"/>
    <w:rsid w:val="007B01F8"/>
    <w:rsid w:val="007B02CB"/>
    <w:rsid w:val="007B090B"/>
    <w:rsid w:val="007B162C"/>
    <w:rsid w:val="007B3BE6"/>
    <w:rsid w:val="007B4003"/>
    <w:rsid w:val="007B4336"/>
    <w:rsid w:val="007B5AB3"/>
    <w:rsid w:val="007B6EDE"/>
    <w:rsid w:val="007B7BBA"/>
    <w:rsid w:val="007C037E"/>
    <w:rsid w:val="007C0797"/>
    <w:rsid w:val="007C092F"/>
    <w:rsid w:val="007C2A2E"/>
    <w:rsid w:val="007C30D3"/>
    <w:rsid w:val="007C4752"/>
    <w:rsid w:val="007C5359"/>
    <w:rsid w:val="007D0957"/>
    <w:rsid w:val="007D1312"/>
    <w:rsid w:val="007D1415"/>
    <w:rsid w:val="007D1E41"/>
    <w:rsid w:val="007D31BF"/>
    <w:rsid w:val="007D3AE3"/>
    <w:rsid w:val="007D42AD"/>
    <w:rsid w:val="007D629A"/>
    <w:rsid w:val="007D63F1"/>
    <w:rsid w:val="007D6535"/>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662E"/>
    <w:rsid w:val="0081704F"/>
    <w:rsid w:val="008179FB"/>
    <w:rsid w:val="00820300"/>
    <w:rsid w:val="00822653"/>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2F5E"/>
    <w:rsid w:val="00853B0A"/>
    <w:rsid w:val="008545D1"/>
    <w:rsid w:val="0085557C"/>
    <w:rsid w:val="00856069"/>
    <w:rsid w:val="008568A0"/>
    <w:rsid w:val="00857B69"/>
    <w:rsid w:val="008604BA"/>
    <w:rsid w:val="0086126F"/>
    <w:rsid w:val="00861A10"/>
    <w:rsid w:val="00861B7B"/>
    <w:rsid w:val="008646C4"/>
    <w:rsid w:val="0086538F"/>
    <w:rsid w:val="0086577B"/>
    <w:rsid w:val="00866279"/>
    <w:rsid w:val="008666D8"/>
    <w:rsid w:val="008676D0"/>
    <w:rsid w:val="008708D6"/>
    <w:rsid w:val="00870ACC"/>
    <w:rsid w:val="00870D88"/>
    <w:rsid w:val="00871AC5"/>
    <w:rsid w:val="00873E0F"/>
    <w:rsid w:val="00875C2E"/>
    <w:rsid w:val="00875E99"/>
    <w:rsid w:val="0088093C"/>
    <w:rsid w:val="00880977"/>
    <w:rsid w:val="00881F16"/>
    <w:rsid w:val="00882CA0"/>
    <w:rsid w:val="00882FB3"/>
    <w:rsid w:val="00882FBE"/>
    <w:rsid w:val="00883904"/>
    <w:rsid w:val="0088496F"/>
    <w:rsid w:val="008860F3"/>
    <w:rsid w:val="00886615"/>
    <w:rsid w:val="00886677"/>
    <w:rsid w:val="00890F1B"/>
    <w:rsid w:val="00891F36"/>
    <w:rsid w:val="008932C0"/>
    <w:rsid w:val="008958B0"/>
    <w:rsid w:val="00895F7D"/>
    <w:rsid w:val="008A00D6"/>
    <w:rsid w:val="008A0E84"/>
    <w:rsid w:val="008A2391"/>
    <w:rsid w:val="008A2D39"/>
    <w:rsid w:val="008A355C"/>
    <w:rsid w:val="008A6521"/>
    <w:rsid w:val="008A6ACE"/>
    <w:rsid w:val="008B014F"/>
    <w:rsid w:val="008B0D0A"/>
    <w:rsid w:val="008B0FD7"/>
    <w:rsid w:val="008B1ADB"/>
    <w:rsid w:val="008B1C4C"/>
    <w:rsid w:val="008B2018"/>
    <w:rsid w:val="008B2480"/>
    <w:rsid w:val="008B2B60"/>
    <w:rsid w:val="008B526C"/>
    <w:rsid w:val="008B566B"/>
    <w:rsid w:val="008B5B2B"/>
    <w:rsid w:val="008B656D"/>
    <w:rsid w:val="008B7113"/>
    <w:rsid w:val="008C25D8"/>
    <w:rsid w:val="008C30B6"/>
    <w:rsid w:val="008C3632"/>
    <w:rsid w:val="008C5CD0"/>
    <w:rsid w:val="008C69F4"/>
    <w:rsid w:val="008C6AA1"/>
    <w:rsid w:val="008C6AEA"/>
    <w:rsid w:val="008C7D05"/>
    <w:rsid w:val="008D040C"/>
    <w:rsid w:val="008D0E2B"/>
    <w:rsid w:val="008D2310"/>
    <w:rsid w:val="008D2E16"/>
    <w:rsid w:val="008D3B3E"/>
    <w:rsid w:val="008D3D9E"/>
    <w:rsid w:val="008D4920"/>
    <w:rsid w:val="008D53D2"/>
    <w:rsid w:val="008D573A"/>
    <w:rsid w:val="008D5D5C"/>
    <w:rsid w:val="008D6973"/>
    <w:rsid w:val="008D778F"/>
    <w:rsid w:val="008D7983"/>
    <w:rsid w:val="008E0464"/>
    <w:rsid w:val="008E171A"/>
    <w:rsid w:val="008E19E4"/>
    <w:rsid w:val="008E1CBD"/>
    <w:rsid w:val="008E28E4"/>
    <w:rsid w:val="008E56BD"/>
    <w:rsid w:val="008E75F5"/>
    <w:rsid w:val="008E7B70"/>
    <w:rsid w:val="008F140A"/>
    <w:rsid w:val="008F2189"/>
    <w:rsid w:val="008F290C"/>
    <w:rsid w:val="008F36BC"/>
    <w:rsid w:val="008F3C1E"/>
    <w:rsid w:val="008F41D6"/>
    <w:rsid w:val="008F5AA8"/>
    <w:rsid w:val="008F5ACE"/>
    <w:rsid w:val="008F5B0A"/>
    <w:rsid w:val="008F62F4"/>
    <w:rsid w:val="008F66A7"/>
    <w:rsid w:val="008F68C2"/>
    <w:rsid w:val="008F6B18"/>
    <w:rsid w:val="008F70DE"/>
    <w:rsid w:val="00900196"/>
    <w:rsid w:val="0090062B"/>
    <w:rsid w:val="00900D25"/>
    <w:rsid w:val="00901438"/>
    <w:rsid w:val="009041CF"/>
    <w:rsid w:val="00905C84"/>
    <w:rsid w:val="009064AF"/>
    <w:rsid w:val="009072EB"/>
    <w:rsid w:val="0091181A"/>
    <w:rsid w:val="009119AB"/>
    <w:rsid w:val="009122A6"/>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971"/>
    <w:rsid w:val="00930DD6"/>
    <w:rsid w:val="0093143C"/>
    <w:rsid w:val="00932DA3"/>
    <w:rsid w:val="00932DFF"/>
    <w:rsid w:val="0093345E"/>
    <w:rsid w:val="009370FE"/>
    <w:rsid w:val="00937498"/>
    <w:rsid w:val="00941E29"/>
    <w:rsid w:val="009427AE"/>
    <w:rsid w:val="00943AF9"/>
    <w:rsid w:val="009441F5"/>
    <w:rsid w:val="00945F80"/>
    <w:rsid w:val="009471C6"/>
    <w:rsid w:val="009504FC"/>
    <w:rsid w:val="00951975"/>
    <w:rsid w:val="00951A0E"/>
    <w:rsid w:val="00951AE1"/>
    <w:rsid w:val="0095244B"/>
    <w:rsid w:val="00953943"/>
    <w:rsid w:val="0095397C"/>
    <w:rsid w:val="009552B5"/>
    <w:rsid w:val="00956E2E"/>
    <w:rsid w:val="00956FC1"/>
    <w:rsid w:val="00957449"/>
    <w:rsid w:val="00960675"/>
    <w:rsid w:val="00961CB4"/>
    <w:rsid w:val="0096213C"/>
    <w:rsid w:val="00964834"/>
    <w:rsid w:val="009660AE"/>
    <w:rsid w:val="00966710"/>
    <w:rsid w:val="00970323"/>
    <w:rsid w:val="00972373"/>
    <w:rsid w:val="00973196"/>
    <w:rsid w:val="00975399"/>
    <w:rsid w:val="009756BB"/>
    <w:rsid w:val="00975E55"/>
    <w:rsid w:val="00976C40"/>
    <w:rsid w:val="009809A7"/>
    <w:rsid w:val="00980BD1"/>
    <w:rsid w:val="0098101C"/>
    <w:rsid w:val="009817E9"/>
    <w:rsid w:val="009834C7"/>
    <w:rsid w:val="00984A9D"/>
    <w:rsid w:val="0098511E"/>
    <w:rsid w:val="00985475"/>
    <w:rsid w:val="00985D1F"/>
    <w:rsid w:val="009877EF"/>
    <w:rsid w:val="00987877"/>
    <w:rsid w:val="00990EA3"/>
    <w:rsid w:val="009919CC"/>
    <w:rsid w:val="00991DD7"/>
    <w:rsid w:val="0099255F"/>
    <w:rsid w:val="00993839"/>
    <w:rsid w:val="00993A28"/>
    <w:rsid w:val="00997182"/>
    <w:rsid w:val="0099768F"/>
    <w:rsid w:val="009A03A5"/>
    <w:rsid w:val="009A29E6"/>
    <w:rsid w:val="009A2AF6"/>
    <w:rsid w:val="009A3539"/>
    <w:rsid w:val="009A3AB3"/>
    <w:rsid w:val="009A4375"/>
    <w:rsid w:val="009A5647"/>
    <w:rsid w:val="009A56CE"/>
    <w:rsid w:val="009A5877"/>
    <w:rsid w:val="009A667B"/>
    <w:rsid w:val="009A697A"/>
    <w:rsid w:val="009B05F4"/>
    <w:rsid w:val="009B34B5"/>
    <w:rsid w:val="009B38E8"/>
    <w:rsid w:val="009B54E3"/>
    <w:rsid w:val="009B552C"/>
    <w:rsid w:val="009B5C45"/>
    <w:rsid w:val="009B75D7"/>
    <w:rsid w:val="009B7AD7"/>
    <w:rsid w:val="009C056F"/>
    <w:rsid w:val="009C057D"/>
    <w:rsid w:val="009C08E7"/>
    <w:rsid w:val="009C1599"/>
    <w:rsid w:val="009C2EB3"/>
    <w:rsid w:val="009C61EE"/>
    <w:rsid w:val="009C6D9B"/>
    <w:rsid w:val="009D0213"/>
    <w:rsid w:val="009D14D0"/>
    <w:rsid w:val="009D3AA0"/>
    <w:rsid w:val="009D3B68"/>
    <w:rsid w:val="009D4249"/>
    <w:rsid w:val="009D4BFD"/>
    <w:rsid w:val="009D55F5"/>
    <w:rsid w:val="009D5D20"/>
    <w:rsid w:val="009E074F"/>
    <w:rsid w:val="009E0C0E"/>
    <w:rsid w:val="009E1F2B"/>
    <w:rsid w:val="009E3F4E"/>
    <w:rsid w:val="009E4332"/>
    <w:rsid w:val="009E464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8F2"/>
    <w:rsid w:val="009F6E7E"/>
    <w:rsid w:val="00A00A07"/>
    <w:rsid w:val="00A026E5"/>
    <w:rsid w:val="00A0635A"/>
    <w:rsid w:val="00A06939"/>
    <w:rsid w:val="00A06EE5"/>
    <w:rsid w:val="00A07B34"/>
    <w:rsid w:val="00A11D42"/>
    <w:rsid w:val="00A129A4"/>
    <w:rsid w:val="00A13549"/>
    <w:rsid w:val="00A2179F"/>
    <w:rsid w:val="00A22B3A"/>
    <w:rsid w:val="00A232E0"/>
    <w:rsid w:val="00A24AA4"/>
    <w:rsid w:val="00A25A07"/>
    <w:rsid w:val="00A2628E"/>
    <w:rsid w:val="00A26E9B"/>
    <w:rsid w:val="00A27D39"/>
    <w:rsid w:val="00A27D75"/>
    <w:rsid w:val="00A27E5E"/>
    <w:rsid w:val="00A31D13"/>
    <w:rsid w:val="00A32526"/>
    <w:rsid w:val="00A332BC"/>
    <w:rsid w:val="00A3342F"/>
    <w:rsid w:val="00A3578C"/>
    <w:rsid w:val="00A35DE2"/>
    <w:rsid w:val="00A37CFE"/>
    <w:rsid w:val="00A4048E"/>
    <w:rsid w:val="00A40575"/>
    <w:rsid w:val="00A42D4E"/>
    <w:rsid w:val="00A43511"/>
    <w:rsid w:val="00A444B1"/>
    <w:rsid w:val="00A44A41"/>
    <w:rsid w:val="00A46158"/>
    <w:rsid w:val="00A50D47"/>
    <w:rsid w:val="00A51A7F"/>
    <w:rsid w:val="00A52775"/>
    <w:rsid w:val="00A54ED5"/>
    <w:rsid w:val="00A55A24"/>
    <w:rsid w:val="00A57665"/>
    <w:rsid w:val="00A57F28"/>
    <w:rsid w:val="00A6230D"/>
    <w:rsid w:val="00A6271E"/>
    <w:rsid w:val="00A62AFB"/>
    <w:rsid w:val="00A6356E"/>
    <w:rsid w:val="00A63DF2"/>
    <w:rsid w:val="00A646EE"/>
    <w:rsid w:val="00A66A0F"/>
    <w:rsid w:val="00A66B44"/>
    <w:rsid w:val="00A710AA"/>
    <w:rsid w:val="00A718E5"/>
    <w:rsid w:val="00A71F9F"/>
    <w:rsid w:val="00A726EC"/>
    <w:rsid w:val="00A7316C"/>
    <w:rsid w:val="00A73404"/>
    <w:rsid w:val="00A738EA"/>
    <w:rsid w:val="00A74410"/>
    <w:rsid w:val="00A75DBF"/>
    <w:rsid w:val="00A76B2B"/>
    <w:rsid w:val="00A84A31"/>
    <w:rsid w:val="00A861D2"/>
    <w:rsid w:val="00A876AD"/>
    <w:rsid w:val="00A90BE6"/>
    <w:rsid w:val="00A91CE4"/>
    <w:rsid w:val="00A91F68"/>
    <w:rsid w:val="00A96132"/>
    <w:rsid w:val="00A96743"/>
    <w:rsid w:val="00AA0529"/>
    <w:rsid w:val="00AA117C"/>
    <w:rsid w:val="00AA1C41"/>
    <w:rsid w:val="00AA2A2B"/>
    <w:rsid w:val="00AA2BF4"/>
    <w:rsid w:val="00AA53B9"/>
    <w:rsid w:val="00AA581D"/>
    <w:rsid w:val="00AA6CFD"/>
    <w:rsid w:val="00AA7731"/>
    <w:rsid w:val="00AB0264"/>
    <w:rsid w:val="00AB18CE"/>
    <w:rsid w:val="00AB2464"/>
    <w:rsid w:val="00AB3C29"/>
    <w:rsid w:val="00AB5229"/>
    <w:rsid w:val="00AB525C"/>
    <w:rsid w:val="00AB5D12"/>
    <w:rsid w:val="00AB6103"/>
    <w:rsid w:val="00AB6283"/>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3A4"/>
    <w:rsid w:val="00AD28BB"/>
    <w:rsid w:val="00AD4824"/>
    <w:rsid w:val="00AD6414"/>
    <w:rsid w:val="00AD7FAD"/>
    <w:rsid w:val="00AE045E"/>
    <w:rsid w:val="00AE053C"/>
    <w:rsid w:val="00AE295B"/>
    <w:rsid w:val="00AE414F"/>
    <w:rsid w:val="00AE5261"/>
    <w:rsid w:val="00AE6450"/>
    <w:rsid w:val="00AE679C"/>
    <w:rsid w:val="00AF0815"/>
    <w:rsid w:val="00AF2227"/>
    <w:rsid w:val="00AF4BD8"/>
    <w:rsid w:val="00AF4C0B"/>
    <w:rsid w:val="00AF5E71"/>
    <w:rsid w:val="00AF5F69"/>
    <w:rsid w:val="00AF6404"/>
    <w:rsid w:val="00B0227F"/>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281"/>
    <w:rsid w:val="00B31430"/>
    <w:rsid w:val="00B322DA"/>
    <w:rsid w:val="00B3301A"/>
    <w:rsid w:val="00B3425D"/>
    <w:rsid w:val="00B34719"/>
    <w:rsid w:val="00B3578C"/>
    <w:rsid w:val="00B35901"/>
    <w:rsid w:val="00B361F5"/>
    <w:rsid w:val="00B40C8B"/>
    <w:rsid w:val="00B41238"/>
    <w:rsid w:val="00B416F4"/>
    <w:rsid w:val="00B417B4"/>
    <w:rsid w:val="00B4281A"/>
    <w:rsid w:val="00B443EF"/>
    <w:rsid w:val="00B44667"/>
    <w:rsid w:val="00B45637"/>
    <w:rsid w:val="00B45B6D"/>
    <w:rsid w:val="00B4667C"/>
    <w:rsid w:val="00B47358"/>
    <w:rsid w:val="00B50E51"/>
    <w:rsid w:val="00B50EF8"/>
    <w:rsid w:val="00B51AF6"/>
    <w:rsid w:val="00B5246F"/>
    <w:rsid w:val="00B524CD"/>
    <w:rsid w:val="00B579A1"/>
    <w:rsid w:val="00B61679"/>
    <w:rsid w:val="00B61AA7"/>
    <w:rsid w:val="00B61F76"/>
    <w:rsid w:val="00B6248B"/>
    <w:rsid w:val="00B62AFD"/>
    <w:rsid w:val="00B62B81"/>
    <w:rsid w:val="00B63CC5"/>
    <w:rsid w:val="00B64798"/>
    <w:rsid w:val="00B66CA1"/>
    <w:rsid w:val="00B674D6"/>
    <w:rsid w:val="00B67AAF"/>
    <w:rsid w:val="00B7066F"/>
    <w:rsid w:val="00B70C91"/>
    <w:rsid w:val="00B71EB2"/>
    <w:rsid w:val="00B72DBD"/>
    <w:rsid w:val="00B72FEB"/>
    <w:rsid w:val="00B73257"/>
    <w:rsid w:val="00B7493D"/>
    <w:rsid w:val="00B7498F"/>
    <w:rsid w:val="00B74A77"/>
    <w:rsid w:val="00B74BFA"/>
    <w:rsid w:val="00B7661F"/>
    <w:rsid w:val="00B7717D"/>
    <w:rsid w:val="00B8004E"/>
    <w:rsid w:val="00B80712"/>
    <w:rsid w:val="00B80D6D"/>
    <w:rsid w:val="00B819D8"/>
    <w:rsid w:val="00B833F1"/>
    <w:rsid w:val="00B83851"/>
    <w:rsid w:val="00B8655C"/>
    <w:rsid w:val="00B87676"/>
    <w:rsid w:val="00B9125A"/>
    <w:rsid w:val="00B91AC1"/>
    <w:rsid w:val="00B9308F"/>
    <w:rsid w:val="00B9329E"/>
    <w:rsid w:val="00B9345E"/>
    <w:rsid w:val="00B9361F"/>
    <w:rsid w:val="00B93A7E"/>
    <w:rsid w:val="00B94457"/>
    <w:rsid w:val="00B95317"/>
    <w:rsid w:val="00B960F9"/>
    <w:rsid w:val="00BA1E3E"/>
    <w:rsid w:val="00BA2779"/>
    <w:rsid w:val="00BA4818"/>
    <w:rsid w:val="00BB09F0"/>
    <w:rsid w:val="00BB0B24"/>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F20"/>
    <w:rsid w:val="00BE0210"/>
    <w:rsid w:val="00BE07EB"/>
    <w:rsid w:val="00BE15B5"/>
    <w:rsid w:val="00BE199C"/>
    <w:rsid w:val="00BE28FF"/>
    <w:rsid w:val="00BE412F"/>
    <w:rsid w:val="00BE62CC"/>
    <w:rsid w:val="00BE6B8A"/>
    <w:rsid w:val="00BF0462"/>
    <w:rsid w:val="00BF0C03"/>
    <w:rsid w:val="00BF0D72"/>
    <w:rsid w:val="00BF3939"/>
    <w:rsid w:val="00BF5872"/>
    <w:rsid w:val="00BF6C43"/>
    <w:rsid w:val="00C0057E"/>
    <w:rsid w:val="00C01FCF"/>
    <w:rsid w:val="00C02036"/>
    <w:rsid w:val="00C032FD"/>
    <w:rsid w:val="00C050EC"/>
    <w:rsid w:val="00C05366"/>
    <w:rsid w:val="00C06B13"/>
    <w:rsid w:val="00C06EFA"/>
    <w:rsid w:val="00C10F02"/>
    <w:rsid w:val="00C11047"/>
    <w:rsid w:val="00C11FA9"/>
    <w:rsid w:val="00C13F54"/>
    <w:rsid w:val="00C17ED7"/>
    <w:rsid w:val="00C2132B"/>
    <w:rsid w:val="00C21F32"/>
    <w:rsid w:val="00C230F9"/>
    <w:rsid w:val="00C252BD"/>
    <w:rsid w:val="00C26716"/>
    <w:rsid w:val="00C26857"/>
    <w:rsid w:val="00C26B35"/>
    <w:rsid w:val="00C3024F"/>
    <w:rsid w:val="00C323B6"/>
    <w:rsid w:val="00C32C2C"/>
    <w:rsid w:val="00C337C5"/>
    <w:rsid w:val="00C339D4"/>
    <w:rsid w:val="00C34956"/>
    <w:rsid w:val="00C34962"/>
    <w:rsid w:val="00C36188"/>
    <w:rsid w:val="00C37305"/>
    <w:rsid w:val="00C40250"/>
    <w:rsid w:val="00C406D9"/>
    <w:rsid w:val="00C41889"/>
    <w:rsid w:val="00C43199"/>
    <w:rsid w:val="00C44808"/>
    <w:rsid w:val="00C46006"/>
    <w:rsid w:val="00C46973"/>
    <w:rsid w:val="00C50009"/>
    <w:rsid w:val="00C5015F"/>
    <w:rsid w:val="00C50C30"/>
    <w:rsid w:val="00C524E7"/>
    <w:rsid w:val="00C5298F"/>
    <w:rsid w:val="00C52D77"/>
    <w:rsid w:val="00C53023"/>
    <w:rsid w:val="00C55C9D"/>
    <w:rsid w:val="00C57624"/>
    <w:rsid w:val="00C57AA7"/>
    <w:rsid w:val="00C61167"/>
    <w:rsid w:val="00C615ED"/>
    <w:rsid w:val="00C62B35"/>
    <w:rsid w:val="00C6354C"/>
    <w:rsid w:val="00C667DC"/>
    <w:rsid w:val="00C6697D"/>
    <w:rsid w:val="00C675A5"/>
    <w:rsid w:val="00C67D2C"/>
    <w:rsid w:val="00C70CF3"/>
    <w:rsid w:val="00C72082"/>
    <w:rsid w:val="00C7276D"/>
    <w:rsid w:val="00C73062"/>
    <w:rsid w:val="00C733E2"/>
    <w:rsid w:val="00C74054"/>
    <w:rsid w:val="00C75D8D"/>
    <w:rsid w:val="00C7630D"/>
    <w:rsid w:val="00C7660C"/>
    <w:rsid w:val="00C77060"/>
    <w:rsid w:val="00C80CB9"/>
    <w:rsid w:val="00C81103"/>
    <w:rsid w:val="00C825D0"/>
    <w:rsid w:val="00C825D5"/>
    <w:rsid w:val="00C825FB"/>
    <w:rsid w:val="00C845F9"/>
    <w:rsid w:val="00C8662D"/>
    <w:rsid w:val="00C92B71"/>
    <w:rsid w:val="00C956D5"/>
    <w:rsid w:val="00C958E1"/>
    <w:rsid w:val="00C961CB"/>
    <w:rsid w:val="00CA002C"/>
    <w:rsid w:val="00CA01D6"/>
    <w:rsid w:val="00CA0C4D"/>
    <w:rsid w:val="00CA0D45"/>
    <w:rsid w:val="00CA182B"/>
    <w:rsid w:val="00CA1917"/>
    <w:rsid w:val="00CA1CF7"/>
    <w:rsid w:val="00CA3AD6"/>
    <w:rsid w:val="00CA43E2"/>
    <w:rsid w:val="00CA58A2"/>
    <w:rsid w:val="00CA58E8"/>
    <w:rsid w:val="00CA7E4F"/>
    <w:rsid w:val="00CB0A6E"/>
    <w:rsid w:val="00CB2316"/>
    <w:rsid w:val="00CB3613"/>
    <w:rsid w:val="00CB43B0"/>
    <w:rsid w:val="00CC01AE"/>
    <w:rsid w:val="00CC1238"/>
    <w:rsid w:val="00CC18E1"/>
    <w:rsid w:val="00CC231A"/>
    <w:rsid w:val="00CC2989"/>
    <w:rsid w:val="00CC363D"/>
    <w:rsid w:val="00CC38DF"/>
    <w:rsid w:val="00CC41AF"/>
    <w:rsid w:val="00CC4866"/>
    <w:rsid w:val="00CC59EA"/>
    <w:rsid w:val="00CC60B6"/>
    <w:rsid w:val="00CC647E"/>
    <w:rsid w:val="00CC6678"/>
    <w:rsid w:val="00CC6ACE"/>
    <w:rsid w:val="00CC7B13"/>
    <w:rsid w:val="00CC7DDD"/>
    <w:rsid w:val="00CD0605"/>
    <w:rsid w:val="00CD1AFF"/>
    <w:rsid w:val="00CD4CAD"/>
    <w:rsid w:val="00CD5021"/>
    <w:rsid w:val="00CD6DF1"/>
    <w:rsid w:val="00CE078B"/>
    <w:rsid w:val="00CE2177"/>
    <w:rsid w:val="00CE2B3D"/>
    <w:rsid w:val="00CE3C8B"/>
    <w:rsid w:val="00CE4500"/>
    <w:rsid w:val="00CE4974"/>
    <w:rsid w:val="00CE7EFD"/>
    <w:rsid w:val="00CF08B4"/>
    <w:rsid w:val="00CF0A4F"/>
    <w:rsid w:val="00CF162C"/>
    <w:rsid w:val="00CF1B8D"/>
    <w:rsid w:val="00CF3D5E"/>
    <w:rsid w:val="00CF758D"/>
    <w:rsid w:val="00CF76EF"/>
    <w:rsid w:val="00D0031E"/>
    <w:rsid w:val="00D021DA"/>
    <w:rsid w:val="00D02CE4"/>
    <w:rsid w:val="00D051DE"/>
    <w:rsid w:val="00D056D6"/>
    <w:rsid w:val="00D06046"/>
    <w:rsid w:val="00D07072"/>
    <w:rsid w:val="00D075AB"/>
    <w:rsid w:val="00D10871"/>
    <w:rsid w:val="00D10EC8"/>
    <w:rsid w:val="00D130A4"/>
    <w:rsid w:val="00D1455A"/>
    <w:rsid w:val="00D14680"/>
    <w:rsid w:val="00D14AB7"/>
    <w:rsid w:val="00D15962"/>
    <w:rsid w:val="00D21B7D"/>
    <w:rsid w:val="00D223C8"/>
    <w:rsid w:val="00D225BD"/>
    <w:rsid w:val="00D25104"/>
    <w:rsid w:val="00D25E7E"/>
    <w:rsid w:val="00D26521"/>
    <w:rsid w:val="00D269D1"/>
    <w:rsid w:val="00D26FEA"/>
    <w:rsid w:val="00D271A6"/>
    <w:rsid w:val="00D27410"/>
    <w:rsid w:val="00D27715"/>
    <w:rsid w:val="00D31BC8"/>
    <w:rsid w:val="00D32277"/>
    <w:rsid w:val="00D32471"/>
    <w:rsid w:val="00D35353"/>
    <w:rsid w:val="00D357EC"/>
    <w:rsid w:val="00D3589C"/>
    <w:rsid w:val="00D35C28"/>
    <w:rsid w:val="00D35E2D"/>
    <w:rsid w:val="00D35FA2"/>
    <w:rsid w:val="00D37F4C"/>
    <w:rsid w:val="00D40245"/>
    <w:rsid w:val="00D410EB"/>
    <w:rsid w:val="00D41A77"/>
    <w:rsid w:val="00D42C55"/>
    <w:rsid w:val="00D44D0B"/>
    <w:rsid w:val="00D46E82"/>
    <w:rsid w:val="00D50AA7"/>
    <w:rsid w:val="00D52833"/>
    <w:rsid w:val="00D53847"/>
    <w:rsid w:val="00D5465F"/>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754E"/>
    <w:rsid w:val="00D7076A"/>
    <w:rsid w:val="00D72173"/>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1312"/>
    <w:rsid w:val="00DA1629"/>
    <w:rsid w:val="00DA206B"/>
    <w:rsid w:val="00DA3F50"/>
    <w:rsid w:val="00DA62B4"/>
    <w:rsid w:val="00DA650C"/>
    <w:rsid w:val="00DA662E"/>
    <w:rsid w:val="00DA7497"/>
    <w:rsid w:val="00DA7CED"/>
    <w:rsid w:val="00DB1325"/>
    <w:rsid w:val="00DB1963"/>
    <w:rsid w:val="00DB1F54"/>
    <w:rsid w:val="00DB25AA"/>
    <w:rsid w:val="00DB2F02"/>
    <w:rsid w:val="00DB3133"/>
    <w:rsid w:val="00DB32F6"/>
    <w:rsid w:val="00DB6416"/>
    <w:rsid w:val="00DB7FAD"/>
    <w:rsid w:val="00DC23B9"/>
    <w:rsid w:val="00DC2B7F"/>
    <w:rsid w:val="00DC3831"/>
    <w:rsid w:val="00DC57E4"/>
    <w:rsid w:val="00DC6614"/>
    <w:rsid w:val="00DD0404"/>
    <w:rsid w:val="00DD08AD"/>
    <w:rsid w:val="00DD137B"/>
    <w:rsid w:val="00DD1568"/>
    <w:rsid w:val="00DD15DF"/>
    <w:rsid w:val="00DD1D07"/>
    <w:rsid w:val="00DD2211"/>
    <w:rsid w:val="00DD36DE"/>
    <w:rsid w:val="00DD3DB9"/>
    <w:rsid w:val="00DD6244"/>
    <w:rsid w:val="00DE040F"/>
    <w:rsid w:val="00DE1BB6"/>
    <w:rsid w:val="00DE32F4"/>
    <w:rsid w:val="00DE631F"/>
    <w:rsid w:val="00DE706A"/>
    <w:rsid w:val="00DE7148"/>
    <w:rsid w:val="00DF0644"/>
    <w:rsid w:val="00DF0B83"/>
    <w:rsid w:val="00DF2E30"/>
    <w:rsid w:val="00DF3878"/>
    <w:rsid w:val="00DF3E97"/>
    <w:rsid w:val="00DF5C4F"/>
    <w:rsid w:val="00DF6D3F"/>
    <w:rsid w:val="00DF7A95"/>
    <w:rsid w:val="00E00C01"/>
    <w:rsid w:val="00E01386"/>
    <w:rsid w:val="00E01E13"/>
    <w:rsid w:val="00E01F24"/>
    <w:rsid w:val="00E047A1"/>
    <w:rsid w:val="00E05479"/>
    <w:rsid w:val="00E0582B"/>
    <w:rsid w:val="00E07780"/>
    <w:rsid w:val="00E07A86"/>
    <w:rsid w:val="00E07E9C"/>
    <w:rsid w:val="00E104E0"/>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272"/>
    <w:rsid w:val="00E33DAB"/>
    <w:rsid w:val="00E342D1"/>
    <w:rsid w:val="00E3672C"/>
    <w:rsid w:val="00E36E7C"/>
    <w:rsid w:val="00E4042B"/>
    <w:rsid w:val="00E40BBA"/>
    <w:rsid w:val="00E43EE6"/>
    <w:rsid w:val="00E4455A"/>
    <w:rsid w:val="00E472D9"/>
    <w:rsid w:val="00E478C3"/>
    <w:rsid w:val="00E47BFA"/>
    <w:rsid w:val="00E47EAE"/>
    <w:rsid w:val="00E5069D"/>
    <w:rsid w:val="00E51CF6"/>
    <w:rsid w:val="00E53F33"/>
    <w:rsid w:val="00E561B8"/>
    <w:rsid w:val="00E60462"/>
    <w:rsid w:val="00E606F9"/>
    <w:rsid w:val="00E60A85"/>
    <w:rsid w:val="00E62F12"/>
    <w:rsid w:val="00E63496"/>
    <w:rsid w:val="00E6740D"/>
    <w:rsid w:val="00E73BDD"/>
    <w:rsid w:val="00E80485"/>
    <w:rsid w:val="00E81D81"/>
    <w:rsid w:val="00E82007"/>
    <w:rsid w:val="00E82056"/>
    <w:rsid w:val="00E82181"/>
    <w:rsid w:val="00E83286"/>
    <w:rsid w:val="00E8461C"/>
    <w:rsid w:val="00E85094"/>
    <w:rsid w:val="00E85593"/>
    <w:rsid w:val="00E86347"/>
    <w:rsid w:val="00E86556"/>
    <w:rsid w:val="00E878D9"/>
    <w:rsid w:val="00E901D4"/>
    <w:rsid w:val="00E91225"/>
    <w:rsid w:val="00E9136D"/>
    <w:rsid w:val="00E92AA9"/>
    <w:rsid w:val="00E92CC6"/>
    <w:rsid w:val="00E92F26"/>
    <w:rsid w:val="00E935C4"/>
    <w:rsid w:val="00E93ABC"/>
    <w:rsid w:val="00E962E1"/>
    <w:rsid w:val="00E9790D"/>
    <w:rsid w:val="00EA1A12"/>
    <w:rsid w:val="00EA20CA"/>
    <w:rsid w:val="00EA399D"/>
    <w:rsid w:val="00EA5AAA"/>
    <w:rsid w:val="00EA7601"/>
    <w:rsid w:val="00EA7C39"/>
    <w:rsid w:val="00EA7D8C"/>
    <w:rsid w:val="00EB34FD"/>
    <w:rsid w:val="00EB4378"/>
    <w:rsid w:val="00EB44CD"/>
    <w:rsid w:val="00EB44E7"/>
    <w:rsid w:val="00EB4797"/>
    <w:rsid w:val="00EB51C4"/>
    <w:rsid w:val="00EB63D3"/>
    <w:rsid w:val="00EB6DEC"/>
    <w:rsid w:val="00EC15E6"/>
    <w:rsid w:val="00EC23D0"/>
    <w:rsid w:val="00EC2D10"/>
    <w:rsid w:val="00EC2F4A"/>
    <w:rsid w:val="00EC3DAA"/>
    <w:rsid w:val="00EC5E73"/>
    <w:rsid w:val="00EC6C1F"/>
    <w:rsid w:val="00EC7D34"/>
    <w:rsid w:val="00ED15B5"/>
    <w:rsid w:val="00ED3466"/>
    <w:rsid w:val="00ED35A1"/>
    <w:rsid w:val="00ED5C63"/>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4742"/>
    <w:rsid w:val="00F44F8D"/>
    <w:rsid w:val="00F46651"/>
    <w:rsid w:val="00F4793F"/>
    <w:rsid w:val="00F47BEC"/>
    <w:rsid w:val="00F47E59"/>
    <w:rsid w:val="00F50375"/>
    <w:rsid w:val="00F5056F"/>
    <w:rsid w:val="00F51E15"/>
    <w:rsid w:val="00F5219B"/>
    <w:rsid w:val="00F52E38"/>
    <w:rsid w:val="00F5301F"/>
    <w:rsid w:val="00F53971"/>
    <w:rsid w:val="00F5445D"/>
    <w:rsid w:val="00F54646"/>
    <w:rsid w:val="00F547A6"/>
    <w:rsid w:val="00F55E9A"/>
    <w:rsid w:val="00F56280"/>
    <w:rsid w:val="00F56DB8"/>
    <w:rsid w:val="00F57226"/>
    <w:rsid w:val="00F6196D"/>
    <w:rsid w:val="00F619DF"/>
    <w:rsid w:val="00F61E3E"/>
    <w:rsid w:val="00F627D2"/>
    <w:rsid w:val="00F6334C"/>
    <w:rsid w:val="00F63C91"/>
    <w:rsid w:val="00F64127"/>
    <w:rsid w:val="00F66436"/>
    <w:rsid w:val="00F671DF"/>
    <w:rsid w:val="00F678E9"/>
    <w:rsid w:val="00F733D4"/>
    <w:rsid w:val="00F76537"/>
    <w:rsid w:val="00F76A92"/>
    <w:rsid w:val="00F76DC5"/>
    <w:rsid w:val="00F80AA8"/>
    <w:rsid w:val="00F80ADC"/>
    <w:rsid w:val="00F80FDA"/>
    <w:rsid w:val="00F80FF6"/>
    <w:rsid w:val="00F81DB3"/>
    <w:rsid w:val="00F81EA1"/>
    <w:rsid w:val="00F822C3"/>
    <w:rsid w:val="00F84714"/>
    <w:rsid w:val="00F8542D"/>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3D0E"/>
    <w:rsid w:val="00FB5506"/>
    <w:rsid w:val="00FB7D07"/>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577A"/>
    <w:rsid w:val="00FE0ED0"/>
    <w:rsid w:val="00FE14AF"/>
    <w:rsid w:val="00FE2A44"/>
    <w:rsid w:val="00FE2CBE"/>
    <w:rsid w:val="00FE38F6"/>
    <w:rsid w:val="00FE3AB7"/>
    <w:rsid w:val="00FE55CF"/>
    <w:rsid w:val="00FE5F32"/>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
    <w:uiPriority w:val="99"/>
    <w:qFormat/>
    <w:rsid w:val="00AC3C0E"/>
    <w:pPr>
      <w:keepNext/>
      <w:numPr>
        <w:numId w:val="11"/>
      </w:numPr>
      <w:spacing w:before="240"/>
      <w:jc w:val="both"/>
      <w:outlineLvl w:val="1"/>
    </w:pPr>
    <w:rPr>
      <w:b/>
      <w:color w:val="000000"/>
      <w:u w:val="single"/>
    </w:rPr>
  </w:style>
  <w:style w:type="paragraph" w:styleId="Heading3">
    <w:name w:val="heading 3"/>
    <w:aliases w:val="TSBTHREE"/>
    <w:basedOn w:val="Normal"/>
    <w:next w:val="Normal"/>
    <w:link w:val="Heading3Char"/>
    <w:uiPriority w:val="9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
    <w:name w:val="Heading 2 Char"/>
    <w:aliases w:val="TSBTWO Char"/>
    <w:basedOn w:val="DefaultParagraphFont"/>
    <w:link w:val="Heading2"/>
    <w:uiPriority w:val="99"/>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uiPriority w:val="99"/>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uiPriority w:val="99"/>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uiPriority w:val="99"/>
    <w:locked/>
    <w:rsid w:val="000A0FAC"/>
    <w:rPr>
      <w:rFonts w:ascii="Arial" w:hAnsi="Arial" w:cs="Arial"/>
      <w:color w:val="008000"/>
      <w:sz w:val="22"/>
      <w:lang w:val="en-US" w:eastAsia="en-US"/>
    </w:rPr>
  </w:style>
  <w:style w:type="character" w:customStyle="1" w:styleId="ActionsChar">
    <w:name w:val="Actions Char"/>
    <w:basedOn w:val="BlockTextCh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
    <w:uiPriority w:val="99"/>
    <w:qFormat/>
    <w:rsid w:val="00AC3C0E"/>
    <w:pPr>
      <w:keepNext/>
      <w:numPr>
        <w:numId w:val="11"/>
      </w:numPr>
      <w:spacing w:before="240"/>
      <w:jc w:val="both"/>
      <w:outlineLvl w:val="1"/>
    </w:pPr>
    <w:rPr>
      <w:b/>
      <w:color w:val="000000"/>
      <w:u w:val="single"/>
    </w:rPr>
  </w:style>
  <w:style w:type="paragraph" w:styleId="Heading3">
    <w:name w:val="heading 3"/>
    <w:aliases w:val="TSBTHREE"/>
    <w:basedOn w:val="Normal"/>
    <w:next w:val="Normal"/>
    <w:link w:val="Heading3Char"/>
    <w:uiPriority w:val="9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
    <w:name w:val="Heading 2 Char"/>
    <w:aliases w:val="TSBTWO Char"/>
    <w:basedOn w:val="DefaultParagraphFont"/>
    <w:link w:val="Heading2"/>
    <w:uiPriority w:val="99"/>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uiPriority w:val="99"/>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uiPriority w:val="99"/>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uiPriority w:val="99"/>
    <w:locked/>
    <w:rsid w:val="000A0FAC"/>
    <w:rPr>
      <w:rFonts w:ascii="Arial" w:hAnsi="Arial" w:cs="Arial"/>
      <w:color w:val="008000"/>
      <w:sz w:val="22"/>
      <w:lang w:val="en-US" w:eastAsia="en-US"/>
    </w:rPr>
  </w:style>
  <w:style w:type="character" w:customStyle="1" w:styleId="ActionsChar">
    <w:name w:val="Actions Char"/>
    <w:basedOn w:val="BlockTextCh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oleObject" Target="embeddings/Microsoft_PowerPoint_97-2003_Presentation1.ppt"/><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930D-DE32-4EFF-93E8-E0B47FD0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1299</Words>
  <Characters>7172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Frankfurt_2009_CA_Draft_Minutes_v1</vt:lpstr>
      <vt:lpstr>Frankfurt_2009_CA_Draft_Minutes_v1</vt:lpstr>
    </vt:vector>
  </TitlesOfParts>
  <Company>SWIFT</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12</cp:revision>
  <cp:lastPrinted>2012-05-10T13:07:00Z</cp:lastPrinted>
  <dcterms:created xsi:type="dcterms:W3CDTF">2013-12-02T10:11:00Z</dcterms:created>
  <dcterms:modified xsi:type="dcterms:W3CDTF">2013-12-06T11:13:00Z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