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fr-FR" w:eastAsia="fr-FR"/>
        </w:rPr>
        <w:drawing>
          <wp:inline distT="0" distB="0" distL="0" distR="0">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F323A3" w:rsidP="00A738EA">
      <w:pPr>
        <w:pStyle w:val="En-tte"/>
        <w:rPr>
          <w:lang w:val="en-GB"/>
        </w:rPr>
      </w:pPr>
      <w:r>
        <w:rPr>
          <w:lang w:val="en-GB"/>
        </w:rPr>
        <w:t>2</w:t>
      </w:r>
      <w:r w:rsidR="00507298">
        <w:rPr>
          <w:lang w:val="en-GB"/>
        </w:rPr>
        <w:t>8</w:t>
      </w:r>
      <w:r w:rsidR="00D127E9" w:rsidRPr="00D127E9">
        <w:rPr>
          <w:vertAlign w:val="superscript"/>
          <w:lang w:val="en-GB"/>
        </w:rPr>
        <w:t>th</w:t>
      </w:r>
      <w:r w:rsidR="00D127E9">
        <w:rPr>
          <w:lang w:val="en-GB"/>
        </w:rPr>
        <w:t xml:space="preserve"> </w:t>
      </w:r>
      <w:r w:rsidR="00507298">
        <w:rPr>
          <w:lang w:val="en-GB"/>
        </w:rPr>
        <w:t>January</w:t>
      </w:r>
      <w:r w:rsidR="00E60462">
        <w:rPr>
          <w:lang w:val="en-GB"/>
        </w:rPr>
        <w:t xml:space="preserve"> 201</w:t>
      </w:r>
      <w:r w:rsidR="00507298">
        <w:rPr>
          <w:lang w:val="en-GB"/>
        </w:rPr>
        <w:t>6</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 xml:space="preserve">Publication: </w:t>
      </w:r>
      <w:r w:rsidR="0004169E">
        <w:rPr>
          <w:lang w:val="en-GB"/>
        </w:rPr>
        <w:t>2</w:t>
      </w:r>
      <w:r w:rsidR="00BD45D2">
        <w:rPr>
          <w:lang w:val="en-GB"/>
        </w:rPr>
        <w:t>8</w:t>
      </w:r>
      <w:r w:rsidR="003F5B9A">
        <w:rPr>
          <w:lang w:val="en-GB"/>
        </w:rPr>
        <w:t>th</w:t>
      </w:r>
      <w:r w:rsidR="00FB7D9D">
        <w:rPr>
          <w:lang w:val="en-GB"/>
        </w:rPr>
        <w:t xml:space="preserve"> </w:t>
      </w:r>
      <w:r w:rsidR="00507298">
        <w:rPr>
          <w:lang w:val="en-GB"/>
        </w:rPr>
        <w:t>February</w:t>
      </w:r>
      <w:r w:rsidR="002246A4" w:rsidRPr="008604F4">
        <w:rPr>
          <w:lang w:val="en-GB"/>
        </w:rPr>
        <w:t>,</w:t>
      </w:r>
      <w:r w:rsidR="00FB7D9D">
        <w:rPr>
          <w:lang w:val="en-GB"/>
        </w:rPr>
        <w:t xml:space="preserve"> </w:t>
      </w:r>
      <w:r w:rsidR="008F68C2" w:rsidRPr="008604F4">
        <w:rPr>
          <w:lang w:val="en-GB"/>
        </w:rPr>
        <w:t>2</w:t>
      </w:r>
      <w:r w:rsidR="00F678E9" w:rsidRPr="008604F4">
        <w:rPr>
          <w:lang w:val="en-GB"/>
        </w:rPr>
        <w:t>0</w:t>
      </w:r>
      <w:r w:rsidR="008F68C2" w:rsidRPr="008604F4">
        <w:rPr>
          <w:lang w:val="en-GB"/>
        </w:rPr>
        <w:t>1</w:t>
      </w:r>
      <w:r w:rsidR="00507298">
        <w:rPr>
          <w:lang w:val="en-GB"/>
        </w:rPr>
        <w:t>6</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r>
        <w:t>Table of Contents</w:t>
      </w:r>
    </w:p>
    <w:p w:rsidR="00BD45D2"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44164601" w:history="1">
        <w:r w:rsidR="00BD45D2" w:rsidRPr="0014289B">
          <w:rPr>
            <w:rStyle w:val="Lienhypertexte"/>
            <w:lang w:val="en-GB"/>
          </w:rPr>
          <w:t>1.</w:t>
        </w:r>
        <w:r w:rsidR="00BD45D2">
          <w:rPr>
            <w:rFonts w:asciiTheme="minorHAnsi" w:eastAsiaTheme="minorEastAsia" w:hAnsiTheme="minorHAnsi" w:cstheme="minorBidi"/>
            <w:b w:val="0"/>
            <w:bCs w:val="0"/>
            <w:sz w:val="22"/>
            <w:szCs w:val="22"/>
            <w:lang w:val="fr-FR" w:eastAsia="fr-FR"/>
          </w:rPr>
          <w:tab/>
        </w:r>
        <w:r w:rsidR="00BD45D2" w:rsidRPr="0014289B">
          <w:rPr>
            <w:rStyle w:val="Lienhypertexte"/>
          </w:rPr>
          <w:t>Approval / comments on October 29th minutes call</w:t>
        </w:r>
        <w:r w:rsidR="00BD45D2">
          <w:rPr>
            <w:webHidden/>
          </w:rPr>
          <w:tab/>
        </w:r>
        <w:r w:rsidR="00BD45D2">
          <w:rPr>
            <w:webHidden/>
          </w:rPr>
          <w:fldChar w:fldCharType="begin"/>
        </w:r>
        <w:r w:rsidR="00BD45D2">
          <w:rPr>
            <w:webHidden/>
          </w:rPr>
          <w:instrText xml:space="preserve"> PAGEREF _Toc444164601 \h </w:instrText>
        </w:r>
        <w:r w:rsidR="00BD45D2">
          <w:rPr>
            <w:webHidden/>
          </w:rPr>
        </w:r>
        <w:r w:rsidR="00BD45D2">
          <w:rPr>
            <w:webHidden/>
          </w:rPr>
          <w:fldChar w:fldCharType="separate"/>
        </w:r>
        <w:r w:rsidR="00BD45D2">
          <w:rPr>
            <w:webHidden/>
          </w:rPr>
          <w:t>3</w:t>
        </w:r>
        <w:r w:rsidR="00BD45D2">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2" w:history="1">
        <w:r w:rsidRPr="0014289B">
          <w:rPr>
            <w:rStyle w:val="Lienhypertexte"/>
            <w:lang w:val="en-GB"/>
          </w:rPr>
          <w:t>2.</w:t>
        </w:r>
        <w:r>
          <w:rPr>
            <w:rFonts w:asciiTheme="minorHAnsi" w:eastAsiaTheme="minorEastAsia" w:hAnsiTheme="minorHAnsi" w:cstheme="minorBidi"/>
            <w:b w:val="0"/>
            <w:bCs w:val="0"/>
            <w:sz w:val="22"/>
            <w:szCs w:val="22"/>
            <w:lang w:val="fr-FR" w:eastAsia="fr-FR"/>
          </w:rPr>
          <w:tab/>
        </w:r>
        <w:r w:rsidRPr="0014289B">
          <w:rPr>
            <w:rStyle w:val="Lienhypertexte"/>
          </w:rPr>
          <w:t>Tax Table</w:t>
        </w:r>
        <w:r>
          <w:rPr>
            <w:webHidden/>
          </w:rPr>
          <w:tab/>
        </w:r>
        <w:r>
          <w:rPr>
            <w:webHidden/>
          </w:rPr>
          <w:fldChar w:fldCharType="begin"/>
        </w:r>
        <w:r>
          <w:rPr>
            <w:webHidden/>
          </w:rPr>
          <w:instrText xml:space="preserve"> PAGEREF _Toc444164602 \h </w:instrText>
        </w:r>
        <w:r>
          <w:rPr>
            <w:webHidden/>
          </w:rPr>
        </w:r>
        <w:r>
          <w:rPr>
            <w:webHidden/>
          </w:rPr>
          <w:fldChar w:fldCharType="separate"/>
        </w:r>
        <w:r>
          <w:rPr>
            <w:webHidden/>
          </w:rPr>
          <w:t>3</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3" w:history="1">
        <w:r w:rsidRPr="0014289B">
          <w:rPr>
            <w:rStyle w:val="Lienhypertexte"/>
            <w:lang w:val="en-GB"/>
          </w:rPr>
          <w:t>3.</w:t>
        </w:r>
        <w:r>
          <w:rPr>
            <w:rFonts w:asciiTheme="minorHAnsi" w:eastAsiaTheme="minorEastAsia" w:hAnsiTheme="minorHAnsi" w:cstheme="minorBidi"/>
            <w:b w:val="0"/>
            <w:bCs w:val="0"/>
            <w:sz w:val="22"/>
            <w:szCs w:val="22"/>
            <w:lang w:val="fr-FR" w:eastAsia="fr-FR"/>
          </w:rPr>
          <w:tab/>
        </w:r>
        <w:r w:rsidRPr="0014289B">
          <w:rPr>
            <w:rStyle w:val="Lienhypertexte"/>
          </w:rPr>
          <w:t>TAXR/WITL - COIN  Market Practice</w:t>
        </w:r>
        <w:r>
          <w:rPr>
            <w:webHidden/>
          </w:rPr>
          <w:tab/>
        </w:r>
        <w:r>
          <w:rPr>
            <w:webHidden/>
          </w:rPr>
          <w:fldChar w:fldCharType="begin"/>
        </w:r>
        <w:r>
          <w:rPr>
            <w:webHidden/>
          </w:rPr>
          <w:instrText xml:space="preserve"> PAGEREF _Toc444164603 \h </w:instrText>
        </w:r>
        <w:r>
          <w:rPr>
            <w:webHidden/>
          </w:rPr>
        </w:r>
        <w:r>
          <w:rPr>
            <w:webHidden/>
          </w:rPr>
          <w:fldChar w:fldCharType="separate"/>
        </w:r>
        <w:r>
          <w:rPr>
            <w:webHidden/>
          </w:rPr>
          <w:t>3</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4" w:history="1">
        <w:r w:rsidRPr="0014289B">
          <w:rPr>
            <w:rStyle w:val="Lienhypertexte"/>
          </w:rPr>
          <w:t>3.1</w:t>
        </w:r>
        <w:r>
          <w:rPr>
            <w:rFonts w:asciiTheme="minorHAnsi" w:eastAsiaTheme="minorEastAsia" w:hAnsiTheme="minorHAnsi" w:cstheme="minorBidi"/>
            <w:b w:val="0"/>
            <w:bCs w:val="0"/>
            <w:sz w:val="22"/>
            <w:szCs w:val="22"/>
            <w:lang w:val="fr-FR" w:eastAsia="fr-FR"/>
          </w:rPr>
          <w:tab/>
        </w:r>
        <w:r w:rsidRPr="0014289B">
          <w:rPr>
            <w:rStyle w:val="Lienhypertexte"/>
          </w:rPr>
          <w:t>COIN</w:t>
        </w:r>
        <w:r>
          <w:rPr>
            <w:webHidden/>
          </w:rPr>
          <w:tab/>
        </w:r>
        <w:r>
          <w:rPr>
            <w:webHidden/>
          </w:rPr>
          <w:fldChar w:fldCharType="begin"/>
        </w:r>
        <w:r>
          <w:rPr>
            <w:webHidden/>
          </w:rPr>
          <w:instrText xml:space="preserve"> PAGEREF _Toc444164604 \h </w:instrText>
        </w:r>
        <w:r>
          <w:rPr>
            <w:webHidden/>
          </w:rPr>
        </w:r>
        <w:r>
          <w:rPr>
            <w:webHidden/>
          </w:rPr>
          <w:fldChar w:fldCharType="separate"/>
        </w:r>
        <w:r>
          <w:rPr>
            <w:webHidden/>
          </w:rPr>
          <w:t>3</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5" w:history="1">
        <w:r w:rsidRPr="0014289B">
          <w:rPr>
            <w:rStyle w:val="Lienhypertexte"/>
          </w:rPr>
          <w:t>3.2</w:t>
        </w:r>
        <w:r>
          <w:rPr>
            <w:rFonts w:asciiTheme="minorHAnsi" w:eastAsiaTheme="minorEastAsia" w:hAnsiTheme="minorHAnsi" w:cstheme="minorBidi"/>
            <w:b w:val="0"/>
            <w:bCs w:val="0"/>
            <w:sz w:val="22"/>
            <w:szCs w:val="22"/>
            <w:lang w:val="fr-FR" w:eastAsia="fr-FR"/>
          </w:rPr>
          <w:tab/>
        </w:r>
        <w:r w:rsidRPr="0014289B">
          <w:rPr>
            <w:rStyle w:val="Lienhypertexte"/>
          </w:rPr>
          <w:t>TAXR / WITL</w:t>
        </w:r>
        <w:r>
          <w:rPr>
            <w:webHidden/>
          </w:rPr>
          <w:tab/>
        </w:r>
        <w:r>
          <w:rPr>
            <w:webHidden/>
          </w:rPr>
          <w:fldChar w:fldCharType="begin"/>
        </w:r>
        <w:r>
          <w:rPr>
            <w:webHidden/>
          </w:rPr>
          <w:instrText xml:space="preserve"> PAGEREF _Toc444164605 \h </w:instrText>
        </w:r>
        <w:r>
          <w:rPr>
            <w:webHidden/>
          </w:rPr>
        </w:r>
        <w:r>
          <w:rPr>
            <w:webHidden/>
          </w:rPr>
          <w:fldChar w:fldCharType="separate"/>
        </w:r>
        <w:r>
          <w:rPr>
            <w:webHidden/>
          </w:rPr>
          <w:t>5</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6" w:history="1">
        <w:r w:rsidRPr="0014289B">
          <w:rPr>
            <w:rStyle w:val="Lienhypertexte"/>
            <w:lang w:val="en-GB"/>
          </w:rPr>
          <w:t>4.</w:t>
        </w:r>
        <w:r>
          <w:rPr>
            <w:rFonts w:asciiTheme="minorHAnsi" w:eastAsiaTheme="minorEastAsia" w:hAnsiTheme="minorHAnsi" w:cstheme="minorBidi"/>
            <w:b w:val="0"/>
            <w:bCs w:val="0"/>
            <w:sz w:val="22"/>
            <w:szCs w:val="22"/>
            <w:lang w:val="fr-FR" w:eastAsia="fr-FR"/>
          </w:rPr>
          <w:tab/>
        </w:r>
        <w:r w:rsidRPr="0014289B">
          <w:rPr>
            <w:rStyle w:val="Lienhypertexte"/>
          </w:rPr>
          <w:t>Tax processing flow / certification process</w:t>
        </w:r>
        <w:r>
          <w:rPr>
            <w:webHidden/>
          </w:rPr>
          <w:tab/>
        </w:r>
        <w:r>
          <w:rPr>
            <w:webHidden/>
          </w:rPr>
          <w:fldChar w:fldCharType="begin"/>
        </w:r>
        <w:r>
          <w:rPr>
            <w:webHidden/>
          </w:rPr>
          <w:instrText xml:space="preserve"> PAGEREF _Toc444164606 \h </w:instrText>
        </w:r>
        <w:r>
          <w:rPr>
            <w:webHidden/>
          </w:rPr>
        </w:r>
        <w:r>
          <w:rPr>
            <w:webHidden/>
          </w:rPr>
          <w:fldChar w:fldCharType="separate"/>
        </w:r>
        <w:r>
          <w:rPr>
            <w:webHidden/>
          </w:rPr>
          <w:t>6</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7" w:history="1">
        <w:r w:rsidRPr="0014289B">
          <w:rPr>
            <w:rStyle w:val="Lienhypertexte"/>
            <w:lang w:val="en-GB"/>
          </w:rPr>
          <w:t>5.</w:t>
        </w:r>
        <w:r>
          <w:rPr>
            <w:rFonts w:asciiTheme="minorHAnsi" w:eastAsiaTheme="minorEastAsia" w:hAnsiTheme="minorHAnsi" w:cstheme="minorBidi"/>
            <w:b w:val="0"/>
            <w:bCs w:val="0"/>
            <w:sz w:val="22"/>
            <w:szCs w:val="22"/>
            <w:lang w:val="fr-FR" w:eastAsia="fr-FR"/>
          </w:rPr>
          <w:tab/>
        </w:r>
        <w:r w:rsidRPr="0014289B">
          <w:rPr>
            <w:rStyle w:val="Lienhypertexte"/>
          </w:rPr>
          <w:t>FATCA</w:t>
        </w:r>
        <w:r>
          <w:rPr>
            <w:webHidden/>
          </w:rPr>
          <w:tab/>
        </w:r>
        <w:r>
          <w:rPr>
            <w:webHidden/>
          </w:rPr>
          <w:fldChar w:fldCharType="begin"/>
        </w:r>
        <w:r>
          <w:rPr>
            <w:webHidden/>
          </w:rPr>
          <w:instrText xml:space="preserve"> PAGEREF _Toc444164607 \h </w:instrText>
        </w:r>
        <w:r>
          <w:rPr>
            <w:webHidden/>
          </w:rPr>
        </w:r>
        <w:r>
          <w:rPr>
            <w:webHidden/>
          </w:rPr>
          <w:fldChar w:fldCharType="separate"/>
        </w:r>
        <w:r>
          <w:rPr>
            <w:webHidden/>
          </w:rPr>
          <w:t>6</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8" w:history="1">
        <w:r w:rsidRPr="0014289B">
          <w:rPr>
            <w:rStyle w:val="Lienhypertexte"/>
            <w:lang w:val="en-GB"/>
          </w:rPr>
          <w:t>6.</w:t>
        </w:r>
        <w:r>
          <w:rPr>
            <w:rFonts w:asciiTheme="minorHAnsi" w:eastAsiaTheme="minorEastAsia" w:hAnsiTheme="minorHAnsi" w:cstheme="minorBidi"/>
            <w:b w:val="0"/>
            <w:bCs w:val="0"/>
            <w:sz w:val="22"/>
            <w:szCs w:val="22"/>
            <w:lang w:val="fr-FR" w:eastAsia="fr-FR"/>
          </w:rPr>
          <w:tab/>
        </w:r>
        <w:r w:rsidRPr="0014289B">
          <w:rPr>
            <w:rStyle w:val="Lienhypertexte"/>
          </w:rPr>
          <w:t>Tax Breakdown requirements</w:t>
        </w:r>
        <w:r>
          <w:rPr>
            <w:webHidden/>
          </w:rPr>
          <w:tab/>
        </w:r>
        <w:r>
          <w:rPr>
            <w:webHidden/>
          </w:rPr>
          <w:fldChar w:fldCharType="begin"/>
        </w:r>
        <w:r>
          <w:rPr>
            <w:webHidden/>
          </w:rPr>
          <w:instrText xml:space="preserve"> PAGEREF _Toc444164608 \h </w:instrText>
        </w:r>
        <w:r>
          <w:rPr>
            <w:webHidden/>
          </w:rPr>
        </w:r>
        <w:r>
          <w:rPr>
            <w:webHidden/>
          </w:rPr>
          <w:fldChar w:fldCharType="separate"/>
        </w:r>
        <w:r>
          <w:rPr>
            <w:webHidden/>
          </w:rPr>
          <w:t>7</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09" w:history="1">
        <w:r w:rsidRPr="0014289B">
          <w:rPr>
            <w:rStyle w:val="Lienhypertexte"/>
            <w:lang w:val="en-GB"/>
          </w:rPr>
          <w:t>7.</w:t>
        </w:r>
        <w:r>
          <w:rPr>
            <w:rFonts w:asciiTheme="minorHAnsi" w:eastAsiaTheme="minorEastAsia" w:hAnsiTheme="minorHAnsi" w:cstheme="minorBidi"/>
            <w:b w:val="0"/>
            <w:bCs w:val="0"/>
            <w:sz w:val="22"/>
            <w:szCs w:val="22"/>
            <w:lang w:val="fr-FR" w:eastAsia="fr-FR"/>
          </w:rPr>
          <w:tab/>
        </w:r>
        <w:r w:rsidRPr="0014289B">
          <w:rPr>
            <w:rStyle w:val="Lienhypertexte"/>
          </w:rPr>
          <w:t>Other topics</w:t>
        </w:r>
        <w:r>
          <w:rPr>
            <w:webHidden/>
          </w:rPr>
          <w:tab/>
        </w:r>
        <w:r>
          <w:rPr>
            <w:webHidden/>
          </w:rPr>
          <w:fldChar w:fldCharType="begin"/>
        </w:r>
        <w:r>
          <w:rPr>
            <w:webHidden/>
          </w:rPr>
          <w:instrText xml:space="preserve"> PAGEREF _Toc444164609 \h </w:instrText>
        </w:r>
        <w:r>
          <w:rPr>
            <w:webHidden/>
          </w:rPr>
        </w:r>
        <w:r>
          <w:rPr>
            <w:webHidden/>
          </w:rPr>
          <w:fldChar w:fldCharType="separate"/>
        </w:r>
        <w:r>
          <w:rPr>
            <w:webHidden/>
          </w:rPr>
          <w:t>7</w:t>
        </w:r>
        <w:r>
          <w:rPr>
            <w:webHidden/>
          </w:rPr>
          <w:fldChar w:fldCharType="end"/>
        </w:r>
      </w:hyperlink>
    </w:p>
    <w:p w:rsidR="00BD45D2" w:rsidRDefault="00BD45D2">
      <w:pPr>
        <w:pStyle w:val="TM1"/>
        <w:rPr>
          <w:rFonts w:asciiTheme="minorHAnsi" w:eastAsiaTheme="minorEastAsia" w:hAnsiTheme="minorHAnsi" w:cstheme="minorBidi"/>
          <w:b w:val="0"/>
          <w:bCs w:val="0"/>
          <w:sz w:val="22"/>
          <w:szCs w:val="22"/>
          <w:lang w:val="fr-FR" w:eastAsia="fr-FR"/>
        </w:rPr>
      </w:pPr>
      <w:hyperlink w:anchor="_Toc444164610" w:history="1">
        <w:r w:rsidRPr="0014289B">
          <w:rPr>
            <w:rStyle w:val="Lienhypertexte"/>
            <w:lang w:val="en-GB"/>
          </w:rPr>
          <w:t>8.</w:t>
        </w:r>
        <w:r>
          <w:rPr>
            <w:rFonts w:asciiTheme="minorHAnsi" w:eastAsiaTheme="minorEastAsia" w:hAnsiTheme="minorHAnsi" w:cstheme="minorBidi"/>
            <w:b w:val="0"/>
            <w:bCs w:val="0"/>
            <w:sz w:val="22"/>
            <w:szCs w:val="22"/>
            <w:lang w:val="fr-FR" w:eastAsia="fr-FR"/>
          </w:rPr>
          <w:tab/>
        </w:r>
        <w:r w:rsidRPr="0014289B">
          <w:rPr>
            <w:rStyle w:val="Lienhypertexte"/>
          </w:rPr>
          <w:t>Next Conference Calls</w:t>
        </w:r>
        <w:r>
          <w:rPr>
            <w:webHidden/>
          </w:rPr>
          <w:tab/>
        </w:r>
        <w:r>
          <w:rPr>
            <w:webHidden/>
          </w:rPr>
          <w:fldChar w:fldCharType="begin"/>
        </w:r>
        <w:r>
          <w:rPr>
            <w:webHidden/>
          </w:rPr>
          <w:instrText xml:space="preserve"> PAGEREF _Toc444164610 \h </w:instrText>
        </w:r>
        <w:r>
          <w:rPr>
            <w:webHidden/>
          </w:rPr>
        </w:r>
        <w:r>
          <w:rPr>
            <w:webHidden/>
          </w:rPr>
          <w:fldChar w:fldCharType="separate"/>
        </w:r>
        <w:r>
          <w:rPr>
            <w:webHidden/>
          </w:rPr>
          <w:t>9</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p w:rsidR="00507298" w:rsidRDefault="00507298" w:rsidP="006F6267">
      <w:pPr>
        <w:pStyle w:val="Actions"/>
        <w:jc w:val="left"/>
        <w:rPr>
          <w:b/>
          <w:u w:val="single"/>
        </w:rPr>
      </w:pPr>
    </w:p>
    <w:tbl>
      <w:tblPr>
        <w:tblW w:w="9020" w:type="dxa"/>
        <w:tblInd w:w="70" w:type="dxa"/>
        <w:tblCellMar>
          <w:left w:w="70" w:type="dxa"/>
          <w:right w:w="70" w:type="dxa"/>
        </w:tblCellMar>
        <w:tblLook w:val="04A0" w:firstRow="1" w:lastRow="0" w:firstColumn="1" w:lastColumn="0" w:noHBand="0" w:noVBand="1"/>
      </w:tblPr>
      <w:tblGrid>
        <w:gridCol w:w="1120"/>
        <w:gridCol w:w="920"/>
        <w:gridCol w:w="560"/>
        <w:gridCol w:w="1354"/>
        <w:gridCol w:w="1660"/>
        <w:gridCol w:w="2054"/>
        <w:gridCol w:w="1352"/>
      </w:tblGrid>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b/>
                <w:bCs/>
                <w:color w:val="000000"/>
                <w:lang w:val="fr-FR" w:eastAsia="fr-FR"/>
              </w:rPr>
            </w:pPr>
            <w:r w:rsidRPr="00DC30BC">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b/>
                <w:bCs/>
                <w:color w:val="000000"/>
                <w:lang w:val="fr-FR" w:eastAsia="fr-FR"/>
              </w:rPr>
            </w:pPr>
            <w:r w:rsidRPr="00DC30BC">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b/>
                <w:bCs/>
                <w:color w:val="000000"/>
                <w:lang w:val="fr-FR" w:eastAsia="fr-FR"/>
              </w:rPr>
            </w:pPr>
            <w:r w:rsidRPr="00DC30BC">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b/>
                <w:bCs/>
                <w:color w:val="000000"/>
                <w:lang w:val="fr-FR" w:eastAsia="fr-FR"/>
              </w:rPr>
            </w:pPr>
            <w:r w:rsidRPr="00DC30BC">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b/>
                <w:bCs/>
                <w:color w:val="000000"/>
                <w:lang w:val="fr-FR" w:eastAsia="fr-FR"/>
              </w:rPr>
            </w:pPr>
            <w:r w:rsidRPr="00DC30BC">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b/>
                <w:bCs/>
                <w:color w:val="000000"/>
                <w:lang w:val="fr-FR" w:eastAsia="fr-FR"/>
              </w:rPr>
            </w:pPr>
            <w:r w:rsidRPr="00DC30BC">
              <w:rPr>
                <w:b/>
                <w:bCs/>
                <w:color w:val="000000"/>
                <w:lang w:val="fr-FR" w:eastAsia="fr-FR"/>
              </w:rPr>
              <w:t>Participation</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sz w:val="22"/>
                <w:szCs w:val="22"/>
                <w:lang w:val="fr-FR" w:eastAsia="fr-FR"/>
              </w:rPr>
            </w:pPr>
            <w:r w:rsidRPr="00DC30BC">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sz w:val="22"/>
                <w:szCs w:val="22"/>
                <w:lang w:val="fr-FR" w:eastAsia="fr-FR"/>
              </w:rPr>
            </w:pPr>
            <w:r w:rsidRPr="00DC30BC">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sz w:val="22"/>
                <w:szCs w:val="22"/>
                <w:lang w:val="fr-FR" w:eastAsia="fr-FR"/>
              </w:rPr>
            </w:pPr>
            <w:r w:rsidRPr="00DC30BC">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sz w:val="22"/>
                <w:szCs w:val="22"/>
                <w:lang w:val="fr-FR" w:eastAsia="fr-FR"/>
              </w:rPr>
            </w:pPr>
            <w:r w:rsidRPr="00DC30BC">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sz w:val="22"/>
                <w:szCs w:val="22"/>
                <w:lang w:val="fr-FR" w:eastAsia="fr-FR"/>
              </w:rPr>
            </w:pPr>
            <w:r w:rsidRPr="00DC30BC">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Thomas</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Rockstroh</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Djenadi</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Celine</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Bohm</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Sellam</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Deantoni</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Lenelle</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Boniver</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Chueh</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Mariangela</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Fumagalli</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Sonda</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Pimental</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15"/>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Haillez</w:t>
            </w:r>
          </w:p>
        </w:tc>
        <w:tc>
          <w:tcPr>
            <w:tcW w:w="2080" w:type="dxa"/>
            <w:tcBorders>
              <w:top w:val="nil"/>
              <w:left w:val="nil"/>
              <w:bottom w:val="single" w:sz="8" w:space="0" w:color="auto"/>
              <w:right w:val="single" w:sz="8" w:space="0" w:color="auto"/>
            </w:tcBorders>
            <w:shd w:val="clear" w:color="auto" w:fill="auto"/>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auto" w:fill="auto"/>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Excused</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Marina</w:t>
            </w:r>
          </w:p>
        </w:tc>
        <w:tc>
          <w:tcPr>
            <w:tcW w:w="1660" w:type="dxa"/>
            <w:tcBorders>
              <w:top w:val="nil"/>
              <w:left w:val="nil"/>
              <w:bottom w:val="single" w:sz="8" w:space="0" w:color="auto"/>
              <w:right w:val="single" w:sz="8" w:space="0" w:color="auto"/>
            </w:tcBorders>
            <w:shd w:val="clear" w:color="000000" w:fill="01FF74"/>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Kotti</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r w:rsidR="00DC30BC" w:rsidRPr="00DC30BC" w:rsidTr="00DC30BC">
        <w:trPr>
          <w:trHeight w:val="330"/>
        </w:trPr>
        <w:tc>
          <w:tcPr>
            <w:tcW w:w="1120" w:type="dxa"/>
            <w:tcBorders>
              <w:top w:val="nil"/>
              <w:left w:val="nil"/>
              <w:bottom w:val="nil"/>
              <w:right w:val="nil"/>
            </w:tcBorders>
            <w:shd w:val="clear" w:color="auto" w:fill="auto"/>
            <w:noWrap/>
            <w:vAlign w:val="bottom"/>
            <w:hideMark/>
          </w:tcPr>
          <w:p w:rsidR="00DC30BC" w:rsidRPr="00DC30BC" w:rsidRDefault="00DC30BC" w:rsidP="00DC30BC">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rPr>
                <w:rFonts w:ascii="Calibri" w:hAnsi="Calibri" w:cs="Times New Roman"/>
                <w:color w:val="000000"/>
                <w:sz w:val="22"/>
                <w:szCs w:val="22"/>
                <w:lang w:val="fr-FR" w:eastAsia="fr-FR"/>
              </w:rPr>
            </w:pPr>
            <w:r w:rsidRPr="00DC30BC">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DC30BC" w:rsidRPr="00DC30BC" w:rsidRDefault="00DC30BC" w:rsidP="00DC30BC">
            <w:pPr>
              <w:spacing w:after="0"/>
              <w:jc w:val="center"/>
              <w:rPr>
                <w:rFonts w:ascii="Webdings" w:hAnsi="Webdings" w:cs="Times New Roman"/>
                <w:color w:val="000000"/>
                <w:sz w:val="22"/>
                <w:szCs w:val="22"/>
                <w:lang w:val="fr-FR" w:eastAsia="fr-FR"/>
              </w:rPr>
            </w:pPr>
            <w:r w:rsidRPr="00DC30BC">
              <w:rPr>
                <w:rFonts w:ascii="Webdings" w:hAnsi="Webdings" w:cs="Times New Roman"/>
                <w:color w:val="000000"/>
                <w:sz w:val="22"/>
                <w:szCs w:val="22"/>
                <w:lang w:val="fr-FR" w:eastAsia="fr-FR"/>
              </w:rPr>
              <w:t></w:t>
            </w:r>
          </w:p>
        </w:tc>
      </w:tr>
    </w:tbl>
    <w:p w:rsidR="00AD0A2F" w:rsidRDefault="00AD0A2F" w:rsidP="006F6267">
      <w:pPr>
        <w:pStyle w:val="Actions"/>
        <w:jc w:val="left"/>
      </w:pPr>
      <w:r w:rsidRPr="00597C9E">
        <w:rPr>
          <w:b/>
          <w:u w:val="single"/>
        </w:rPr>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Titre1"/>
        <w:ind w:left="360"/>
      </w:pPr>
      <w:bookmarkStart w:id="3" w:name="OLE_LINK5"/>
      <w:bookmarkStart w:id="4" w:name="OLE_LINK8"/>
      <w:bookmarkStart w:id="5" w:name="_Toc444164601"/>
      <w:bookmarkEnd w:id="1"/>
      <w:bookmarkEnd w:id="2"/>
      <w:r>
        <w:t xml:space="preserve">Approval / </w:t>
      </w:r>
      <w:r w:rsidRPr="004F2C52">
        <w:t>comments o</w:t>
      </w:r>
      <w:r w:rsidR="00123CBF">
        <w:t xml:space="preserve">n </w:t>
      </w:r>
      <w:r w:rsidR="00507298">
        <w:t>October</w:t>
      </w:r>
      <w:r w:rsidR="00320372">
        <w:t xml:space="preserve"> </w:t>
      </w:r>
      <w:r w:rsidR="00507298">
        <w:t>29</w:t>
      </w:r>
      <w:r w:rsidR="0058404E">
        <w:t>th</w:t>
      </w:r>
      <w:r w:rsidR="00AE05F8">
        <w:t xml:space="preserve"> </w:t>
      </w:r>
      <w:r w:rsidR="00D127E9">
        <w:t>minutes</w:t>
      </w:r>
      <w:r w:rsidR="009A687E">
        <w:t xml:space="preserve"> call</w:t>
      </w:r>
      <w:bookmarkEnd w:id="5"/>
    </w:p>
    <w:p w:rsidR="00961B64" w:rsidRDefault="00320372" w:rsidP="001545BC">
      <w:pPr>
        <w:rPr>
          <w:lang w:eastAsia="en-GB"/>
        </w:rPr>
      </w:pPr>
      <w:r>
        <w:rPr>
          <w:lang w:eastAsia="en-GB"/>
        </w:rPr>
        <w:t>No comments.</w:t>
      </w:r>
      <w:r w:rsidR="001A0B1D">
        <w:rPr>
          <w:lang w:eastAsia="en-GB"/>
        </w:rPr>
        <w:t xml:space="preserve"> </w:t>
      </w:r>
      <w:r w:rsidR="00492210">
        <w:rPr>
          <w:lang w:eastAsia="en-GB"/>
        </w:rPr>
        <w:t xml:space="preserve">Previous </w:t>
      </w:r>
      <w:r w:rsidR="001A0B1D">
        <w:rPr>
          <w:lang w:eastAsia="en-GB"/>
        </w:rPr>
        <w:t>minutes a</w:t>
      </w:r>
      <w:r>
        <w:rPr>
          <w:lang w:eastAsia="en-GB"/>
        </w:rPr>
        <w:t>pproved</w:t>
      </w:r>
    </w:p>
    <w:p w:rsidR="00110DA4" w:rsidRDefault="00110DA4" w:rsidP="006364A8">
      <w:pPr>
        <w:pStyle w:val="Titre1"/>
        <w:ind w:left="360"/>
      </w:pPr>
      <w:bookmarkStart w:id="6" w:name="_Toc444164602"/>
      <w:r>
        <w:t>Tax Table</w:t>
      </w:r>
      <w:bookmarkEnd w:id="6"/>
      <w:r w:rsidR="001545BC">
        <w:t xml:space="preserve"> </w:t>
      </w:r>
    </w:p>
    <w:bookmarkStart w:id="7" w:name="_MON_1443445297"/>
    <w:bookmarkEnd w:id="7"/>
    <w:p w:rsidR="008067B2" w:rsidRDefault="00DC30BC" w:rsidP="00110DA4">
      <w:pPr>
        <w:rPr>
          <w:vertAlign w:val="superscript"/>
        </w:rPr>
      </w:pPr>
      <w:r>
        <w:rPr>
          <w:vertAlign w:val="superscript"/>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517907958" r:id="rId11"/>
        </w:object>
      </w:r>
    </w:p>
    <w:p w:rsidR="00DC30BC" w:rsidRDefault="00DC30BC" w:rsidP="00DC30BC">
      <w:pPr>
        <w:pStyle w:val="Actions"/>
      </w:pPr>
      <w:r w:rsidRPr="0034482B">
        <w:rPr>
          <w:b/>
          <w:u w:val="single"/>
        </w:rPr>
        <w:t>Action</w:t>
      </w:r>
      <w:r w:rsidRPr="00C512F8">
        <w:rPr>
          <w:b/>
          <w:u w:val="single"/>
        </w:rPr>
        <w:t>:</w:t>
      </w:r>
      <w:r w:rsidRPr="00C3489B">
        <w:t xml:space="preserve"> </w:t>
      </w:r>
    </w:p>
    <w:p w:rsidR="00DC30BC" w:rsidRPr="00CA0D45" w:rsidRDefault="00DC30BC" w:rsidP="00DC30BC">
      <w:pPr>
        <w:pStyle w:val="Actions"/>
      </w:pPr>
      <w:r>
        <w:t>Jacques will provide updated statistics with 2014 figures</w:t>
      </w:r>
    </w:p>
    <w:p w:rsidR="00DC30BC" w:rsidRDefault="00DC30BC" w:rsidP="00110DA4">
      <w:pPr>
        <w:rPr>
          <w:vertAlign w:val="superscript"/>
        </w:rPr>
      </w:pPr>
    </w:p>
    <w:p w:rsidR="006364A8" w:rsidRDefault="006364A8" w:rsidP="006364A8">
      <w:pPr>
        <w:pStyle w:val="Titre1"/>
        <w:ind w:left="360"/>
      </w:pPr>
      <w:bookmarkStart w:id="8" w:name="_Toc444164603"/>
      <w:r>
        <w:t>TAXR</w:t>
      </w:r>
      <w:r w:rsidR="00D127E9">
        <w:t>/</w:t>
      </w:r>
      <w:r w:rsidR="00B84608">
        <w:t xml:space="preserve">WITL - </w:t>
      </w:r>
      <w:r w:rsidR="00D127E9">
        <w:t>COIN</w:t>
      </w:r>
      <w:r w:rsidR="003A2BB5">
        <w:t xml:space="preserve"> </w:t>
      </w:r>
      <w:r w:rsidR="00D127E9">
        <w:t xml:space="preserve"> </w:t>
      </w:r>
      <w:r w:rsidR="00507298">
        <w:t>Market Practice</w:t>
      </w:r>
      <w:bookmarkEnd w:id="8"/>
    </w:p>
    <w:p w:rsidR="00135C1B" w:rsidRPr="00BD45D2" w:rsidRDefault="00135C1B" w:rsidP="00BD45D2">
      <w:pPr>
        <w:pStyle w:val="Titre1"/>
        <w:numPr>
          <w:ilvl w:val="1"/>
          <w:numId w:val="4"/>
        </w:numPr>
      </w:pPr>
      <w:bookmarkStart w:id="9" w:name="_Toc444164604"/>
      <w:r w:rsidRPr="00BD45D2">
        <w:t>COIN</w:t>
      </w:r>
      <w:bookmarkEnd w:id="9"/>
    </w:p>
    <w:p w:rsidR="0076109A" w:rsidRDefault="00507298" w:rsidP="002254CA">
      <w:pPr>
        <w:pStyle w:val="NormalWeb"/>
      </w:pPr>
      <w:r>
        <w:t xml:space="preserve">COIN </w:t>
      </w:r>
      <w:r w:rsidR="009104DB">
        <w:t>M</w:t>
      </w:r>
      <w:r w:rsidR="00B84608">
        <w:t xml:space="preserve">arket </w:t>
      </w:r>
      <w:r w:rsidR="009104DB">
        <w:t>P</w:t>
      </w:r>
      <w:r w:rsidR="00B84608">
        <w:t>ractice</w:t>
      </w:r>
      <w:r w:rsidR="009104DB">
        <w:t xml:space="preserve"> </w:t>
      </w:r>
      <w:r w:rsidR="00B84608">
        <w:t xml:space="preserve">has been </w:t>
      </w:r>
      <w:r w:rsidR="00BD6C18">
        <w:t xml:space="preserve">proposed within the CA </w:t>
      </w:r>
      <w:r w:rsidR="00B84608">
        <w:t>G</w:t>
      </w:r>
      <w:r w:rsidR="00BD6C18">
        <w:t>roup by the GMP 1</w:t>
      </w:r>
      <w:r w:rsidR="00B84608">
        <w:t xml:space="preserve">. </w:t>
      </w:r>
      <w:r w:rsidR="00B84608">
        <w:br/>
        <w:t>please see below.</w:t>
      </w:r>
    </w:p>
    <w:p w:rsidR="00B84608" w:rsidRDefault="00BD45D2" w:rsidP="00BD45D2">
      <w:pPr>
        <w:rPr>
          <w:sz w:val="24"/>
          <w:szCs w:val="24"/>
        </w:rPr>
      </w:pPr>
      <w:bookmarkStart w:id="10" w:name="_Toc438568609"/>
      <w:r w:rsidRPr="00BD45D2">
        <w:rPr>
          <w:highlight w:val="green"/>
        </w:rPr>
        <w:t xml:space="preserve">(8.34) </w:t>
      </w:r>
      <w:r w:rsidR="00B84608" w:rsidRPr="00BD45D2">
        <w:rPr>
          <w:highlight w:val="green"/>
        </w:rPr>
        <w:t>Usage of Country of Income Source (COIN) Place Field</w:t>
      </w:r>
      <w:bookmarkEnd w:id="10"/>
    </w:p>
    <w:p w:rsidR="00B84608" w:rsidRDefault="00B84608" w:rsidP="00B84608">
      <w:pPr>
        <w:pStyle w:val="Decisions"/>
        <w:rPr>
          <w:rFonts w:eastAsiaTheme="minorHAnsi"/>
          <w:color w:val="auto"/>
          <w:lang w:val="en-US"/>
        </w:rPr>
      </w:pPr>
      <w:r>
        <w:rPr>
          <w:color w:val="auto"/>
          <w:lang w:val="en-US"/>
        </w:rPr>
        <w:t xml:space="preserve">The Country of Income Source Place fields present in cash and securities movement sequences of the MT 564 and M T566 should not be used for Depositary Receipts (ADRs or GDRs) to specify the origin of the underlying instrument. </w:t>
      </w:r>
    </w:p>
    <w:p w:rsidR="00B84608" w:rsidRDefault="00B84608" w:rsidP="00B84608">
      <w:pPr>
        <w:pStyle w:val="Decisions"/>
        <w:rPr>
          <w:color w:val="auto"/>
          <w:lang w:val="en-US"/>
        </w:rPr>
      </w:pPr>
      <w:r>
        <w:rPr>
          <w:color w:val="auto"/>
          <w:lang w:val="en-US"/>
        </w:rPr>
        <w:t>It should only be used in exceptional cases when the country of origin of different portions of an income (for one specific instrument) needs to be identified. It will usually happen when a different tax rate must eventually be applied to the different income portions.</w:t>
      </w:r>
    </w:p>
    <w:p w:rsidR="00B84608" w:rsidRDefault="00B84608" w:rsidP="00B84608">
      <w:pPr>
        <w:pStyle w:val="Decisions"/>
        <w:rPr>
          <w:color w:val="auto"/>
          <w:lang w:val="en-US"/>
        </w:rPr>
      </w:pPr>
      <w:r>
        <w:rPr>
          <w:color w:val="auto"/>
          <w:lang w:val="en-US"/>
        </w:rPr>
        <w:t>This information should be filled in in messages when provided by the issuer or its agent only.</w:t>
      </w:r>
    </w:p>
    <w:p w:rsidR="00B84608" w:rsidRDefault="00B84608" w:rsidP="00B84608"/>
    <w:p w:rsidR="00B84608" w:rsidRDefault="00B84608" w:rsidP="00B84608">
      <w:pPr>
        <w:rPr>
          <w:i/>
          <w:iCs/>
        </w:rPr>
      </w:pPr>
      <w:r>
        <w:rPr>
          <w:i/>
          <w:iCs/>
        </w:rPr>
        <w:t>The following example shows how this COIN qualifier should be used:</w:t>
      </w:r>
    </w:p>
    <w:p w:rsidR="00B84608" w:rsidRDefault="00B84608" w:rsidP="00B84608">
      <w:pPr>
        <w:rPr>
          <w:i/>
          <w:iCs/>
        </w:rPr>
      </w:pPr>
      <w:r>
        <w:rPr>
          <w:i/>
          <w:iCs/>
          <w:lang w:eastAsia="en-GB"/>
        </w:rPr>
        <w:t>Brookfield Renewable is paying income to the securities holders from three different sources, from two different countries, The field :94C::COIN is used to identify the source country for each income portion in an MT566:</w:t>
      </w:r>
    </w:p>
    <w:p w:rsidR="00B84608" w:rsidRDefault="00B84608" w:rsidP="00B84608">
      <w:pPr>
        <w:spacing w:after="0"/>
        <w:rPr>
          <w:rFonts w:ascii="Times New Roman" w:hAnsi="Times New Roman" w:cs="Times New Roman"/>
          <w:sz w:val="24"/>
          <w:szCs w:val="24"/>
          <w:lang w:val="en-GB" w:eastAsia="en-GB"/>
        </w:rPr>
      </w:pPr>
    </w:p>
    <w:p w:rsidR="00B84608" w:rsidRDefault="00B84608" w:rsidP="00B84608">
      <w:pPr>
        <w:rPr>
          <w:sz w:val="18"/>
          <w:szCs w:val="18"/>
        </w:rPr>
      </w:pPr>
      <w:r>
        <w:rPr>
          <w:sz w:val="18"/>
          <w:szCs w:val="18"/>
        </w:rPr>
        <w:t>MT 566</w:t>
      </w:r>
    </w:p>
    <w:p w:rsidR="00B84608" w:rsidRDefault="00B84608" w:rsidP="00B84608">
      <w:pPr>
        <w:rPr>
          <w:sz w:val="18"/>
          <w:szCs w:val="18"/>
        </w:rPr>
      </w:pPr>
    </w:p>
    <w:p w:rsidR="00B84608" w:rsidRDefault="00B84608" w:rsidP="00B84608">
      <w:pPr>
        <w:rPr>
          <w:sz w:val="18"/>
          <w:szCs w:val="18"/>
        </w:rPr>
      </w:pPr>
      <w:r>
        <w:rPr>
          <w:sz w:val="18"/>
          <w:szCs w:val="18"/>
        </w:rPr>
        <w:t>:16R:GENL</w:t>
      </w:r>
    </w:p>
    <w:p w:rsidR="00B84608" w:rsidRDefault="00B84608" w:rsidP="00B84608">
      <w:pPr>
        <w:rPr>
          <w:sz w:val="18"/>
          <w:szCs w:val="18"/>
        </w:rPr>
      </w:pPr>
      <w:r>
        <w:rPr>
          <w:sz w:val="18"/>
          <w:szCs w:val="18"/>
        </w:rPr>
        <w:t>:20C::CORP//CASR2015CR</w:t>
      </w:r>
    </w:p>
    <w:p w:rsidR="00B84608" w:rsidRDefault="00B84608" w:rsidP="00B84608">
      <w:pPr>
        <w:rPr>
          <w:sz w:val="18"/>
          <w:szCs w:val="18"/>
        </w:rPr>
      </w:pPr>
      <w:r>
        <w:rPr>
          <w:sz w:val="18"/>
          <w:szCs w:val="18"/>
        </w:rPr>
        <w:t>:20C::SEME//2015CRCANADA</w:t>
      </w:r>
    </w:p>
    <w:p w:rsidR="00B84608" w:rsidRDefault="00B84608" w:rsidP="00B84608">
      <w:pPr>
        <w:rPr>
          <w:sz w:val="18"/>
          <w:szCs w:val="18"/>
        </w:rPr>
      </w:pPr>
      <w:r>
        <w:rPr>
          <w:sz w:val="18"/>
          <w:szCs w:val="18"/>
        </w:rPr>
        <w:t>:23G:NEWM</w:t>
      </w:r>
    </w:p>
    <w:p w:rsidR="00B84608" w:rsidRDefault="00B84608" w:rsidP="00B84608">
      <w:pPr>
        <w:rPr>
          <w:sz w:val="18"/>
          <w:szCs w:val="18"/>
        </w:rPr>
      </w:pPr>
      <w:r>
        <w:rPr>
          <w:sz w:val="18"/>
          <w:szCs w:val="18"/>
        </w:rPr>
        <w:t>:22F::CAEV//DVOP</w:t>
      </w:r>
    </w:p>
    <w:p w:rsidR="00B84608" w:rsidRDefault="00B84608" w:rsidP="00B84608">
      <w:pPr>
        <w:rPr>
          <w:sz w:val="18"/>
          <w:szCs w:val="18"/>
        </w:rPr>
      </w:pPr>
      <w:r>
        <w:rPr>
          <w:sz w:val="18"/>
          <w:szCs w:val="18"/>
        </w:rPr>
        <w:t>:16R:LINK</w:t>
      </w:r>
    </w:p>
    <w:p w:rsidR="00B84608" w:rsidRDefault="00B84608" w:rsidP="00B84608">
      <w:pPr>
        <w:rPr>
          <w:sz w:val="18"/>
          <w:szCs w:val="18"/>
        </w:rPr>
      </w:pPr>
      <w:r>
        <w:rPr>
          <w:sz w:val="18"/>
          <w:szCs w:val="18"/>
        </w:rPr>
        <w:t>:13A::LINK//564</w:t>
      </w:r>
    </w:p>
    <w:p w:rsidR="00B84608" w:rsidRDefault="00B84608" w:rsidP="00B84608">
      <w:pPr>
        <w:rPr>
          <w:sz w:val="18"/>
          <w:szCs w:val="18"/>
        </w:rPr>
      </w:pPr>
      <w:r>
        <w:rPr>
          <w:sz w:val="18"/>
          <w:szCs w:val="18"/>
        </w:rPr>
        <w:t>:20C::PREV//2014CRCANADA</w:t>
      </w:r>
    </w:p>
    <w:p w:rsidR="00B84608" w:rsidRDefault="00B84608" w:rsidP="00B84608">
      <w:pPr>
        <w:rPr>
          <w:sz w:val="18"/>
          <w:szCs w:val="18"/>
        </w:rPr>
      </w:pPr>
      <w:r>
        <w:rPr>
          <w:sz w:val="18"/>
          <w:szCs w:val="18"/>
        </w:rPr>
        <w:t>:16S:LINK</w:t>
      </w:r>
    </w:p>
    <w:p w:rsidR="00B84608" w:rsidRDefault="00B84608" w:rsidP="00B84608">
      <w:pPr>
        <w:rPr>
          <w:sz w:val="18"/>
          <w:szCs w:val="18"/>
        </w:rPr>
      </w:pPr>
      <w:r>
        <w:rPr>
          <w:sz w:val="18"/>
          <w:szCs w:val="18"/>
        </w:rPr>
        <w:t>:16S:GENL</w:t>
      </w:r>
    </w:p>
    <w:p w:rsidR="00B84608" w:rsidRDefault="00B84608" w:rsidP="00B84608">
      <w:pPr>
        <w:rPr>
          <w:sz w:val="18"/>
          <w:szCs w:val="18"/>
        </w:rPr>
      </w:pPr>
      <w:r>
        <w:rPr>
          <w:sz w:val="18"/>
          <w:szCs w:val="18"/>
        </w:rPr>
        <w:t>:16R:USECU</w:t>
      </w:r>
    </w:p>
    <w:p w:rsidR="00B84608" w:rsidRDefault="00B84608" w:rsidP="00B84608">
      <w:pPr>
        <w:rPr>
          <w:sz w:val="18"/>
          <w:szCs w:val="18"/>
        </w:rPr>
      </w:pPr>
      <w:r>
        <w:rPr>
          <w:sz w:val="18"/>
          <w:szCs w:val="18"/>
        </w:rPr>
        <w:t>:97A::SAFE//123456</w:t>
      </w:r>
    </w:p>
    <w:p w:rsidR="00B84608" w:rsidRDefault="00B84608" w:rsidP="00B84608">
      <w:pPr>
        <w:rPr>
          <w:sz w:val="18"/>
          <w:szCs w:val="18"/>
        </w:rPr>
      </w:pPr>
      <w:r>
        <w:rPr>
          <w:sz w:val="18"/>
          <w:szCs w:val="18"/>
        </w:rPr>
        <w:t>:35B:ISIN BMG162581083</w:t>
      </w:r>
    </w:p>
    <w:p w:rsidR="00B84608" w:rsidRDefault="00B84608" w:rsidP="00B84608">
      <w:pPr>
        <w:rPr>
          <w:sz w:val="18"/>
          <w:szCs w:val="18"/>
        </w:rPr>
      </w:pPr>
      <w:r>
        <w:rPr>
          <w:sz w:val="18"/>
          <w:szCs w:val="18"/>
        </w:rPr>
        <w:t>BROOKFIELD RENEWABLE LP</w:t>
      </w:r>
    </w:p>
    <w:p w:rsidR="00B84608" w:rsidRDefault="00B84608" w:rsidP="00B84608">
      <w:pPr>
        <w:rPr>
          <w:sz w:val="18"/>
          <w:szCs w:val="18"/>
        </w:rPr>
      </w:pPr>
      <w:r>
        <w:rPr>
          <w:sz w:val="18"/>
          <w:szCs w:val="18"/>
        </w:rPr>
        <w:t>:93B::ELIG//UNIT/2000,</w:t>
      </w:r>
    </w:p>
    <w:p w:rsidR="00B84608" w:rsidRDefault="00B84608" w:rsidP="00B84608">
      <w:pPr>
        <w:rPr>
          <w:sz w:val="18"/>
          <w:szCs w:val="18"/>
        </w:rPr>
      </w:pPr>
      <w:r>
        <w:rPr>
          <w:sz w:val="18"/>
          <w:szCs w:val="18"/>
        </w:rPr>
        <w:t>:93B::CONB//UNIT/2000,</w:t>
      </w:r>
    </w:p>
    <w:p w:rsidR="00B84608" w:rsidRDefault="00B84608" w:rsidP="00B84608">
      <w:pPr>
        <w:rPr>
          <w:sz w:val="18"/>
          <w:szCs w:val="18"/>
        </w:rPr>
      </w:pPr>
      <w:r>
        <w:rPr>
          <w:sz w:val="18"/>
          <w:szCs w:val="18"/>
        </w:rPr>
        <w:t>:16S:USECU</w:t>
      </w:r>
    </w:p>
    <w:p w:rsidR="00B84608" w:rsidRPr="00B84608" w:rsidRDefault="00B84608" w:rsidP="00B84608">
      <w:pPr>
        <w:rPr>
          <w:sz w:val="18"/>
          <w:szCs w:val="18"/>
          <w:lang w:val="it-IT"/>
        </w:rPr>
      </w:pPr>
      <w:r w:rsidRPr="00B84608">
        <w:rPr>
          <w:sz w:val="18"/>
          <w:szCs w:val="18"/>
          <w:lang w:val="it-IT"/>
        </w:rPr>
        <w:t>:16R:CADETL</w:t>
      </w:r>
    </w:p>
    <w:p w:rsidR="00B84608" w:rsidRPr="00B84608" w:rsidRDefault="00B84608" w:rsidP="00B84608">
      <w:pPr>
        <w:rPr>
          <w:sz w:val="18"/>
          <w:szCs w:val="18"/>
          <w:lang w:val="it-IT"/>
        </w:rPr>
      </w:pPr>
      <w:r w:rsidRPr="00B84608">
        <w:rPr>
          <w:sz w:val="18"/>
          <w:szCs w:val="18"/>
          <w:lang w:val="it-IT"/>
        </w:rPr>
        <w:t>:98A::XDTE//20131227</w:t>
      </w:r>
    </w:p>
    <w:p w:rsidR="00B84608" w:rsidRPr="00B84608" w:rsidRDefault="00B84608" w:rsidP="00B84608">
      <w:pPr>
        <w:rPr>
          <w:sz w:val="18"/>
          <w:szCs w:val="18"/>
          <w:lang w:val="it-IT"/>
        </w:rPr>
      </w:pPr>
      <w:r w:rsidRPr="00B84608">
        <w:rPr>
          <w:sz w:val="18"/>
          <w:szCs w:val="18"/>
          <w:lang w:val="it-IT"/>
        </w:rPr>
        <w:t>:98A::RDTE//20131231</w:t>
      </w:r>
    </w:p>
    <w:p w:rsidR="00B84608" w:rsidRDefault="00B84608" w:rsidP="00B84608">
      <w:pPr>
        <w:rPr>
          <w:sz w:val="18"/>
          <w:szCs w:val="18"/>
        </w:rPr>
      </w:pPr>
      <w:r>
        <w:rPr>
          <w:sz w:val="18"/>
          <w:szCs w:val="18"/>
        </w:rPr>
        <w:t>:16S:CADETL</w:t>
      </w:r>
    </w:p>
    <w:p w:rsidR="00B84608" w:rsidRDefault="00B84608" w:rsidP="00B84608">
      <w:pPr>
        <w:rPr>
          <w:sz w:val="18"/>
          <w:szCs w:val="18"/>
        </w:rPr>
      </w:pPr>
      <w:r>
        <w:rPr>
          <w:sz w:val="18"/>
          <w:szCs w:val="18"/>
        </w:rPr>
        <w:t>:16R:CACONF</w:t>
      </w:r>
    </w:p>
    <w:p w:rsidR="00B84608" w:rsidRDefault="00B84608" w:rsidP="00B84608">
      <w:pPr>
        <w:rPr>
          <w:sz w:val="18"/>
          <w:szCs w:val="18"/>
        </w:rPr>
      </w:pPr>
      <w:r>
        <w:rPr>
          <w:sz w:val="18"/>
          <w:szCs w:val="18"/>
        </w:rPr>
        <w:t>:13A::CAON//001</w:t>
      </w:r>
    </w:p>
    <w:p w:rsidR="00B84608" w:rsidRDefault="00B84608" w:rsidP="00B84608">
      <w:pPr>
        <w:rPr>
          <w:sz w:val="18"/>
          <w:szCs w:val="18"/>
        </w:rPr>
      </w:pPr>
      <w:r>
        <w:rPr>
          <w:sz w:val="18"/>
          <w:szCs w:val="18"/>
        </w:rPr>
        <w:t>:22F::CAOP//CASH</w:t>
      </w:r>
    </w:p>
    <w:p w:rsidR="00B84608" w:rsidRDefault="00B84608" w:rsidP="00B84608">
      <w:pPr>
        <w:rPr>
          <w:sz w:val="18"/>
          <w:szCs w:val="18"/>
        </w:rPr>
      </w:pPr>
      <w:r>
        <w:rPr>
          <w:sz w:val="18"/>
          <w:szCs w:val="18"/>
        </w:rPr>
        <w:t>:11A::OPTN//USD</w:t>
      </w:r>
    </w:p>
    <w:p w:rsidR="00B84608" w:rsidRDefault="00B84608" w:rsidP="00B84608">
      <w:pPr>
        <w:rPr>
          <w:sz w:val="18"/>
          <w:szCs w:val="18"/>
        </w:rPr>
      </w:pPr>
      <w:r>
        <w:rPr>
          <w:sz w:val="18"/>
          <w:szCs w:val="18"/>
        </w:rPr>
        <w:t xml:space="preserve">:16R:CASHMOVE    </w:t>
      </w:r>
      <w:r w:rsidRPr="00135C1B">
        <w:rPr>
          <w:color w:val="0070C0"/>
          <w:sz w:val="18"/>
          <w:szCs w:val="18"/>
        </w:rPr>
        <w:t>[</w:t>
      </w:r>
      <w:r>
        <w:rPr>
          <w:i/>
          <w:iCs/>
          <w:color w:val="0000FF"/>
          <w:sz w:val="18"/>
          <w:szCs w:val="18"/>
        </w:rPr>
        <w:t>Canadian sourced return of capita</w:t>
      </w:r>
      <w:r w:rsidRPr="00B84608">
        <w:rPr>
          <w:i/>
          <w:iCs/>
          <w:color w:val="0000FF"/>
          <w:sz w:val="18"/>
          <w:szCs w:val="18"/>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l</w:t>
      </w:r>
      <w:r w:rsidRPr="00B84608">
        <w:rPr>
          <w:color w:val="FF0000"/>
          <w:sz w:val="18"/>
          <w:szCs w:val="18"/>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w:t>
      </w:r>
    </w:p>
    <w:p w:rsidR="00B84608" w:rsidRDefault="00B84608" w:rsidP="00B84608">
      <w:pPr>
        <w:rPr>
          <w:sz w:val="18"/>
          <w:szCs w:val="18"/>
        </w:rPr>
      </w:pPr>
      <w:r>
        <w:rPr>
          <w:sz w:val="18"/>
          <w:szCs w:val="18"/>
        </w:rPr>
        <w:t>:22H::CRDB//CRED</w:t>
      </w:r>
    </w:p>
    <w:p w:rsidR="00B84608" w:rsidRDefault="00B84608" w:rsidP="00B84608">
      <w:pPr>
        <w:rPr>
          <w:sz w:val="18"/>
          <w:szCs w:val="18"/>
        </w:rPr>
      </w:pPr>
      <w:r>
        <w:rPr>
          <w:sz w:val="18"/>
          <w:szCs w:val="18"/>
        </w:rPr>
        <w:t>:22H::CONT//CONT</w:t>
      </w:r>
    </w:p>
    <w:p w:rsidR="00B84608" w:rsidRDefault="00B84608" w:rsidP="00B84608">
      <w:pPr>
        <w:rPr>
          <w:sz w:val="18"/>
          <w:szCs w:val="18"/>
        </w:rPr>
      </w:pPr>
      <w:r>
        <w:rPr>
          <w:sz w:val="18"/>
          <w:szCs w:val="18"/>
        </w:rPr>
        <w:t>:</w:t>
      </w:r>
      <w:r>
        <w:rPr>
          <w:b/>
          <w:bCs/>
          <w:sz w:val="18"/>
          <w:szCs w:val="18"/>
        </w:rPr>
        <w:t>94C::COIN//CA</w:t>
      </w:r>
    </w:p>
    <w:p w:rsidR="00B84608" w:rsidRDefault="00B84608" w:rsidP="00B84608">
      <w:pPr>
        <w:rPr>
          <w:sz w:val="18"/>
          <w:szCs w:val="18"/>
        </w:rPr>
      </w:pPr>
      <w:r>
        <w:rPr>
          <w:sz w:val="18"/>
          <w:szCs w:val="18"/>
        </w:rPr>
        <w:t>:97A::CASH//1234567890</w:t>
      </w:r>
    </w:p>
    <w:p w:rsidR="00B84608" w:rsidRDefault="00B84608" w:rsidP="00B84608">
      <w:pPr>
        <w:rPr>
          <w:sz w:val="18"/>
          <w:szCs w:val="18"/>
        </w:rPr>
      </w:pPr>
      <w:r>
        <w:rPr>
          <w:sz w:val="18"/>
          <w:szCs w:val="18"/>
        </w:rPr>
        <w:t>:19B::PSTA//USD159,8</w:t>
      </w:r>
    </w:p>
    <w:p w:rsidR="00B84608" w:rsidRDefault="00B84608" w:rsidP="00B84608">
      <w:pPr>
        <w:rPr>
          <w:sz w:val="18"/>
          <w:szCs w:val="18"/>
        </w:rPr>
      </w:pPr>
      <w:r>
        <w:rPr>
          <w:sz w:val="18"/>
          <w:szCs w:val="18"/>
        </w:rPr>
        <w:t>:19B::GRSS//USD159,8</w:t>
      </w:r>
    </w:p>
    <w:p w:rsidR="00B84608" w:rsidRDefault="00B84608" w:rsidP="00B84608">
      <w:pPr>
        <w:rPr>
          <w:sz w:val="18"/>
          <w:szCs w:val="18"/>
        </w:rPr>
      </w:pPr>
      <w:r>
        <w:rPr>
          <w:sz w:val="18"/>
          <w:szCs w:val="18"/>
        </w:rPr>
        <w:t>:19B::NETT//USD159,8</w:t>
      </w:r>
    </w:p>
    <w:p w:rsidR="00B84608" w:rsidRDefault="00B84608" w:rsidP="00B84608">
      <w:pPr>
        <w:rPr>
          <w:sz w:val="18"/>
          <w:szCs w:val="18"/>
        </w:rPr>
      </w:pPr>
      <w:r>
        <w:rPr>
          <w:sz w:val="18"/>
          <w:szCs w:val="18"/>
        </w:rPr>
        <w:t>:98A::POST//20140224</w:t>
      </w:r>
    </w:p>
    <w:p w:rsidR="00B84608" w:rsidRPr="00B84608" w:rsidRDefault="00B84608" w:rsidP="00B84608">
      <w:pPr>
        <w:rPr>
          <w:sz w:val="18"/>
          <w:szCs w:val="18"/>
          <w:lang w:val="it-IT"/>
        </w:rPr>
      </w:pPr>
      <w:r w:rsidRPr="00B84608">
        <w:rPr>
          <w:sz w:val="18"/>
          <w:szCs w:val="18"/>
          <w:lang w:val="it-IT"/>
        </w:rPr>
        <w:t>:98A::VALU//20140224</w:t>
      </w:r>
    </w:p>
    <w:p w:rsidR="00B84608" w:rsidRPr="00B84608" w:rsidRDefault="00B84608" w:rsidP="00B84608">
      <w:pPr>
        <w:rPr>
          <w:sz w:val="18"/>
          <w:szCs w:val="18"/>
          <w:lang w:val="it-IT"/>
        </w:rPr>
      </w:pPr>
      <w:r w:rsidRPr="00B84608">
        <w:rPr>
          <w:sz w:val="18"/>
          <w:szCs w:val="18"/>
          <w:lang w:val="it-IT"/>
        </w:rPr>
        <w:t>:98A::PAYD//20140131</w:t>
      </w:r>
    </w:p>
    <w:p w:rsidR="00B84608" w:rsidRPr="00B84608" w:rsidRDefault="00B84608" w:rsidP="00B84608">
      <w:pPr>
        <w:rPr>
          <w:sz w:val="18"/>
          <w:szCs w:val="18"/>
          <w:lang w:val="it-IT"/>
        </w:rPr>
      </w:pPr>
      <w:r w:rsidRPr="00B84608">
        <w:rPr>
          <w:sz w:val="18"/>
          <w:szCs w:val="18"/>
          <w:lang w:val="it-IT"/>
        </w:rPr>
        <w:t>:92J::GRSS/CAPO/USD0,0799</w:t>
      </w:r>
    </w:p>
    <w:p w:rsidR="00B84608" w:rsidRDefault="00B84608" w:rsidP="00B84608">
      <w:pPr>
        <w:rPr>
          <w:sz w:val="18"/>
          <w:szCs w:val="18"/>
        </w:rPr>
      </w:pPr>
      <w:r>
        <w:rPr>
          <w:sz w:val="18"/>
          <w:szCs w:val="18"/>
        </w:rPr>
        <w:t>:92A::TAXR//0,</w:t>
      </w:r>
    </w:p>
    <w:p w:rsidR="00B84608" w:rsidRDefault="00B84608" w:rsidP="00B84608">
      <w:pPr>
        <w:rPr>
          <w:sz w:val="18"/>
          <w:szCs w:val="18"/>
        </w:rPr>
      </w:pPr>
      <w:r>
        <w:rPr>
          <w:sz w:val="18"/>
          <w:szCs w:val="18"/>
        </w:rPr>
        <w:t>:16S:CASHMOVE</w:t>
      </w:r>
    </w:p>
    <w:p w:rsidR="00B84608" w:rsidRDefault="00B84608" w:rsidP="00B84608">
      <w:pPr>
        <w:rPr>
          <w:sz w:val="18"/>
          <w:szCs w:val="18"/>
        </w:rPr>
      </w:pPr>
      <w:r>
        <w:rPr>
          <w:sz w:val="18"/>
          <w:szCs w:val="18"/>
        </w:rPr>
        <w:t xml:space="preserve">:16R:CASHMOVE </w:t>
      </w:r>
      <w:r>
        <w:rPr>
          <w:color w:val="0000FF"/>
          <w:sz w:val="18"/>
          <w:szCs w:val="18"/>
        </w:rPr>
        <w:t>[</w:t>
      </w:r>
      <w:r>
        <w:rPr>
          <w:i/>
          <w:iCs/>
          <w:color w:val="0000FF"/>
          <w:sz w:val="18"/>
          <w:szCs w:val="18"/>
        </w:rPr>
        <w:t>Canadian sourced Interest</w:t>
      </w:r>
      <w:r>
        <w:rPr>
          <w:color w:val="0000FF"/>
          <w:sz w:val="18"/>
          <w:szCs w:val="18"/>
        </w:rPr>
        <w:t>]</w:t>
      </w:r>
    </w:p>
    <w:p w:rsidR="00B84608" w:rsidRDefault="00B84608" w:rsidP="00B84608">
      <w:pPr>
        <w:rPr>
          <w:sz w:val="18"/>
          <w:szCs w:val="18"/>
        </w:rPr>
      </w:pPr>
      <w:r>
        <w:rPr>
          <w:sz w:val="18"/>
          <w:szCs w:val="18"/>
        </w:rPr>
        <w:t>:22H::CRDB//CRED</w:t>
      </w:r>
    </w:p>
    <w:p w:rsidR="00B84608" w:rsidRDefault="00B84608" w:rsidP="00B84608">
      <w:pPr>
        <w:rPr>
          <w:sz w:val="18"/>
          <w:szCs w:val="18"/>
        </w:rPr>
      </w:pPr>
      <w:r>
        <w:rPr>
          <w:sz w:val="18"/>
          <w:szCs w:val="18"/>
        </w:rPr>
        <w:t>:22H::CONT//CONT</w:t>
      </w:r>
    </w:p>
    <w:p w:rsidR="00B84608" w:rsidRDefault="00B84608" w:rsidP="00B84608">
      <w:pPr>
        <w:rPr>
          <w:b/>
          <w:bCs/>
          <w:sz w:val="18"/>
          <w:szCs w:val="18"/>
        </w:rPr>
      </w:pPr>
      <w:r>
        <w:rPr>
          <w:b/>
          <w:bCs/>
          <w:sz w:val="18"/>
          <w:szCs w:val="18"/>
        </w:rPr>
        <w:t xml:space="preserve">:94C::COIN//CA  </w:t>
      </w:r>
    </w:p>
    <w:p w:rsidR="00B84608" w:rsidRDefault="00B84608" w:rsidP="00B84608">
      <w:pPr>
        <w:rPr>
          <w:sz w:val="18"/>
          <w:szCs w:val="18"/>
        </w:rPr>
      </w:pPr>
      <w:r>
        <w:rPr>
          <w:sz w:val="18"/>
          <w:szCs w:val="18"/>
        </w:rPr>
        <w:t>:97A::CASH//1234567890</w:t>
      </w:r>
    </w:p>
    <w:p w:rsidR="00B84608" w:rsidRDefault="00B84608" w:rsidP="00B84608">
      <w:pPr>
        <w:rPr>
          <w:sz w:val="18"/>
          <w:szCs w:val="18"/>
        </w:rPr>
      </w:pPr>
      <w:r>
        <w:rPr>
          <w:sz w:val="18"/>
          <w:szCs w:val="18"/>
        </w:rPr>
        <w:t>:19B::PSTA//USD95,22</w:t>
      </w:r>
    </w:p>
    <w:p w:rsidR="00B84608" w:rsidRDefault="00B84608" w:rsidP="00B84608">
      <w:pPr>
        <w:rPr>
          <w:sz w:val="18"/>
          <w:szCs w:val="18"/>
        </w:rPr>
      </w:pPr>
      <w:r>
        <w:rPr>
          <w:sz w:val="18"/>
          <w:szCs w:val="18"/>
        </w:rPr>
        <w:t>:19B::TAXR//USD10,58</w:t>
      </w:r>
    </w:p>
    <w:p w:rsidR="00B84608" w:rsidRDefault="00B84608" w:rsidP="00B84608">
      <w:pPr>
        <w:rPr>
          <w:sz w:val="18"/>
          <w:szCs w:val="18"/>
        </w:rPr>
      </w:pPr>
      <w:r>
        <w:rPr>
          <w:sz w:val="18"/>
          <w:szCs w:val="18"/>
        </w:rPr>
        <w:t>:19B::GRSS//USD105,8</w:t>
      </w:r>
    </w:p>
    <w:p w:rsidR="00B84608" w:rsidRDefault="00B84608" w:rsidP="00B84608">
      <w:pPr>
        <w:rPr>
          <w:sz w:val="18"/>
          <w:szCs w:val="18"/>
        </w:rPr>
      </w:pPr>
      <w:r>
        <w:rPr>
          <w:sz w:val="18"/>
          <w:szCs w:val="18"/>
        </w:rPr>
        <w:t>:19B::NETT//USD95,22</w:t>
      </w:r>
    </w:p>
    <w:p w:rsidR="00B84608" w:rsidRDefault="00B84608" w:rsidP="00B84608">
      <w:pPr>
        <w:rPr>
          <w:sz w:val="18"/>
          <w:szCs w:val="18"/>
        </w:rPr>
      </w:pPr>
      <w:r>
        <w:rPr>
          <w:sz w:val="18"/>
          <w:szCs w:val="18"/>
        </w:rPr>
        <w:t>:98A::POST//20140224</w:t>
      </w:r>
    </w:p>
    <w:p w:rsidR="00B84608" w:rsidRDefault="00B84608" w:rsidP="00B84608">
      <w:pPr>
        <w:rPr>
          <w:sz w:val="18"/>
          <w:szCs w:val="18"/>
        </w:rPr>
      </w:pPr>
      <w:r>
        <w:rPr>
          <w:sz w:val="18"/>
          <w:szCs w:val="18"/>
        </w:rPr>
        <w:t>:98A::VALU//20140224</w:t>
      </w:r>
    </w:p>
    <w:p w:rsidR="00B84608" w:rsidRDefault="00B84608" w:rsidP="00B84608">
      <w:pPr>
        <w:rPr>
          <w:sz w:val="18"/>
          <w:szCs w:val="18"/>
        </w:rPr>
      </w:pPr>
      <w:r>
        <w:rPr>
          <w:sz w:val="18"/>
          <w:szCs w:val="18"/>
        </w:rPr>
        <w:t>:98A::PAYD//20140131</w:t>
      </w:r>
    </w:p>
    <w:p w:rsidR="00B84608" w:rsidRDefault="00B84608" w:rsidP="00B84608">
      <w:pPr>
        <w:rPr>
          <w:sz w:val="18"/>
          <w:szCs w:val="18"/>
        </w:rPr>
      </w:pPr>
      <w:r>
        <w:rPr>
          <w:sz w:val="18"/>
          <w:szCs w:val="18"/>
        </w:rPr>
        <w:t>:92J::GRSS/INTR/USD0,0529</w:t>
      </w:r>
    </w:p>
    <w:p w:rsidR="00B84608" w:rsidRDefault="00B84608" w:rsidP="00B84608">
      <w:pPr>
        <w:rPr>
          <w:sz w:val="18"/>
          <w:szCs w:val="18"/>
        </w:rPr>
      </w:pPr>
      <w:r>
        <w:rPr>
          <w:sz w:val="18"/>
          <w:szCs w:val="18"/>
        </w:rPr>
        <w:t>:92A::TAXR//10,</w:t>
      </w:r>
    </w:p>
    <w:p w:rsidR="00B84608" w:rsidRDefault="00B84608" w:rsidP="00B84608">
      <w:pPr>
        <w:rPr>
          <w:sz w:val="18"/>
          <w:szCs w:val="18"/>
        </w:rPr>
      </w:pPr>
      <w:r>
        <w:rPr>
          <w:sz w:val="18"/>
          <w:szCs w:val="18"/>
        </w:rPr>
        <w:t>:16S:CASHMOVE</w:t>
      </w:r>
    </w:p>
    <w:p w:rsidR="00B84608" w:rsidRDefault="00B84608" w:rsidP="00B84608">
      <w:pPr>
        <w:rPr>
          <w:sz w:val="18"/>
          <w:szCs w:val="18"/>
        </w:rPr>
      </w:pPr>
      <w:r>
        <w:rPr>
          <w:sz w:val="18"/>
          <w:szCs w:val="18"/>
        </w:rPr>
        <w:t>:16R:CASHMOVE [</w:t>
      </w:r>
      <w:r>
        <w:rPr>
          <w:i/>
          <w:iCs/>
          <w:color w:val="0000FF"/>
          <w:sz w:val="18"/>
          <w:szCs w:val="18"/>
        </w:rPr>
        <w:t>Bermudan sourced Income</w:t>
      </w:r>
      <w:r>
        <w:rPr>
          <w:color w:val="0000FF"/>
          <w:sz w:val="18"/>
          <w:szCs w:val="18"/>
        </w:rPr>
        <w:t>]</w:t>
      </w:r>
    </w:p>
    <w:p w:rsidR="00B84608" w:rsidRDefault="00B84608" w:rsidP="00B84608">
      <w:pPr>
        <w:rPr>
          <w:sz w:val="18"/>
          <w:szCs w:val="18"/>
        </w:rPr>
      </w:pPr>
      <w:r>
        <w:rPr>
          <w:sz w:val="18"/>
          <w:szCs w:val="18"/>
        </w:rPr>
        <w:t>:22H::CRDB//CRED</w:t>
      </w:r>
    </w:p>
    <w:p w:rsidR="00B84608" w:rsidRDefault="00B84608" w:rsidP="00B84608">
      <w:pPr>
        <w:rPr>
          <w:sz w:val="18"/>
          <w:szCs w:val="18"/>
        </w:rPr>
      </w:pPr>
      <w:r>
        <w:rPr>
          <w:sz w:val="18"/>
          <w:szCs w:val="18"/>
        </w:rPr>
        <w:t>:22H::CONT//CONT</w:t>
      </w:r>
    </w:p>
    <w:p w:rsidR="00B84608" w:rsidRDefault="00B84608" w:rsidP="00B84608">
      <w:pPr>
        <w:rPr>
          <w:sz w:val="18"/>
          <w:szCs w:val="18"/>
        </w:rPr>
      </w:pPr>
      <w:r>
        <w:rPr>
          <w:sz w:val="18"/>
          <w:szCs w:val="18"/>
        </w:rPr>
        <w:t>:97A::CASH//1234567890</w:t>
      </w:r>
    </w:p>
    <w:p w:rsidR="00B84608" w:rsidRDefault="00B84608" w:rsidP="00B84608">
      <w:pPr>
        <w:rPr>
          <w:b/>
          <w:bCs/>
          <w:sz w:val="18"/>
          <w:szCs w:val="18"/>
        </w:rPr>
      </w:pPr>
      <w:r>
        <w:rPr>
          <w:b/>
          <w:bCs/>
          <w:sz w:val="18"/>
          <w:szCs w:val="18"/>
        </w:rPr>
        <w:t>:94C::COIN//BM</w:t>
      </w:r>
    </w:p>
    <w:p w:rsidR="00B84608" w:rsidRDefault="00B84608" w:rsidP="00B84608">
      <w:pPr>
        <w:rPr>
          <w:sz w:val="18"/>
          <w:szCs w:val="18"/>
        </w:rPr>
      </w:pPr>
      <w:r>
        <w:rPr>
          <w:sz w:val="18"/>
          <w:szCs w:val="18"/>
        </w:rPr>
        <w:t>:19B::PSTA//USD459,4</w:t>
      </w:r>
    </w:p>
    <w:p w:rsidR="00B84608" w:rsidRDefault="00B84608" w:rsidP="00B84608">
      <w:pPr>
        <w:rPr>
          <w:sz w:val="18"/>
          <w:szCs w:val="18"/>
        </w:rPr>
      </w:pPr>
      <w:r>
        <w:rPr>
          <w:sz w:val="18"/>
          <w:szCs w:val="18"/>
        </w:rPr>
        <w:t>:19B::GRSS//USD459,4</w:t>
      </w:r>
    </w:p>
    <w:p w:rsidR="00B84608" w:rsidRDefault="00B84608" w:rsidP="00B84608">
      <w:pPr>
        <w:rPr>
          <w:sz w:val="18"/>
          <w:szCs w:val="18"/>
        </w:rPr>
      </w:pPr>
      <w:r>
        <w:rPr>
          <w:sz w:val="18"/>
          <w:szCs w:val="18"/>
        </w:rPr>
        <w:t>:19B::NETT//USD459,4</w:t>
      </w:r>
    </w:p>
    <w:p w:rsidR="00B84608" w:rsidRDefault="00B84608" w:rsidP="00B84608">
      <w:pPr>
        <w:rPr>
          <w:sz w:val="18"/>
          <w:szCs w:val="18"/>
        </w:rPr>
      </w:pPr>
      <w:r>
        <w:rPr>
          <w:sz w:val="18"/>
          <w:szCs w:val="18"/>
        </w:rPr>
        <w:t>:98A::POST//20140224</w:t>
      </w:r>
    </w:p>
    <w:p w:rsidR="00B84608" w:rsidRDefault="00B84608" w:rsidP="00B84608">
      <w:pPr>
        <w:rPr>
          <w:sz w:val="18"/>
          <w:szCs w:val="18"/>
        </w:rPr>
      </w:pPr>
      <w:r>
        <w:rPr>
          <w:sz w:val="18"/>
          <w:szCs w:val="18"/>
        </w:rPr>
        <w:t>:98A::VALU//20140224</w:t>
      </w:r>
    </w:p>
    <w:p w:rsidR="00B84608" w:rsidRDefault="00B84608" w:rsidP="00B84608">
      <w:pPr>
        <w:rPr>
          <w:sz w:val="18"/>
          <w:szCs w:val="18"/>
        </w:rPr>
      </w:pPr>
      <w:r>
        <w:rPr>
          <w:sz w:val="18"/>
          <w:szCs w:val="18"/>
        </w:rPr>
        <w:t>:98A::PAYD//20140131</w:t>
      </w:r>
    </w:p>
    <w:p w:rsidR="00B84608" w:rsidRDefault="00B84608" w:rsidP="00B84608">
      <w:pPr>
        <w:rPr>
          <w:sz w:val="18"/>
          <w:szCs w:val="18"/>
        </w:rPr>
      </w:pPr>
      <w:r>
        <w:rPr>
          <w:sz w:val="18"/>
          <w:szCs w:val="18"/>
        </w:rPr>
        <w:t>:92F::GRSS/INCO/USD0,2297</w:t>
      </w:r>
    </w:p>
    <w:p w:rsidR="00B84608" w:rsidRDefault="00B84608" w:rsidP="00B84608">
      <w:pPr>
        <w:rPr>
          <w:sz w:val="18"/>
          <w:szCs w:val="18"/>
        </w:rPr>
      </w:pPr>
      <w:r>
        <w:rPr>
          <w:sz w:val="18"/>
          <w:szCs w:val="18"/>
        </w:rPr>
        <w:t>:92A::TAXR//0,</w:t>
      </w:r>
    </w:p>
    <w:p w:rsidR="00B84608" w:rsidRDefault="00B84608" w:rsidP="00B84608">
      <w:pPr>
        <w:rPr>
          <w:sz w:val="18"/>
          <w:szCs w:val="18"/>
        </w:rPr>
      </w:pPr>
      <w:r>
        <w:rPr>
          <w:sz w:val="18"/>
          <w:szCs w:val="18"/>
        </w:rPr>
        <w:t>:16S:CASHMOVE</w:t>
      </w:r>
    </w:p>
    <w:p w:rsidR="00B84608" w:rsidRDefault="00B84608" w:rsidP="00B84608">
      <w:pPr>
        <w:rPr>
          <w:sz w:val="18"/>
          <w:szCs w:val="18"/>
        </w:rPr>
      </w:pPr>
      <w:r>
        <w:rPr>
          <w:sz w:val="18"/>
          <w:szCs w:val="18"/>
        </w:rPr>
        <w:t>:16S:CACONF</w:t>
      </w:r>
    </w:p>
    <w:p w:rsidR="00B84608" w:rsidRDefault="00B84608" w:rsidP="00B84608"/>
    <w:tbl>
      <w:tblPr>
        <w:tblW w:w="9900" w:type="dxa"/>
        <w:tblCellMar>
          <w:left w:w="0" w:type="dxa"/>
          <w:right w:w="0" w:type="dxa"/>
        </w:tblCellMar>
        <w:tblLook w:val="04A0" w:firstRow="1" w:lastRow="0" w:firstColumn="1" w:lastColumn="0" w:noHBand="0" w:noVBand="1"/>
      </w:tblPr>
      <w:tblGrid>
        <w:gridCol w:w="811"/>
        <w:gridCol w:w="720"/>
        <w:gridCol w:w="1525"/>
        <w:gridCol w:w="2150"/>
        <w:gridCol w:w="1902"/>
        <w:gridCol w:w="1351"/>
        <w:gridCol w:w="1441"/>
      </w:tblGrid>
      <w:tr w:rsidR="00B84608" w:rsidTr="00B84608">
        <w:trPr>
          <w:trHeight w:val="210"/>
        </w:trPr>
        <w:tc>
          <w:tcPr>
            <w:tcW w:w="81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ind w:left="-18"/>
              <w:jc w:val="center"/>
              <w:rPr>
                <w:rFonts w:eastAsiaTheme="minorHAnsi"/>
                <w:b/>
                <w:bCs/>
                <w:sz w:val="18"/>
                <w:szCs w:val="18"/>
              </w:rPr>
            </w:pPr>
            <w:r>
              <w:rPr>
                <w:b/>
                <w:bCs/>
                <w:sz w:val="18"/>
                <w:szCs w:val="18"/>
              </w:rPr>
              <w:t>Seq.</w:t>
            </w:r>
          </w:p>
        </w:tc>
        <w:tc>
          <w:tcPr>
            <w:tcW w:w="7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ind w:left="37"/>
              <w:jc w:val="center"/>
              <w:rPr>
                <w:rFonts w:eastAsiaTheme="minorHAnsi"/>
                <w:b/>
                <w:bCs/>
                <w:sz w:val="18"/>
                <w:szCs w:val="18"/>
              </w:rPr>
            </w:pPr>
            <w:r>
              <w:rPr>
                <w:b/>
                <w:bCs/>
                <w:sz w:val="18"/>
                <w:szCs w:val="18"/>
              </w:rPr>
              <w:t>Tag</w:t>
            </w:r>
          </w:p>
        </w:tc>
        <w:tc>
          <w:tcPr>
            <w:tcW w:w="15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ind w:left="99"/>
              <w:rPr>
                <w:rFonts w:eastAsiaTheme="minorHAnsi"/>
                <w:b/>
                <w:bCs/>
                <w:sz w:val="18"/>
                <w:szCs w:val="18"/>
              </w:rPr>
            </w:pPr>
            <w:r>
              <w:rPr>
                <w:b/>
                <w:bCs/>
                <w:sz w:val="18"/>
                <w:szCs w:val="18"/>
              </w:rPr>
              <w:t>Qualifier</w:t>
            </w:r>
          </w:p>
        </w:tc>
        <w:tc>
          <w:tcPr>
            <w:tcW w:w="21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ind w:left="99"/>
              <w:rPr>
                <w:rFonts w:eastAsiaTheme="minorHAnsi"/>
                <w:b/>
                <w:bCs/>
                <w:sz w:val="18"/>
                <w:szCs w:val="18"/>
              </w:rPr>
            </w:pPr>
            <w:r>
              <w:rPr>
                <w:b/>
                <w:bCs/>
                <w:sz w:val="18"/>
                <w:szCs w:val="18"/>
              </w:rPr>
              <w:t>Decision Date</w:t>
            </w:r>
          </w:p>
        </w:tc>
        <w:tc>
          <w:tcPr>
            <w:tcW w:w="19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ind w:left="99"/>
              <w:rPr>
                <w:rFonts w:eastAsiaTheme="minorHAnsi"/>
                <w:b/>
                <w:bCs/>
                <w:sz w:val="18"/>
                <w:szCs w:val="18"/>
              </w:rPr>
            </w:pPr>
            <w:r>
              <w:rPr>
                <w:b/>
                <w:bCs/>
                <w:sz w:val="18"/>
                <w:szCs w:val="18"/>
              </w:rPr>
              <w:t>Implement. Date</w:t>
            </w:r>
          </w:p>
        </w:tc>
        <w:tc>
          <w:tcPr>
            <w:tcW w:w="13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ind w:left="-18"/>
              <w:rPr>
                <w:rFonts w:eastAsiaTheme="minorHAnsi"/>
                <w:b/>
                <w:bCs/>
                <w:sz w:val="18"/>
                <w:szCs w:val="18"/>
              </w:rPr>
            </w:pPr>
            <w:r>
              <w:rPr>
                <w:b/>
                <w:bCs/>
                <w:sz w:val="18"/>
                <w:szCs w:val="18"/>
              </w:rPr>
              <w:t>Update Date</w:t>
            </w:r>
          </w:p>
        </w:tc>
        <w:tc>
          <w:tcPr>
            <w:tcW w:w="14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before="40" w:after="40"/>
              <w:rPr>
                <w:rFonts w:eastAsiaTheme="minorHAnsi"/>
                <w:b/>
                <w:bCs/>
                <w:sz w:val="16"/>
                <w:szCs w:val="16"/>
              </w:rPr>
            </w:pPr>
            <w:r>
              <w:rPr>
                <w:b/>
                <w:bCs/>
                <w:sz w:val="16"/>
                <w:szCs w:val="16"/>
              </w:rPr>
              <w:t>Open Item Ref.</w:t>
            </w:r>
          </w:p>
        </w:tc>
      </w:tr>
      <w:tr w:rsidR="00B84608" w:rsidTr="00B84608">
        <w:trPr>
          <w:trHeight w:val="150"/>
        </w:trPr>
        <w:tc>
          <w:tcPr>
            <w:tcW w:w="81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84608" w:rsidRDefault="00B84608">
            <w:pPr>
              <w:spacing w:after="40"/>
              <w:ind w:left="-18"/>
              <w:rPr>
                <w:rFonts w:eastAsiaTheme="minorHAnsi"/>
                <w:color w:val="000000"/>
              </w:rPr>
            </w:pPr>
            <w:r>
              <w:rPr>
                <w:color w:val="000000"/>
              </w:rPr>
              <w:t>E1, E2</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84608" w:rsidRDefault="00B84608">
            <w:pPr>
              <w:spacing w:after="40"/>
              <w:rPr>
                <w:rFonts w:eastAsiaTheme="minorHAnsi"/>
                <w:color w:val="000000"/>
              </w:rPr>
            </w:pPr>
            <w:r>
              <w:rPr>
                <w:color w:val="000000"/>
              </w:rPr>
              <w:t>94C</w:t>
            </w:r>
          </w:p>
        </w:tc>
        <w:tc>
          <w:tcPr>
            <w:tcW w:w="152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84608" w:rsidRDefault="00B84608">
            <w:pPr>
              <w:spacing w:after="40"/>
              <w:ind w:left="-18"/>
              <w:rPr>
                <w:rFonts w:eastAsiaTheme="minorHAnsi"/>
                <w:color w:val="000000"/>
              </w:rPr>
            </w:pPr>
            <w:r>
              <w:rPr>
                <w:color w:val="000000"/>
              </w:rPr>
              <w:t>COIN</w:t>
            </w:r>
          </w:p>
        </w:tc>
        <w:tc>
          <w:tcPr>
            <w:tcW w:w="214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84608" w:rsidRDefault="00B84608">
            <w:pPr>
              <w:spacing w:after="40"/>
              <w:ind w:left="-18"/>
              <w:rPr>
                <w:rFonts w:eastAsiaTheme="minorHAnsi"/>
                <w:color w:val="000000"/>
              </w:rPr>
            </w:pPr>
            <w:r>
              <w:rPr>
                <w:color w:val="000000"/>
              </w:rPr>
              <w:t>October 2015</w:t>
            </w:r>
          </w:p>
        </w:tc>
        <w:tc>
          <w:tcPr>
            <w:tcW w:w="19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84608" w:rsidRDefault="00B84608">
            <w:pPr>
              <w:spacing w:after="40"/>
              <w:ind w:left="-18"/>
              <w:rPr>
                <w:rFonts w:eastAsiaTheme="minorHAnsi"/>
                <w:color w:val="000000"/>
              </w:rPr>
            </w:pPr>
            <w:r>
              <w:rPr>
                <w:color w:val="000000"/>
              </w:rPr>
              <w:t>Nov. 2016</w:t>
            </w:r>
          </w:p>
        </w:tc>
        <w:tc>
          <w:tcPr>
            <w:tcW w:w="135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B84608" w:rsidRDefault="00B84608">
            <w:pPr>
              <w:spacing w:after="40"/>
              <w:ind w:left="-18"/>
              <w:rPr>
                <w:rFonts w:eastAsiaTheme="minorHAnsi"/>
                <w:color w:val="000000"/>
              </w:rPr>
            </w:pPr>
          </w:p>
        </w:tc>
        <w:tc>
          <w:tcPr>
            <w:tcW w:w="14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84608" w:rsidRDefault="00B84608">
            <w:pPr>
              <w:spacing w:after="40"/>
              <w:rPr>
                <w:rFonts w:eastAsiaTheme="minorHAnsi"/>
                <w:color w:val="000000"/>
              </w:rPr>
            </w:pPr>
            <w:r>
              <w:rPr>
                <w:color w:val="000000"/>
              </w:rPr>
              <w:t>CA318</w:t>
            </w:r>
          </w:p>
        </w:tc>
      </w:tr>
    </w:tbl>
    <w:p w:rsidR="00BD45D2" w:rsidRDefault="00BD45D2" w:rsidP="00BD45D2">
      <w:pPr>
        <w:pStyle w:val="Titre4"/>
        <w:rPr>
          <w:u w:val="single"/>
          <w:lang w:eastAsia="en-GB"/>
        </w:rPr>
      </w:pPr>
    </w:p>
    <w:p w:rsidR="00B84608" w:rsidRPr="00BD45D2" w:rsidRDefault="00135C1B" w:rsidP="00BD45D2">
      <w:pPr>
        <w:pStyle w:val="Titre1"/>
        <w:numPr>
          <w:ilvl w:val="1"/>
          <w:numId w:val="4"/>
        </w:numPr>
      </w:pPr>
      <w:bookmarkStart w:id="11" w:name="_Toc444164605"/>
      <w:r w:rsidRPr="00BD45D2">
        <w:t>TAXR / WITL</w:t>
      </w:r>
      <w:bookmarkEnd w:id="11"/>
    </w:p>
    <w:p w:rsidR="00BD6C18" w:rsidRDefault="00BD6C18" w:rsidP="002254CA">
      <w:pPr>
        <w:pStyle w:val="NormalWeb"/>
      </w:pPr>
      <w:r>
        <w:t xml:space="preserve">Table of </w:t>
      </w:r>
      <w:r w:rsidR="00B84608">
        <w:t xml:space="preserve">current </w:t>
      </w:r>
      <w:r>
        <w:t xml:space="preserve">TAXR / WITF updated </w:t>
      </w:r>
      <w:r w:rsidR="00135C1B">
        <w:t>by</w:t>
      </w:r>
      <w:r>
        <w:t xml:space="preserve"> South Africa</w:t>
      </w:r>
      <w:r w:rsidR="00135C1B">
        <w:t xml:space="preserve"> with future usage of TAXR and WITL</w:t>
      </w:r>
      <w:r w:rsidR="001F5822">
        <w:t xml:space="preserve"> (please see attached)</w:t>
      </w:r>
    </w:p>
    <w:p w:rsidR="00135C1B" w:rsidRDefault="00B17033" w:rsidP="002254CA">
      <w:pPr>
        <w:pStyle w:val="NormalWeb"/>
      </w:pPr>
      <w:r>
        <w:object w:dxaOrig="1550" w:dyaOrig="991">
          <v:shape id="_x0000_i1031" type="#_x0000_t75" style="width:77.25pt;height:49.5pt" o:ole="">
            <v:imagedata r:id="rId12" o:title=""/>
          </v:shape>
          <o:OLEObject Type="Embed" ProgID="Excel.Sheet.12" ShapeID="_x0000_i1031" DrawAspect="Icon" ObjectID="_1517907959" r:id="rId13"/>
        </w:object>
      </w:r>
    </w:p>
    <w:p w:rsidR="009E415F" w:rsidRDefault="009E415F" w:rsidP="002254CA">
      <w:pPr>
        <w:pStyle w:val="NormalWeb"/>
      </w:pPr>
      <w:r>
        <w:t>Veronique raised an issue regarding a scenario in the Belgian Market.</w:t>
      </w:r>
    </w:p>
    <w:p w:rsidR="009B5A5C" w:rsidRPr="00BF2ED8" w:rsidRDefault="009B5A5C" w:rsidP="009B5A5C">
      <w:r w:rsidRPr="00BF2ED8">
        <w:t xml:space="preserve">For a Belgium underlying client having his account at a Belgium bank, this Belgian bank having Oando shares at a South-African sub-custodian. </w:t>
      </w:r>
    </w:p>
    <w:p w:rsidR="009B5A5C" w:rsidRPr="00BF2ED8" w:rsidRDefault="00BF2ED8" w:rsidP="009B5A5C">
      <w:r w:rsidRPr="00BF2ED8">
        <w:t>The scenario may be illustrated as follows:</w:t>
      </w:r>
      <w:r w:rsidR="009B5A5C" w:rsidRPr="00BF2ED8">
        <w:t>:</w:t>
      </w:r>
    </w:p>
    <w:p w:rsidR="009B5A5C" w:rsidRPr="00BF2ED8" w:rsidRDefault="009B5A5C" w:rsidP="009B5A5C">
      <w:pPr>
        <w:rPr>
          <w:lang w:val="en-GB"/>
        </w:rPr>
      </w:pPr>
      <w:r w:rsidRPr="00BF2ED8">
        <w:rPr>
          <w:rFonts w:ascii="Verdana" w:hAnsi="Verdana"/>
          <w:lang w:val="nl-BE"/>
        </w:rPr>
        <w:t>TAXR//</w:t>
      </w:r>
      <w:r w:rsidRPr="00BF2ED8">
        <w:rPr>
          <w:rFonts w:ascii="Verdana" w:hAnsi="Verdana"/>
          <w:bCs/>
          <w:lang w:val="nl-BE"/>
        </w:rPr>
        <w:t>10</w:t>
      </w:r>
      <w:r w:rsidRPr="00BF2ED8">
        <w:rPr>
          <w:rFonts w:ascii="Verdana" w:hAnsi="Verdana"/>
          <w:lang w:val="nl-BE"/>
        </w:rPr>
        <w:t xml:space="preserve"> (</w:t>
      </w:r>
      <w:r w:rsidR="00BF2ED8">
        <w:rPr>
          <w:rFonts w:ascii="Verdana" w:hAnsi="Verdana"/>
          <w:lang w:val="nl-BE"/>
        </w:rPr>
        <w:t>N</w:t>
      </w:r>
      <w:r w:rsidRPr="00BF2ED8">
        <w:rPr>
          <w:rFonts w:ascii="Verdana" w:hAnsi="Verdana"/>
          <w:lang w:val="nl-BE"/>
        </w:rPr>
        <w:t>igerian tax rate)</w:t>
      </w:r>
    </w:p>
    <w:p w:rsidR="009B5A5C" w:rsidRPr="00BF2ED8" w:rsidRDefault="009B5A5C" w:rsidP="009B5A5C">
      <w:pPr>
        <w:rPr>
          <w:lang w:val="en-GB"/>
        </w:rPr>
      </w:pPr>
      <w:r w:rsidRPr="00BF2ED8">
        <w:rPr>
          <w:rFonts w:ascii="Verdana" w:hAnsi="Verdana"/>
          <w:lang w:val="nl-BE"/>
        </w:rPr>
        <w:t>WITL//5 (</w:t>
      </w:r>
      <w:r w:rsidR="00BF2ED8">
        <w:rPr>
          <w:rFonts w:ascii="Verdana" w:hAnsi="Verdana"/>
          <w:lang w:val="nl-BE"/>
        </w:rPr>
        <w:t>South A</w:t>
      </w:r>
      <w:r w:rsidRPr="00BF2ED8">
        <w:rPr>
          <w:rFonts w:ascii="Verdana" w:hAnsi="Verdana"/>
          <w:lang w:val="nl-BE"/>
        </w:rPr>
        <w:t>frican tax rate)</w:t>
      </w:r>
    </w:p>
    <w:p w:rsidR="009B5A5C" w:rsidRPr="00BF2ED8" w:rsidRDefault="009B5A5C" w:rsidP="009B5A5C">
      <w:pPr>
        <w:rPr>
          <w:lang w:val="en-GB"/>
        </w:rPr>
      </w:pPr>
      <w:r w:rsidRPr="00BF2ED8">
        <w:rPr>
          <w:rFonts w:ascii="Verdana" w:hAnsi="Verdana"/>
          <w:lang w:val="nl-BE"/>
        </w:rPr>
        <w:t>WITL//27 (</w:t>
      </w:r>
      <w:r w:rsidR="00BF2ED8">
        <w:rPr>
          <w:rFonts w:ascii="Verdana" w:hAnsi="Verdana"/>
          <w:lang w:val="nl-BE"/>
        </w:rPr>
        <w:t>B</w:t>
      </w:r>
      <w:r w:rsidRPr="00BF2ED8">
        <w:rPr>
          <w:rFonts w:ascii="Verdana" w:hAnsi="Verdana"/>
          <w:lang w:val="nl-BE"/>
        </w:rPr>
        <w:t>elgian tax rate)</w:t>
      </w:r>
    </w:p>
    <w:p w:rsidR="005857F4" w:rsidRDefault="005857F4" w:rsidP="002254CA">
      <w:pPr>
        <w:pStyle w:val="NormalWeb"/>
      </w:pPr>
    </w:p>
    <w:p w:rsidR="00BD6C18" w:rsidRDefault="009B5A5C" w:rsidP="002254CA">
      <w:pPr>
        <w:pStyle w:val="NormalWeb"/>
      </w:pPr>
      <w:r>
        <w:t xml:space="preserve">Some comments during the </w:t>
      </w:r>
      <w:r w:rsidR="00BF2ED8">
        <w:t>call</w:t>
      </w:r>
      <w:r>
        <w:t>:</w:t>
      </w:r>
      <w:r>
        <w:br/>
        <w:t xml:space="preserve">- </w:t>
      </w:r>
      <w:r w:rsidR="00BD6C18">
        <w:t>Volumes seem to be low for such cases in South Africa =&gt; ZA WITL</w:t>
      </w:r>
      <w:r>
        <w:t xml:space="preserve"> is</w:t>
      </w:r>
      <w:r w:rsidR="00BD6C18">
        <w:t xml:space="preserve"> only applied </w:t>
      </w:r>
      <w:r>
        <w:t>when</w:t>
      </w:r>
      <w:r w:rsidR="00BD6C18">
        <w:t xml:space="preserve"> TAXR is lower than 15pct</w:t>
      </w:r>
      <w:r>
        <w:br/>
        <w:t xml:space="preserve">- Should we use </w:t>
      </w:r>
      <w:r w:rsidR="00443150">
        <w:t xml:space="preserve">ATAX for the Belgian Tax </w:t>
      </w:r>
      <w:r>
        <w:t xml:space="preserve">? </w:t>
      </w:r>
      <w:r w:rsidR="00443150">
        <w:t xml:space="preserve">… but the definition </w:t>
      </w:r>
      <w:r>
        <w:t xml:space="preserve">of ATAX </w:t>
      </w:r>
      <w:r w:rsidR="00443150">
        <w:t>seem to be not exactly in line</w:t>
      </w:r>
      <w:r>
        <w:t xml:space="preserve"> with the scenario</w:t>
      </w:r>
      <w:r w:rsidR="00BF2ED8">
        <w:br/>
        <w:t>- Should we use a repetitive</w:t>
      </w:r>
      <w:r w:rsidR="00443150">
        <w:t xml:space="preserve"> WITL</w:t>
      </w:r>
      <w:r w:rsidR="00BF2ED8">
        <w:t xml:space="preserve"> and the narrative field</w:t>
      </w:r>
      <w:r w:rsidR="00443150">
        <w:t>?</w:t>
      </w:r>
      <w:r w:rsidR="00C85D59">
        <w:br/>
        <w:t>- Should it be highlighted only in the narrative field</w:t>
      </w:r>
      <w:r w:rsidR="002F6AFE">
        <w:t>?</w:t>
      </w:r>
    </w:p>
    <w:p w:rsidR="00320372" w:rsidRDefault="00110DA4" w:rsidP="00C512F8">
      <w:pPr>
        <w:pStyle w:val="Actions"/>
      </w:pPr>
      <w:r w:rsidRPr="0034482B">
        <w:rPr>
          <w:b/>
          <w:u w:val="single"/>
        </w:rPr>
        <w:t>Action</w:t>
      </w:r>
      <w:r w:rsidRPr="00C512F8">
        <w:rPr>
          <w:b/>
          <w:u w:val="single"/>
        </w:rPr>
        <w:t>:</w:t>
      </w:r>
      <w:r w:rsidR="00AE05F8" w:rsidRPr="00C3489B">
        <w:t xml:space="preserve"> </w:t>
      </w:r>
    </w:p>
    <w:p w:rsidR="00C512F8" w:rsidRDefault="009A3812" w:rsidP="00C512F8">
      <w:pPr>
        <w:pStyle w:val="Actions"/>
        <w:rPr>
          <w:b/>
          <w:u w:val="single"/>
        </w:rPr>
      </w:pPr>
      <w:r>
        <w:t>Additional f</w:t>
      </w:r>
      <w:r w:rsidR="00443150">
        <w:t>eedback from the group.</w:t>
      </w:r>
      <w:r w:rsidR="002F6AFE">
        <w:t xml:space="preserve"> </w:t>
      </w:r>
    </w:p>
    <w:p w:rsidR="00E60462" w:rsidRDefault="00E60462" w:rsidP="000F5913">
      <w:pPr>
        <w:pStyle w:val="Titre1"/>
        <w:ind w:left="360"/>
      </w:pPr>
      <w:bookmarkStart w:id="12" w:name="_Toc444164606"/>
      <w:r>
        <w:t>Tax processing flow / certification process</w:t>
      </w:r>
      <w:bookmarkEnd w:id="12"/>
    </w:p>
    <w:p w:rsidR="00E60462" w:rsidRDefault="003519A2" w:rsidP="00F8542D">
      <w:pPr>
        <w:pStyle w:val="Paragraphedeliste"/>
        <w:ind w:left="0"/>
      </w:pPr>
      <w:r>
        <w:object w:dxaOrig="1531" w:dyaOrig="990">
          <v:shape id="_x0000_i1026" type="#_x0000_t75" style="width:76.5pt;height:49.5pt" o:ole="">
            <v:imagedata r:id="rId14" o:title=""/>
          </v:shape>
          <o:OLEObject Type="Embed" ProgID="PowerPoint.Show.8" ShapeID="_x0000_i1026" DrawAspect="Icon" ObjectID="_1517907960" r:id="rId15"/>
        </w:object>
      </w:r>
      <w:r w:rsidR="008F6B95">
        <w:tab/>
      </w:r>
      <w:bookmarkStart w:id="13" w:name="_MON_1483800699"/>
      <w:bookmarkEnd w:id="13"/>
      <w:r w:rsidR="00146531">
        <w:object w:dxaOrig="1550" w:dyaOrig="991">
          <v:shape id="_x0000_i1027" type="#_x0000_t75" style="width:77.25pt;height:49.5pt" o:ole="">
            <v:imagedata r:id="rId16" o:title=""/>
          </v:shape>
          <o:OLEObject Type="Embed" ProgID="Word.Document.12" ShapeID="_x0000_i1027" DrawAspect="Icon" ObjectID="_1517907961" r:id="rId17">
            <o:FieldCodes>\s</o:FieldCodes>
          </o:OLEObject>
        </w:object>
      </w:r>
      <w:r w:rsidR="00073207">
        <w:tab/>
      </w:r>
      <w:bookmarkStart w:id="14" w:name="_MON_1488793352"/>
      <w:bookmarkEnd w:id="14"/>
      <w:r w:rsidR="00073207">
        <w:object w:dxaOrig="1550" w:dyaOrig="991">
          <v:shape id="_x0000_i1028" type="#_x0000_t75" style="width:77.25pt;height:49.5pt" o:ole="">
            <v:imagedata r:id="rId18" o:title=""/>
          </v:shape>
          <o:OLEObject Type="Embed" ProgID="Word.Document.12" ShapeID="_x0000_i1028" DrawAspect="Icon" ObjectID="_1517907962" r:id="rId19">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Paragraphedeliste"/>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Paragraphedeliste"/>
        <w:ind w:left="0"/>
        <w:rPr>
          <w:sz w:val="20"/>
        </w:rPr>
      </w:pPr>
    </w:p>
    <w:bookmarkStart w:id="15" w:name="_MON_1517902609"/>
    <w:bookmarkEnd w:id="15"/>
    <w:p w:rsidR="00443150" w:rsidRDefault="00793BEE" w:rsidP="00F8542D">
      <w:pPr>
        <w:pStyle w:val="Paragraphedeliste"/>
        <w:ind w:left="0"/>
        <w:rPr>
          <w:sz w:val="20"/>
        </w:rPr>
      </w:pPr>
      <w:r>
        <w:rPr>
          <w:sz w:val="20"/>
        </w:rPr>
        <w:object w:dxaOrig="1550" w:dyaOrig="991">
          <v:shape id="_x0000_i1032" type="#_x0000_t75" style="width:77.25pt;height:49.5pt" o:ole="">
            <v:imagedata r:id="rId20" o:title=""/>
          </v:shape>
          <o:OLEObject Type="Embed" ProgID="Excel.Sheet.12" ShapeID="_x0000_i1032" DrawAspect="Icon" ObjectID="_1517907963" r:id="rId21"/>
        </w:object>
      </w:r>
    </w:p>
    <w:p w:rsidR="00370831" w:rsidRDefault="00370831" w:rsidP="00F8542D">
      <w:pPr>
        <w:pStyle w:val="Paragraphedeliste"/>
        <w:ind w:left="0"/>
        <w:rPr>
          <w:sz w:val="20"/>
        </w:rPr>
      </w:pPr>
    </w:p>
    <w:p w:rsidR="001A0B1D" w:rsidRDefault="00E60462" w:rsidP="001A0B1D">
      <w:pPr>
        <w:pStyle w:val="Actions"/>
        <w:rPr>
          <w:b/>
        </w:rPr>
      </w:pPr>
      <w:r w:rsidRPr="00597C9E">
        <w:rPr>
          <w:b/>
          <w:u w:val="single"/>
        </w:rPr>
        <w:t>Action</w:t>
      </w:r>
      <w:r>
        <w:rPr>
          <w:b/>
          <w:u w:val="single"/>
        </w:rPr>
        <w:t>:</w:t>
      </w:r>
      <w:r w:rsidRPr="00F8542D">
        <w:rPr>
          <w:b/>
        </w:rPr>
        <w:t xml:space="preserve"> </w:t>
      </w:r>
    </w:p>
    <w:p w:rsidR="007A0B99" w:rsidRDefault="007A0B99" w:rsidP="001A0B1D">
      <w:pPr>
        <w:pStyle w:val="Actions"/>
      </w:pPr>
      <w:r>
        <w:t>Tax experts who didn’t answer yet are required to provide their feedback</w:t>
      </w:r>
      <w:r w:rsidR="001A54B5">
        <w:t>: BE – IT – UK&amp;IE - US</w:t>
      </w:r>
      <w:r>
        <w:t>.</w:t>
      </w:r>
    </w:p>
    <w:p w:rsidR="00664090" w:rsidRDefault="00664090" w:rsidP="00F60B9F">
      <w:pPr>
        <w:pStyle w:val="Paragraphedeliste"/>
        <w:ind w:left="0"/>
        <w:rPr>
          <w:color w:val="FF0000"/>
          <w:sz w:val="20"/>
        </w:rPr>
      </w:pPr>
      <w:r>
        <w:rPr>
          <w:color w:val="FF0000"/>
          <w:sz w:val="20"/>
        </w:rPr>
        <w:t xml:space="preserve">It is reminded that </w:t>
      </w:r>
      <w:r w:rsidR="009E4EE2">
        <w:rPr>
          <w:color w:val="FF0000"/>
          <w:sz w:val="20"/>
        </w:rPr>
        <w:t xml:space="preserve">it is not </w:t>
      </w:r>
      <w:r w:rsidR="00EA59B0">
        <w:rPr>
          <w:color w:val="FF0000"/>
          <w:sz w:val="20"/>
        </w:rPr>
        <w:t xml:space="preserve">necessarily </w:t>
      </w:r>
      <w:r w:rsidR="009E4EE2">
        <w:rPr>
          <w:color w:val="FF0000"/>
          <w:sz w:val="20"/>
        </w:rPr>
        <w:t xml:space="preserve">an NMPG feedback </w:t>
      </w:r>
      <w:r w:rsidR="00EA59B0">
        <w:rPr>
          <w:color w:val="FF0000"/>
          <w:sz w:val="20"/>
        </w:rPr>
        <w:t xml:space="preserve">that is </w:t>
      </w:r>
      <w:r w:rsidR="009E4EE2">
        <w:rPr>
          <w:color w:val="FF0000"/>
          <w:sz w:val="20"/>
        </w:rPr>
        <w:t>required but a general point of view from Tax experts / Market representative</w:t>
      </w:r>
      <w:r w:rsidR="00EA59B0">
        <w:rPr>
          <w:color w:val="FF0000"/>
          <w:sz w:val="20"/>
        </w:rPr>
        <w:t>s</w:t>
      </w:r>
      <w:r w:rsidR="009E4EE2">
        <w:rPr>
          <w:color w:val="FF0000"/>
          <w:sz w:val="20"/>
        </w:rPr>
        <w:t>.</w:t>
      </w:r>
      <w:r w:rsidR="00EA59B0">
        <w:rPr>
          <w:color w:val="FF0000"/>
          <w:sz w:val="20"/>
        </w:rPr>
        <w:t xml:space="preserve"> Consequently, Tax sub-group participants are not obliged to get a feedback from ALL participants of their Market.</w:t>
      </w:r>
    </w:p>
    <w:p w:rsidR="00F60B9F" w:rsidRDefault="007A0B99" w:rsidP="00F60B9F">
      <w:pPr>
        <w:pStyle w:val="Paragraphedeliste"/>
        <w:ind w:left="0"/>
        <w:rPr>
          <w:color w:val="FF0000"/>
          <w:sz w:val="20"/>
        </w:rPr>
      </w:pPr>
      <w:r>
        <w:rPr>
          <w:color w:val="FF0000"/>
          <w:sz w:val="20"/>
        </w:rPr>
        <w:t>The final document will be the basis for further discussion within the group</w:t>
      </w:r>
      <w:r w:rsidR="00492210">
        <w:rPr>
          <w:color w:val="FF0000"/>
          <w:sz w:val="20"/>
        </w:rPr>
        <w:t xml:space="preserve">. </w:t>
      </w:r>
    </w:p>
    <w:p w:rsidR="00B747C8" w:rsidRDefault="00B747C8" w:rsidP="00F60B9F">
      <w:pPr>
        <w:pStyle w:val="Paragraphedeliste"/>
        <w:ind w:left="0"/>
        <w:rPr>
          <w:color w:val="FF0000"/>
          <w:sz w:val="20"/>
        </w:rPr>
      </w:pPr>
    </w:p>
    <w:p w:rsidR="00EB44CD" w:rsidRPr="00D15962" w:rsidRDefault="00FB7D07" w:rsidP="000F5913">
      <w:pPr>
        <w:pStyle w:val="Titre1"/>
        <w:ind w:left="360"/>
      </w:pPr>
      <w:bookmarkStart w:id="16" w:name="_Toc444164607"/>
      <w:r w:rsidRPr="00D15962">
        <w:t>FATCA</w:t>
      </w:r>
      <w:bookmarkEnd w:id="16"/>
      <w:r w:rsidRPr="00D15962">
        <w:t xml:space="preserve"> </w:t>
      </w:r>
    </w:p>
    <w:p w:rsidR="00492210" w:rsidRDefault="0058404E" w:rsidP="002C748B">
      <w:pPr>
        <w:pStyle w:val="Normalcentr"/>
        <w:rPr>
          <w:sz w:val="20"/>
        </w:rPr>
      </w:pPr>
      <w:r>
        <w:rPr>
          <w:sz w:val="20"/>
        </w:rPr>
        <w:t>No update. Last presentation attached</w:t>
      </w:r>
      <w:r w:rsidR="00492210">
        <w:rPr>
          <w:sz w:val="20"/>
        </w:rPr>
        <w:t xml:space="preserve">. </w:t>
      </w:r>
    </w:p>
    <w:p w:rsidR="00D16A20" w:rsidRPr="00F441B7" w:rsidRDefault="00BD6C18" w:rsidP="002C748B">
      <w:pPr>
        <w:pStyle w:val="Normalcentr"/>
        <w:rPr>
          <w:sz w:val="20"/>
        </w:rPr>
      </w:pPr>
      <w:r>
        <w:rPr>
          <w:sz w:val="20"/>
          <w:highlight w:val="yellow"/>
        </w:rPr>
        <w:t>Topic</w:t>
      </w:r>
      <w:r w:rsidR="00492210" w:rsidRPr="00492210">
        <w:rPr>
          <w:sz w:val="20"/>
          <w:highlight w:val="yellow"/>
        </w:rPr>
        <w:t xml:space="preserve"> close</w:t>
      </w:r>
      <w:r>
        <w:rPr>
          <w:sz w:val="20"/>
          <w:highlight w:val="yellow"/>
        </w:rPr>
        <w:t>d within the Tax group.</w:t>
      </w:r>
    </w:p>
    <w:p w:rsidR="00847318" w:rsidRDefault="00847318" w:rsidP="00D16A20">
      <w:pPr>
        <w:pStyle w:val="Actions"/>
        <w:rPr>
          <w:b/>
          <w:u w:val="single"/>
        </w:rPr>
      </w:pPr>
    </w:p>
    <w:p w:rsidR="00847318" w:rsidRDefault="00847318" w:rsidP="00D16A20">
      <w:pPr>
        <w:pStyle w:val="Actions"/>
        <w:rPr>
          <w:b/>
          <w:u w:val="single"/>
        </w:rPr>
      </w:pPr>
      <w:r>
        <w:rPr>
          <w:b/>
          <w:u w:val="single"/>
        </w:rPr>
        <w:object w:dxaOrig="1550" w:dyaOrig="991">
          <v:shape id="_x0000_i1029" type="#_x0000_t75" style="width:77.25pt;height:49.5pt" o:ole="">
            <v:imagedata r:id="rId22" o:title=""/>
          </v:shape>
          <o:OLEObject Type="Embed" ProgID="PowerPoint.Show.12" ShapeID="_x0000_i1029" DrawAspect="Icon" ObjectID="_1517907964" r:id="rId23"/>
        </w:object>
      </w:r>
    </w:p>
    <w:p w:rsidR="00847318" w:rsidRPr="00F441B7" w:rsidRDefault="00847318" w:rsidP="00D16A20">
      <w:pPr>
        <w:pStyle w:val="Actions"/>
        <w:rPr>
          <w:b/>
          <w:u w:val="single"/>
        </w:rPr>
      </w:pPr>
    </w:p>
    <w:p w:rsidR="00E33272" w:rsidRDefault="006A7D2F" w:rsidP="00847318">
      <w:pPr>
        <w:pStyle w:val="Titre1"/>
        <w:ind w:left="360"/>
      </w:pPr>
      <w:bookmarkStart w:id="17" w:name="_Toc444164608"/>
      <w:r>
        <w:t xml:space="preserve">Tax </w:t>
      </w:r>
      <w:r w:rsidR="00F93426">
        <w:t>Breakdown requirements</w:t>
      </w:r>
      <w:bookmarkEnd w:id="17"/>
    </w:p>
    <w:p w:rsidR="00207BB8" w:rsidRPr="00DF5277" w:rsidRDefault="00B66CA1" w:rsidP="00EC21C9">
      <w:pPr>
        <w:pStyle w:val="Normalcentr"/>
        <w:rPr>
          <w:sz w:val="20"/>
          <w:u w:val="single"/>
        </w:rPr>
      </w:pPr>
      <w:r w:rsidRPr="00DF5277">
        <w:rPr>
          <w:sz w:val="20"/>
          <w:u w:val="single"/>
        </w:rPr>
        <w:t xml:space="preserve">Information required on </w:t>
      </w:r>
      <w:r w:rsidR="00207BB8" w:rsidRPr="00DF5277">
        <w:rPr>
          <w:sz w:val="20"/>
          <w:u w:val="single"/>
        </w:rPr>
        <w:t>Tax breakdowns</w:t>
      </w:r>
    </w:p>
    <w:p w:rsidR="00B66CA1" w:rsidRPr="00DF5277" w:rsidRDefault="00BE097F" w:rsidP="00EC21C9">
      <w:pPr>
        <w:pStyle w:val="Normalcentr"/>
        <w:rPr>
          <w:sz w:val="20"/>
        </w:rPr>
      </w:pPr>
      <w:r w:rsidRPr="00DF5277">
        <w:rPr>
          <w:sz w:val="20"/>
        </w:rPr>
        <w:t>See attached file</w:t>
      </w:r>
    </w:p>
    <w:p w:rsidR="00BE097F" w:rsidRPr="00DF5277" w:rsidRDefault="00BE097F" w:rsidP="002246A4">
      <w:pPr>
        <w:pStyle w:val="Normalcentr"/>
        <w:ind w:left="720"/>
        <w:rPr>
          <w:sz w:val="20"/>
        </w:rPr>
      </w:pPr>
    </w:p>
    <w:bookmarkStart w:id="18" w:name="_MON_1515497249"/>
    <w:bookmarkEnd w:id="18"/>
    <w:p w:rsidR="00BE097F" w:rsidRDefault="00931B39" w:rsidP="002246A4">
      <w:pPr>
        <w:pStyle w:val="Normalcentr"/>
        <w:ind w:left="720"/>
        <w:rPr>
          <w:sz w:val="20"/>
        </w:rPr>
      </w:pPr>
      <w:r w:rsidRPr="00DF5277">
        <w:rPr>
          <w:sz w:val="20"/>
        </w:rPr>
        <w:object w:dxaOrig="1454" w:dyaOrig="941">
          <v:shape id="_x0000_i1030" type="#_x0000_t75" style="width:72.75pt;height:46.5pt" o:ole="">
            <v:imagedata r:id="rId24" o:title=""/>
          </v:shape>
          <o:OLEObject Type="Embed" ProgID="Excel.Sheet.12" ShapeID="_x0000_i1030" DrawAspect="Icon" ObjectID="_1517907965" r:id="rId25"/>
        </w:object>
      </w:r>
    </w:p>
    <w:p w:rsidR="00931B39" w:rsidRDefault="00931B39" w:rsidP="002246A4">
      <w:pPr>
        <w:pStyle w:val="Normalcentr"/>
        <w:ind w:left="720"/>
        <w:rPr>
          <w:sz w:val="20"/>
        </w:rPr>
      </w:pPr>
    </w:p>
    <w:p w:rsidR="00931B39" w:rsidRDefault="00931B39" w:rsidP="00793BEE">
      <w:pPr>
        <w:pStyle w:val="Normalcentr"/>
        <w:jc w:val="left"/>
        <w:rPr>
          <w:sz w:val="20"/>
        </w:rPr>
      </w:pPr>
      <w:r>
        <w:rPr>
          <w:sz w:val="20"/>
        </w:rPr>
        <w:t xml:space="preserve">XS based on </w:t>
      </w:r>
      <w:r w:rsidR="00793BEE">
        <w:rPr>
          <w:sz w:val="20"/>
        </w:rPr>
        <w:t>Country requirements so impossible to provide its own requirements</w:t>
      </w:r>
      <w:r>
        <w:rPr>
          <w:sz w:val="20"/>
        </w:rPr>
        <w:t>.</w:t>
      </w:r>
    </w:p>
    <w:p w:rsidR="00931B39" w:rsidRDefault="00793BEE" w:rsidP="00793BEE">
      <w:pPr>
        <w:pStyle w:val="Normalcentr"/>
        <w:rPr>
          <w:sz w:val="20"/>
        </w:rPr>
      </w:pPr>
      <w:r>
        <w:rPr>
          <w:sz w:val="20"/>
        </w:rPr>
        <w:t xml:space="preserve">It is also highlighted during the call that in addition to </w:t>
      </w:r>
      <w:r w:rsidR="00931B39">
        <w:rPr>
          <w:sz w:val="20"/>
        </w:rPr>
        <w:t>countr</w:t>
      </w:r>
      <w:r>
        <w:rPr>
          <w:sz w:val="20"/>
        </w:rPr>
        <w:t xml:space="preserve">y requirements, some data may be required at a </w:t>
      </w:r>
      <w:r w:rsidR="00931B39">
        <w:rPr>
          <w:sz w:val="20"/>
        </w:rPr>
        <w:t>Service provider</w:t>
      </w:r>
      <w:r>
        <w:rPr>
          <w:sz w:val="20"/>
        </w:rPr>
        <w:t xml:space="preserve"> level</w:t>
      </w:r>
      <w:r w:rsidR="00931B39">
        <w:rPr>
          <w:sz w:val="20"/>
        </w:rPr>
        <w:t xml:space="preserve">. </w:t>
      </w:r>
    </w:p>
    <w:p w:rsidR="00931B39" w:rsidRDefault="00931B39" w:rsidP="002246A4">
      <w:pPr>
        <w:pStyle w:val="Normalcentr"/>
        <w:ind w:left="720"/>
        <w:rPr>
          <w:sz w:val="20"/>
        </w:rPr>
      </w:pPr>
    </w:p>
    <w:p w:rsidR="008C5012" w:rsidRDefault="008C5012" w:rsidP="00793BEE">
      <w:pPr>
        <w:pStyle w:val="Normalcentr"/>
        <w:numPr>
          <w:ilvl w:val="0"/>
          <w:numId w:val="34"/>
        </w:numPr>
        <w:rPr>
          <w:sz w:val="20"/>
        </w:rPr>
      </w:pPr>
      <w:r>
        <w:rPr>
          <w:sz w:val="20"/>
        </w:rPr>
        <w:t>No update</w:t>
      </w:r>
    </w:p>
    <w:p w:rsidR="00B66CA1" w:rsidRPr="00DF5277" w:rsidRDefault="00B66CA1" w:rsidP="00B66CA1">
      <w:pPr>
        <w:pStyle w:val="Actions"/>
      </w:pPr>
      <w:r w:rsidRPr="00DF5277">
        <w:rPr>
          <w:b/>
          <w:u w:val="single"/>
        </w:rPr>
        <w:t>Action:</w:t>
      </w:r>
      <w:r w:rsidRPr="00DF5277">
        <w:t xml:space="preserve">, </w:t>
      </w:r>
    </w:p>
    <w:p w:rsidR="00B66CA1" w:rsidRDefault="00931B39" w:rsidP="00BD6C18">
      <w:pPr>
        <w:pStyle w:val="Actions"/>
      </w:pPr>
      <w:r w:rsidRPr="00793BEE">
        <w:rPr>
          <w:highlight w:val="yellow"/>
        </w:rPr>
        <w:t>No progress expected. Topic closed</w:t>
      </w:r>
      <w:r w:rsidR="00BE097F" w:rsidRPr="00793BEE">
        <w:rPr>
          <w:highlight w:val="yellow"/>
        </w:rPr>
        <w:t>.</w:t>
      </w:r>
      <w:r>
        <w:t xml:space="preserve"> </w:t>
      </w:r>
    </w:p>
    <w:p w:rsidR="00AC6DC0" w:rsidRDefault="00AC6DC0" w:rsidP="000F5913">
      <w:pPr>
        <w:pStyle w:val="Titre1"/>
        <w:ind w:left="360"/>
      </w:pPr>
      <w:bookmarkStart w:id="19" w:name="_Toc444164609"/>
      <w:r>
        <w:t>Other topics</w:t>
      </w:r>
      <w:bookmarkEnd w:id="19"/>
    </w:p>
    <w:p w:rsidR="00A16682" w:rsidRPr="008352F3" w:rsidRDefault="00793BEE" w:rsidP="007C5175">
      <w:pPr>
        <w:pStyle w:val="Actions"/>
        <w:rPr>
          <w:color w:val="auto"/>
          <w:u w:val="single"/>
        </w:rPr>
      </w:pPr>
      <w:r>
        <w:rPr>
          <w:color w:val="auto"/>
          <w:u w:val="single"/>
        </w:rPr>
        <w:t>7</w:t>
      </w:r>
      <w:r w:rsidR="008352F3">
        <w:rPr>
          <w:color w:val="auto"/>
          <w:u w:val="single"/>
        </w:rPr>
        <w:t>d</w:t>
      </w:r>
      <w:r>
        <w:rPr>
          <w:color w:val="auto"/>
          <w:u w:val="single"/>
        </w:rPr>
        <w:t xml:space="preserve"> -</w:t>
      </w:r>
      <w:r w:rsidR="00A16682" w:rsidRPr="008352F3">
        <w:rPr>
          <w:color w:val="auto"/>
          <w:u w:val="single"/>
        </w:rPr>
        <w:t xml:space="preserve"> </w:t>
      </w:r>
      <w:r w:rsidR="008352F3">
        <w:rPr>
          <w:color w:val="auto"/>
          <w:u w:val="single"/>
        </w:rPr>
        <w:t>T</w:t>
      </w:r>
      <w:r w:rsidR="00A16682" w:rsidRPr="008352F3">
        <w:rPr>
          <w:color w:val="auto"/>
          <w:u w:val="single"/>
        </w:rPr>
        <w:t>ax subjects related to the last Maintenance Working Group (MWG)</w:t>
      </w:r>
    </w:p>
    <w:p w:rsidR="00A16682" w:rsidRPr="004F3041" w:rsidRDefault="00A16682" w:rsidP="00A16682">
      <w:pPr>
        <w:pStyle w:val="Actions"/>
        <w:numPr>
          <w:ilvl w:val="0"/>
          <w:numId w:val="20"/>
        </w:numPr>
        <w:rPr>
          <w:color w:val="auto"/>
        </w:rPr>
      </w:pPr>
      <w:r w:rsidRPr="004F3041">
        <w:rPr>
          <w:color w:val="auto"/>
        </w:rPr>
        <w:t>TXAP:</w:t>
      </w:r>
    </w:p>
    <w:p w:rsidR="00A16682" w:rsidRPr="004F3041" w:rsidRDefault="00A16682" w:rsidP="00A16682">
      <w:pPr>
        <w:pStyle w:val="Actions"/>
        <w:ind w:left="720"/>
        <w:rPr>
          <w:color w:val="auto"/>
        </w:rPr>
      </w:pPr>
      <w:r w:rsidRPr="004F3041">
        <w:rPr>
          <w:color w:val="auto"/>
        </w:rPr>
        <w:t xml:space="preserve">Definitions (short and long) : </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2849"/>
        <w:gridCol w:w="6607"/>
      </w:tblGrid>
      <w:tr w:rsidR="00A16682" w:rsidRPr="00A16682" w:rsidTr="00A16682">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A16682" w:rsidRPr="00A16682" w:rsidRDefault="00A16682" w:rsidP="00A16682">
            <w:pPr>
              <w:spacing w:before="90" w:after="45"/>
              <w:ind w:left="45"/>
              <w:rPr>
                <w:color w:val="000000"/>
                <w:sz w:val="18"/>
                <w:szCs w:val="18"/>
                <w:lang w:val="fr-FR" w:eastAsia="fr-FR"/>
              </w:rPr>
            </w:pPr>
            <w:r w:rsidRPr="00A16682">
              <w:rPr>
                <w:color w:val="000000"/>
                <w:sz w:val="18"/>
                <w:szCs w:val="18"/>
                <w:lang w:val="fr-FR" w:eastAsia="fr-FR"/>
              </w:rPr>
              <w:t>Issuer/Offeror Taxability Indicator</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A16682" w:rsidRPr="00A16682" w:rsidRDefault="00A16682" w:rsidP="00A16682">
            <w:pPr>
              <w:spacing w:before="90" w:after="45"/>
              <w:ind w:left="45"/>
              <w:rPr>
                <w:color w:val="000000"/>
                <w:sz w:val="18"/>
                <w:szCs w:val="18"/>
                <w:lang w:eastAsia="fr-FR"/>
              </w:rPr>
            </w:pPr>
            <w:r w:rsidRPr="00A16682">
              <w:rPr>
                <w:color w:val="000000"/>
                <w:sz w:val="18"/>
                <w:szCs w:val="18"/>
                <w:lang w:eastAsia="fr-FR"/>
              </w:rPr>
              <w:t>Proceeds are taxable according to the information provided by the issuer/offeror.</w:t>
            </w:r>
          </w:p>
        </w:tc>
      </w:tr>
    </w:tbl>
    <w:p w:rsidR="004F3041" w:rsidRDefault="004F3041" w:rsidP="004F3041">
      <w:pPr>
        <w:spacing w:before="90"/>
        <w:ind w:left="495"/>
        <w:rPr>
          <w:color w:val="000000"/>
          <w:sz w:val="18"/>
          <w:szCs w:val="18"/>
          <w:lang w:eastAsia="fr-FR"/>
        </w:rPr>
      </w:pPr>
    </w:p>
    <w:p w:rsidR="004F3041" w:rsidRPr="004F3041" w:rsidRDefault="004F3041" w:rsidP="004F3041">
      <w:pPr>
        <w:pStyle w:val="Actions"/>
        <w:rPr>
          <w:color w:val="auto"/>
        </w:rPr>
      </w:pPr>
      <w:r w:rsidRPr="004F3041">
        <w:rPr>
          <w:color w:val="auto"/>
        </w:rPr>
        <w:t xml:space="preserve">The qualifier TXAP is present in the </w:t>
      </w:r>
      <w:r>
        <w:rPr>
          <w:color w:val="auto"/>
        </w:rPr>
        <w:t>Secmove</w:t>
      </w:r>
      <w:r w:rsidRPr="004F3041">
        <w:rPr>
          <w:color w:val="auto"/>
        </w:rPr>
        <w:t xml:space="preserve"> sequence</w:t>
      </w:r>
      <w:r>
        <w:rPr>
          <w:color w:val="auto"/>
        </w:rPr>
        <w:t xml:space="preserve"> as follows:</w:t>
      </w:r>
    </w:p>
    <w:p w:rsidR="004F3041" w:rsidRPr="004F3041" w:rsidRDefault="004F3041" w:rsidP="004F3041">
      <w:pPr>
        <w:spacing w:before="90"/>
        <w:ind w:left="495"/>
        <w:rPr>
          <w:color w:val="000000"/>
          <w:sz w:val="18"/>
          <w:szCs w:val="18"/>
          <w:lang w:eastAsia="fr-FR"/>
        </w:rPr>
      </w:pPr>
      <w:r w:rsidRPr="004F3041">
        <w:rPr>
          <w:color w:val="000000"/>
          <w:sz w:val="18"/>
          <w:szCs w:val="18"/>
          <w:lang w:eastAsia="fr-FR"/>
        </w:rPr>
        <w:t>In option H, if Qualifier is TXAP, Indicator must contain the following code:</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1229"/>
        <w:gridCol w:w="1891"/>
        <w:gridCol w:w="6336"/>
      </w:tblGrid>
      <w:tr w:rsidR="004F3041" w:rsidRPr="004F3041" w:rsidTr="004F3041">
        <w:tc>
          <w:tcPr>
            <w:tcW w:w="6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TXBL</w:t>
            </w:r>
          </w:p>
        </w:tc>
        <w:tc>
          <w:tcPr>
            <w:tcW w:w="100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Taxable</w:t>
            </w:r>
          </w:p>
        </w:tc>
        <w:tc>
          <w:tcPr>
            <w:tcW w:w="33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eastAsia="fr-FR"/>
              </w:rPr>
            </w:pPr>
            <w:r w:rsidRPr="004F3041">
              <w:rPr>
                <w:color w:val="000000"/>
                <w:sz w:val="18"/>
                <w:szCs w:val="18"/>
                <w:lang w:eastAsia="fr-FR"/>
              </w:rPr>
              <w:t>The securities proceeds are taxable.</w:t>
            </w:r>
          </w:p>
        </w:tc>
      </w:tr>
    </w:tbl>
    <w:p w:rsidR="004F3041" w:rsidRDefault="004F3041" w:rsidP="004F3041">
      <w:pPr>
        <w:spacing w:before="90"/>
        <w:ind w:left="495"/>
        <w:rPr>
          <w:color w:val="000000"/>
          <w:sz w:val="18"/>
          <w:szCs w:val="18"/>
          <w:lang w:eastAsia="fr-FR"/>
        </w:rPr>
      </w:pPr>
    </w:p>
    <w:p w:rsidR="004F3041" w:rsidRPr="004F3041" w:rsidRDefault="004F3041" w:rsidP="004F3041">
      <w:pPr>
        <w:pStyle w:val="Actions"/>
        <w:rPr>
          <w:color w:val="auto"/>
        </w:rPr>
      </w:pPr>
      <w:r w:rsidRPr="004F3041">
        <w:rPr>
          <w:color w:val="auto"/>
        </w:rPr>
        <w:t>The qualifier TXAP is present in the Cashmove sequence</w:t>
      </w:r>
    </w:p>
    <w:p w:rsidR="004F3041" w:rsidRPr="004F3041" w:rsidRDefault="004F3041" w:rsidP="004F3041">
      <w:pPr>
        <w:spacing w:before="90"/>
        <w:ind w:left="495"/>
        <w:rPr>
          <w:color w:val="000000"/>
          <w:sz w:val="18"/>
          <w:szCs w:val="18"/>
          <w:lang w:eastAsia="fr-FR"/>
        </w:rPr>
      </w:pPr>
      <w:r w:rsidRPr="004F3041">
        <w:rPr>
          <w:color w:val="000000"/>
          <w:sz w:val="18"/>
          <w:szCs w:val="18"/>
          <w:lang w:eastAsia="fr-FR"/>
        </w:rPr>
        <w:t>In option H, if Qualifier is TXAP, Indicator must contain the following code:</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1229"/>
        <w:gridCol w:w="1891"/>
        <w:gridCol w:w="6336"/>
      </w:tblGrid>
      <w:tr w:rsidR="004F3041" w:rsidRPr="004F3041" w:rsidTr="004F3041">
        <w:tc>
          <w:tcPr>
            <w:tcW w:w="6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TXBL</w:t>
            </w:r>
          </w:p>
        </w:tc>
        <w:tc>
          <w:tcPr>
            <w:tcW w:w="100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Taxable</w:t>
            </w:r>
          </w:p>
        </w:tc>
        <w:tc>
          <w:tcPr>
            <w:tcW w:w="33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eastAsia="fr-FR"/>
              </w:rPr>
            </w:pPr>
            <w:r w:rsidRPr="004F3041">
              <w:rPr>
                <w:color w:val="000000"/>
                <w:sz w:val="18"/>
                <w:szCs w:val="18"/>
                <w:lang w:eastAsia="fr-FR"/>
              </w:rPr>
              <w:t>The cash proceeds are taxable.</w:t>
            </w:r>
          </w:p>
        </w:tc>
      </w:tr>
    </w:tbl>
    <w:p w:rsidR="004F3041" w:rsidRPr="004F3041" w:rsidRDefault="004F3041" w:rsidP="004F3041">
      <w:pPr>
        <w:pStyle w:val="Actions"/>
        <w:rPr>
          <w:color w:val="auto"/>
          <w:lang w:val="en-US"/>
        </w:rPr>
      </w:pPr>
      <w:r w:rsidRPr="004F3041">
        <w:rPr>
          <w:color w:val="auto"/>
          <w:lang w:val="en-US"/>
        </w:rPr>
        <w:t>USAGE RULES</w:t>
      </w:r>
    </w:p>
    <w:p w:rsidR="00A16682" w:rsidRPr="004F3041" w:rsidRDefault="004F3041" w:rsidP="004F3041">
      <w:pPr>
        <w:pStyle w:val="Actions"/>
        <w:rPr>
          <w:color w:val="auto"/>
          <w:lang w:val="en-US"/>
        </w:rPr>
      </w:pPr>
      <w:r w:rsidRPr="004F3041">
        <w:rPr>
          <w:color w:val="auto"/>
          <w:lang w:val="en-US"/>
        </w:rPr>
        <w:t>The Issuer/Offeror Taxability Indicator (TXAP) may only be used when no tax rate is provided in the message. It must not be used in events such as dividend or interest.</w:t>
      </w:r>
    </w:p>
    <w:p w:rsidR="004F3041" w:rsidRPr="00703AC9" w:rsidRDefault="004F3041" w:rsidP="00A16682">
      <w:pPr>
        <w:pStyle w:val="Actions"/>
        <w:rPr>
          <w:color w:val="auto"/>
        </w:rPr>
      </w:pPr>
      <w:r w:rsidRPr="00703AC9">
        <w:rPr>
          <w:color w:val="auto"/>
        </w:rPr>
        <w:t>As of today, in the GMP1, it is stated that:</w:t>
      </w:r>
    </w:p>
    <w:p w:rsidR="00703AC9" w:rsidRDefault="00703AC9" w:rsidP="00703AC9">
      <w:pPr>
        <w:autoSpaceDE w:val="0"/>
        <w:autoSpaceDN w:val="0"/>
        <w:adjustRightInd w:val="0"/>
        <w:spacing w:after="0"/>
        <w:rPr>
          <w:b/>
          <w:bCs/>
          <w:color w:val="000000"/>
          <w:sz w:val="23"/>
          <w:szCs w:val="23"/>
        </w:rPr>
      </w:pPr>
    </w:p>
    <w:p w:rsidR="00703AC9" w:rsidRPr="00703AC9" w:rsidRDefault="00703AC9" w:rsidP="00703AC9">
      <w:pPr>
        <w:autoSpaceDE w:val="0"/>
        <w:autoSpaceDN w:val="0"/>
        <w:adjustRightInd w:val="0"/>
        <w:spacing w:after="0"/>
        <w:rPr>
          <w:color w:val="000000"/>
          <w:sz w:val="23"/>
          <w:szCs w:val="23"/>
        </w:rPr>
      </w:pPr>
      <w:r w:rsidRPr="00703AC9">
        <w:rPr>
          <w:b/>
          <w:bCs/>
          <w:color w:val="000000"/>
          <w:sz w:val="23"/>
          <w:szCs w:val="23"/>
        </w:rPr>
        <w:t xml:space="preserve">3.13 Tax Applicability Indicator Usage </w:t>
      </w:r>
    </w:p>
    <w:p w:rsidR="00703AC9" w:rsidRPr="00703AC9" w:rsidRDefault="00703AC9" w:rsidP="00703AC9">
      <w:pPr>
        <w:autoSpaceDE w:val="0"/>
        <w:autoSpaceDN w:val="0"/>
        <w:adjustRightInd w:val="0"/>
        <w:spacing w:after="0"/>
        <w:rPr>
          <w:color w:val="000000"/>
        </w:rPr>
      </w:pPr>
      <w:r w:rsidRPr="00703AC9">
        <w:rPr>
          <w:color w:val="000000"/>
        </w:rPr>
        <w:t xml:space="preserve">TXAP may only be used when no tax rate is provided in the message. The purpose is to inform of the taxability, at a later stage/event, of the securities credited in this stage/event. </w:t>
      </w:r>
    </w:p>
    <w:p w:rsidR="004F3041" w:rsidRPr="000832B5" w:rsidRDefault="00703AC9" w:rsidP="00703AC9">
      <w:pPr>
        <w:pStyle w:val="Actions"/>
        <w:rPr>
          <w:rFonts w:ascii="MS Reference Sans Serif" w:hAnsi="MS Reference Sans Serif" w:cs="MS Reference Sans Serif"/>
          <w:color w:val="000000"/>
          <w:lang w:val="en-US"/>
        </w:rPr>
      </w:pPr>
      <w:r w:rsidRPr="000832B5">
        <w:rPr>
          <w:rFonts w:ascii="MS Reference Sans Serif" w:hAnsi="MS Reference Sans Serif" w:cs="MS Reference Sans Serif"/>
          <w:color w:val="000000"/>
          <w:lang w:val="en-US"/>
        </w:rPr>
        <w:t>:16R:GENL</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:20C::CORP//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:20C::SEME//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:23G:REPE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:22F::CAEV//SOFF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:22F::CAMV//MAND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:25D::PROC//COMP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:16R:LINK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:13A::LINK//564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:20C::PREV//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:16S:LINK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:16S:GENL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:16R:USECU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:35B:ISIN XX0000001234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ABC SHARES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:16R:ACCTINFO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:97A::SAFE//12345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:93B::ELIG//UNIT/10000,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:16S:ACCTINFO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:16S:USECU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:16R:CADETL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:98A::ANOU//YYYYMMDD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:98A::XDTE//YYYYMMDD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:98A::MEET//YYYYMMDD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:98A::RDTE//YYYYMMDD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:16S:CADETL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:16R:CAOPTN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:13A::CAON//001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:22F::CAOP//SECU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:17B::DFLT//Y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:16R:SECMOVE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:22H::CRDB//CRED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:22H::TXAP//TXBL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:35B:ISIN XX0000012345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DEF SHARES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:36B::ENTL//UNIT/5000,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:92D::ADEX//1,/2,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:98A::PAYD//YYYYMMDD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:98A::AVAL//YYYYMMDD </w:t>
      </w:r>
    </w:p>
    <w:p w:rsidR="00703AC9" w:rsidRPr="00F323A3" w:rsidRDefault="00703AC9" w:rsidP="00703AC9">
      <w:pPr>
        <w:autoSpaceDE w:val="0"/>
        <w:autoSpaceDN w:val="0"/>
        <w:adjustRightInd w:val="0"/>
        <w:spacing w:after="0"/>
        <w:rPr>
          <w:rFonts w:ascii="MS Reference Sans Serif" w:hAnsi="MS Reference Sans Serif" w:cs="MS Reference Sans Serif"/>
          <w:color w:val="000000"/>
        </w:rPr>
      </w:pPr>
      <w:r w:rsidRPr="00F323A3">
        <w:rPr>
          <w:rFonts w:ascii="MS Reference Sans Serif" w:hAnsi="MS Reference Sans Serif" w:cs="MS Reference Sans Serif"/>
          <w:color w:val="000000"/>
        </w:rPr>
        <w:t xml:space="preserve">:16S:SECMOVE </w:t>
      </w:r>
    </w:p>
    <w:p w:rsidR="00703AC9" w:rsidRDefault="00703AC9" w:rsidP="00703AC9">
      <w:pPr>
        <w:pStyle w:val="Actions"/>
        <w:rPr>
          <w:rFonts w:ascii="MS Reference Sans Serif" w:hAnsi="MS Reference Sans Serif" w:cs="MS Reference Sans Serif"/>
          <w:color w:val="000000"/>
          <w:lang w:val="en-US"/>
        </w:rPr>
      </w:pPr>
      <w:r w:rsidRPr="00F323A3">
        <w:rPr>
          <w:rFonts w:ascii="MS Reference Sans Serif" w:hAnsi="MS Reference Sans Serif" w:cs="MS Reference Sans Serif"/>
          <w:color w:val="000000"/>
          <w:lang w:val="en-US"/>
        </w:rPr>
        <w:t>:16S:CAOPTN</w:t>
      </w:r>
    </w:p>
    <w:p w:rsidR="0013408B" w:rsidRDefault="008352F3" w:rsidP="0013408B">
      <w:pPr>
        <w:pStyle w:val="Actions"/>
        <w:rPr>
          <w:rFonts w:ascii="MS Reference Sans Serif" w:hAnsi="MS Reference Sans Serif" w:cs="MS Reference Sans Serif"/>
          <w:color w:val="000000"/>
          <w:lang w:val="en-US"/>
        </w:rPr>
      </w:pPr>
      <w:r>
        <w:rPr>
          <w:rFonts w:ascii="MS Reference Sans Serif" w:hAnsi="MS Reference Sans Serif" w:cs="MS Reference Sans Serif"/>
          <w:color w:val="000000"/>
          <w:lang w:val="en-US"/>
        </w:rPr>
        <w:t>ZA and DE confirm during the cal</w:t>
      </w:r>
      <w:r w:rsidR="003F5B9A">
        <w:rPr>
          <w:rFonts w:ascii="MS Reference Sans Serif" w:hAnsi="MS Reference Sans Serif" w:cs="MS Reference Sans Serif"/>
          <w:color w:val="000000"/>
          <w:lang w:val="en-US"/>
        </w:rPr>
        <w:t>l</w:t>
      </w:r>
      <w:r>
        <w:rPr>
          <w:rFonts w:ascii="MS Reference Sans Serif" w:hAnsi="MS Reference Sans Serif" w:cs="MS Reference Sans Serif"/>
          <w:color w:val="000000"/>
          <w:lang w:val="en-US"/>
        </w:rPr>
        <w:t xml:space="preserve"> that they don’t use it</w:t>
      </w:r>
      <w:r w:rsidR="003D1A32">
        <w:rPr>
          <w:rFonts w:ascii="MS Reference Sans Serif" w:hAnsi="MS Reference Sans Serif" w:cs="MS Reference Sans Serif"/>
          <w:color w:val="000000"/>
          <w:lang w:val="en-US"/>
        </w:rPr>
        <w:t>.</w:t>
      </w:r>
      <w:r w:rsidR="0013408B" w:rsidRPr="0013408B">
        <w:rPr>
          <w:rFonts w:ascii="MS Reference Sans Serif" w:hAnsi="MS Reference Sans Serif" w:cs="MS Reference Sans Serif"/>
          <w:color w:val="000000"/>
          <w:lang w:val="en-US"/>
        </w:rPr>
        <w:t xml:space="preserve"> </w:t>
      </w:r>
    </w:p>
    <w:p w:rsidR="0013408B" w:rsidRDefault="0013408B" w:rsidP="0013408B">
      <w:pPr>
        <w:pStyle w:val="Actions"/>
        <w:rPr>
          <w:rFonts w:ascii="MS Reference Sans Serif" w:hAnsi="MS Reference Sans Serif" w:cs="MS Reference Sans Serif"/>
          <w:color w:val="000000"/>
          <w:lang w:val="en-US"/>
        </w:rPr>
      </w:pPr>
      <w:r>
        <w:rPr>
          <w:rFonts w:ascii="MS Reference Sans Serif" w:hAnsi="MS Reference Sans Serif" w:cs="MS Reference Sans Serif"/>
          <w:color w:val="000000"/>
          <w:lang w:val="en-US"/>
        </w:rPr>
        <w:t>TXAP also discussed within the Corporate Actions SMPG. Applicable for ETYP and ITYP for US and UK&amp;IE Market</w:t>
      </w:r>
      <w:r>
        <w:rPr>
          <w:rFonts w:ascii="MS Reference Sans Serif" w:hAnsi="MS Reference Sans Serif" w:cs="MS Reference Sans Serif"/>
          <w:color w:val="000000"/>
          <w:lang w:val="en-US"/>
        </w:rPr>
        <w:t>.</w:t>
      </w:r>
    </w:p>
    <w:p w:rsidR="0013408B" w:rsidRDefault="0013408B" w:rsidP="0013408B">
      <w:pPr>
        <w:pStyle w:val="Actions"/>
        <w:rPr>
          <w:rFonts w:ascii="MS Reference Sans Serif" w:hAnsi="MS Reference Sans Serif" w:cs="MS Reference Sans Serif"/>
          <w:color w:val="000000"/>
          <w:lang w:val="en-US"/>
        </w:rPr>
      </w:pPr>
      <w:r>
        <w:rPr>
          <w:rFonts w:ascii="MS Reference Sans Serif" w:hAnsi="MS Reference Sans Serif" w:cs="MS Reference Sans Serif"/>
          <w:color w:val="000000"/>
          <w:lang w:val="en-US"/>
        </w:rPr>
        <w:t>No other progress and / or discussion expected in the Tax Sub-group</w:t>
      </w:r>
    </w:p>
    <w:p w:rsidR="008352F3" w:rsidRPr="00F323A3" w:rsidRDefault="008352F3" w:rsidP="00703AC9">
      <w:pPr>
        <w:pStyle w:val="Actions"/>
        <w:rPr>
          <w:lang w:val="en-US"/>
        </w:rPr>
      </w:pPr>
    </w:p>
    <w:p w:rsidR="009D3D58" w:rsidRPr="008C3259" w:rsidRDefault="009D3D58" w:rsidP="009D3D58">
      <w:pPr>
        <w:pStyle w:val="Actions"/>
      </w:pPr>
      <w:r w:rsidRPr="008C3259">
        <w:rPr>
          <w:b/>
          <w:u w:val="single"/>
        </w:rPr>
        <w:t>Action</w:t>
      </w:r>
      <w:r w:rsidRPr="008C3259">
        <w:t xml:space="preserve">: </w:t>
      </w:r>
    </w:p>
    <w:p w:rsidR="00A16682" w:rsidRPr="003F5B9A" w:rsidRDefault="0013408B" w:rsidP="003F5B9A">
      <w:pPr>
        <w:pStyle w:val="Actions"/>
      </w:pPr>
      <w:r w:rsidRPr="0013408B">
        <w:rPr>
          <w:highlight w:val="yellow"/>
        </w:rPr>
        <w:t xml:space="preserve">Topic </w:t>
      </w:r>
      <w:r w:rsidR="00931B39" w:rsidRPr="0013408B">
        <w:rPr>
          <w:highlight w:val="yellow"/>
        </w:rPr>
        <w:t>closed</w:t>
      </w:r>
    </w:p>
    <w:p w:rsidR="00A16682" w:rsidRDefault="00A16682" w:rsidP="004F3041">
      <w:pPr>
        <w:pStyle w:val="Actions"/>
        <w:ind w:left="720"/>
      </w:pPr>
    </w:p>
    <w:p w:rsidR="00A93CED" w:rsidRDefault="00A93CED" w:rsidP="007C5175">
      <w:pPr>
        <w:pStyle w:val="Actions"/>
      </w:pPr>
    </w:p>
    <w:p w:rsidR="00A93CED" w:rsidRDefault="00A93CED" w:rsidP="007C5175">
      <w:pPr>
        <w:pStyle w:val="Actions"/>
      </w:pPr>
    </w:p>
    <w:p w:rsidR="00E60462" w:rsidRDefault="00E60462" w:rsidP="004E1F19">
      <w:pPr>
        <w:pStyle w:val="Titre1"/>
        <w:ind w:left="360"/>
      </w:pPr>
      <w:bookmarkStart w:id="20" w:name="_Toc444164610"/>
      <w:r>
        <w:t xml:space="preserve">Next </w:t>
      </w:r>
      <w:r w:rsidR="00AC3C0E">
        <w:t>Conference Calls</w:t>
      </w:r>
      <w:bookmarkEnd w:id="20"/>
    </w:p>
    <w:p w:rsidR="00AF12D0" w:rsidRDefault="00AF12D0" w:rsidP="0026493B">
      <w:pPr>
        <w:pStyle w:val="Paragraphedeliste"/>
        <w:rPr>
          <w:bCs/>
          <w:iCs/>
          <w:sz w:val="20"/>
        </w:rPr>
      </w:pPr>
    </w:p>
    <w:p w:rsidR="00B02623" w:rsidRPr="00E963E5" w:rsidRDefault="00931B39" w:rsidP="00E963E5">
      <w:pPr>
        <w:pStyle w:val="Paragraphedeliste"/>
        <w:ind w:left="0"/>
        <w:rPr>
          <w:bCs/>
          <w:iCs/>
          <w:sz w:val="20"/>
          <w:lang w:val="en-ZA"/>
        </w:rPr>
      </w:pPr>
      <w:r>
        <w:rPr>
          <w:bCs/>
          <w:iCs/>
          <w:sz w:val="20"/>
          <w:lang w:val="en-ZA"/>
        </w:rPr>
        <w:t>10</w:t>
      </w:r>
      <w:r w:rsidRPr="00931B39">
        <w:rPr>
          <w:bCs/>
          <w:iCs/>
          <w:sz w:val="20"/>
          <w:vertAlign w:val="superscript"/>
          <w:lang w:val="en-ZA"/>
        </w:rPr>
        <w:t>th</w:t>
      </w:r>
      <w:r>
        <w:rPr>
          <w:bCs/>
          <w:iCs/>
          <w:sz w:val="20"/>
          <w:lang w:val="en-ZA"/>
        </w:rPr>
        <w:t xml:space="preserve"> March </w:t>
      </w:r>
      <w:r w:rsidR="0013408B">
        <w:rPr>
          <w:bCs/>
          <w:iCs/>
          <w:sz w:val="20"/>
          <w:lang w:val="en-ZA"/>
        </w:rPr>
        <w:t>– 12</w:t>
      </w:r>
      <w:r w:rsidR="0013408B" w:rsidRPr="0013408B">
        <w:rPr>
          <w:bCs/>
          <w:iCs/>
          <w:sz w:val="20"/>
          <w:vertAlign w:val="superscript"/>
          <w:lang w:val="en-ZA"/>
        </w:rPr>
        <w:t>th</w:t>
      </w:r>
      <w:r w:rsidR="0013408B">
        <w:rPr>
          <w:bCs/>
          <w:iCs/>
          <w:sz w:val="20"/>
          <w:lang w:val="en-ZA"/>
        </w:rPr>
        <w:t xml:space="preserve"> May – 23</w:t>
      </w:r>
      <w:r w:rsidR="0013408B" w:rsidRPr="0013408B">
        <w:rPr>
          <w:bCs/>
          <w:iCs/>
          <w:sz w:val="20"/>
          <w:vertAlign w:val="superscript"/>
          <w:lang w:val="en-ZA"/>
        </w:rPr>
        <w:t>rd</w:t>
      </w:r>
      <w:r w:rsidR="0013408B">
        <w:rPr>
          <w:bCs/>
          <w:iCs/>
          <w:sz w:val="20"/>
          <w:lang w:val="en-ZA"/>
        </w:rPr>
        <w:t xml:space="preserve"> June</w:t>
      </w:r>
      <w:r w:rsidR="008352F3">
        <w:rPr>
          <w:bCs/>
          <w:iCs/>
          <w:sz w:val="20"/>
          <w:lang w:val="en-ZA"/>
        </w:rPr>
        <w:t>.</w:t>
      </w:r>
    </w:p>
    <w:p w:rsidR="00A16682" w:rsidRDefault="00A16682" w:rsidP="0018110E">
      <w:pPr>
        <w:rPr>
          <w:bCs/>
          <w:iCs/>
        </w:rPr>
      </w:pPr>
    </w:p>
    <w:p w:rsidR="002762F9" w:rsidRDefault="002762F9" w:rsidP="0018110E">
      <w:pPr>
        <w:rPr>
          <w:bCs/>
          <w:iCs/>
        </w:rPr>
      </w:pPr>
    </w:p>
    <w:p w:rsidR="002A6142" w:rsidRPr="0018110E" w:rsidRDefault="002A6142" w:rsidP="0018110E">
      <w:pPr>
        <w:rPr>
          <w:bCs/>
          <w:iCs/>
        </w:rPr>
      </w:pPr>
    </w:p>
    <w:bookmarkEnd w:id="3"/>
    <w:bookmarkEnd w:id="4"/>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2322DE">
      <w:headerReference w:type="default" r:id="rId26"/>
      <w:footerReference w:type="default" r:id="rId27"/>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9E2" w:rsidRDefault="00D469E2" w:rsidP="00592037">
      <w:r>
        <w:separator/>
      </w:r>
    </w:p>
    <w:p w:rsidR="00D469E2" w:rsidRDefault="00D469E2" w:rsidP="00592037"/>
  </w:endnote>
  <w:endnote w:type="continuationSeparator" w:id="0">
    <w:p w:rsidR="00D469E2" w:rsidRDefault="00D469E2" w:rsidP="00592037">
      <w:r>
        <w:continuationSeparator/>
      </w:r>
    </w:p>
    <w:p w:rsidR="00D469E2" w:rsidRDefault="00D469E2"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EE" w:rsidRDefault="00793BEE">
    <w:pPr>
      <w:pStyle w:val="Pieddepage"/>
    </w:pPr>
    <w:r>
      <w:tab/>
      <w:t xml:space="preserve">Page </w:t>
    </w:r>
    <w:r>
      <w:fldChar w:fldCharType="begin"/>
    </w:r>
    <w:r>
      <w:instrText xml:space="preserve"> PAGE   \* MERGEFORMAT </w:instrText>
    </w:r>
    <w:r>
      <w:fldChar w:fldCharType="separate"/>
    </w:r>
    <w:r w:rsidR="006C6873">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9E2" w:rsidRDefault="00D469E2" w:rsidP="00592037">
      <w:r>
        <w:separator/>
      </w:r>
    </w:p>
    <w:p w:rsidR="00D469E2" w:rsidRDefault="00D469E2" w:rsidP="00592037"/>
  </w:footnote>
  <w:footnote w:type="continuationSeparator" w:id="0">
    <w:p w:rsidR="00D469E2" w:rsidRDefault="00D469E2" w:rsidP="00592037">
      <w:r>
        <w:continuationSeparator/>
      </w:r>
    </w:p>
    <w:p w:rsidR="00D469E2" w:rsidRDefault="00D469E2"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EE" w:rsidRDefault="00793BEE" w:rsidP="00B747C8">
    <w:pPr>
      <w:rPr>
        <w:b/>
      </w:rPr>
    </w:pPr>
    <w:r w:rsidRPr="00284B42">
      <w:rPr>
        <w:b/>
      </w:rPr>
      <w:t>SMPG</w:t>
    </w:r>
    <w:r>
      <w:rPr>
        <w:b/>
      </w:rPr>
      <w:t xml:space="preserve"> TAX Sub-group – Conference Call Minutes</w:t>
    </w:r>
    <w:r w:rsidRPr="00344965">
      <w:rPr>
        <w:b/>
      </w:rPr>
      <w:t xml:space="preserve"> </w:t>
    </w:r>
    <w:r>
      <w:rPr>
        <w:b/>
      </w:rPr>
      <w:t>January 28th, 2016</w:t>
    </w:r>
  </w:p>
  <w:p w:rsidR="00793BEE" w:rsidRPr="00B747C8" w:rsidRDefault="00793BEE"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3F"/>
    <w:multiLevelType w:val="hybridMultilevel"/>
    <w:tmpl w:val="871E06D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655F14"/>
    <w:multiLevelType w:val="hybridMultilevel"/>
    <w:tmpl w:val="2A52F79C"/>
    <w:lvl w:ilvl="0" w:tplc="E3E8C60A">
      <w:start w:val="1"/>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
    <w:nsid w:val="33B14EB5"/>
    <w:multiLevelType w:val="hybridMultilevel"/>
    <w:tmpl w:val="14AEB3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6">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375386"/>
    <w:multiLevelType w:val="multilevel"/>
    <w:tmpl w:val="0422E9BA"/>
    <w:lvl w:ilvl="0">
      <w:start w:val="8"/>
      <w:numFmt w:val="decimal"/>
      <w:lvlText w:val="%1"/>
      <w:lvlJc w:val="left"/>
      <w:pPr>
        <w:ind w:left="465" w:hanging="465"/>
      </w:pPr>
    </w:lvl>
    <w:lvl w:ilvl="1">
      <w:start w:val="34"/>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1">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DBA7DEC"/>
    <w:multiLevelType w:val="hybridMultilevel"/>
    <w:tmpl w:val="B03EE618"/>
    <w:lvl w:ilvl="0" w:tplc="9BB613F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38D60C5"/>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9961B1"/>
    <w:multiLevelType w:val="hybridMultilevel"/>
    <w:tmpl w:val="0F2415BA"/>
    <w:lvl w:ilvl="0" w:tplc="5C56CD72">
      <w:start w:val="8"/>
      <w:numFmt w:val="bullet"/>
      <w:lvlText w:val="-"/>
      <w:lvlJc w:val="left"/>
      <w:pPr>
        <w:ind w:left="720" w:hanging="360"/>
      </w:pPr>
      <w:rPr>
        <w:rFonts w:ascii="Arial" w:eastAsia="Times New Roman" w:hAnsi="Arial" w:cs="Arial" w:hint="default"/>
        <w:b w:val="0"/>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3">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6"/>
  </w:num>
  <w:num w:numId="4">
    <w:abstractNumId w:val="2"/>
  </w:num>
  <w:num w:numId="5">
    <w:abstractNumId w:val="29"/>
  </w:num>
  <w:num w:numId="6">
    <w:abstractNumId w:val="27"/>
  </w:num>
  <w:num w:numId="7">
    <w:abstractNumId w:val="23"/>
  </w:num>
  <w:num w:numId="8">
    <w:abstractNumId w:val="13"/>
  </w:num>
  <w:num w:numId="9">
    <w:abstractNumId w:val="18"/>
  </w:num>
  <w:num w:numId="10">
    <w:abstractNumId w:val="32"/>
  </w:num>
  <w:num w:numId="11">
    <w:abstractNumId w:val="4"/>
  </w:num>
  <w:num w:numId="12">
    <w:abstractNumId w:val="7"/>
  </w:num>
  <w:num w:numId="13">
    <w:abstractNumId w:val="19"/>
  </w:num>
  <w:num w:numId="14">
    <w:abstractNumId w:val="30"/>
  </w:num>
  <w:num w:numId="15">
    <w:abstractNumId w:val="21"/>
  </w:num>
  <w:num w:numId="16">
    <w:abstractNumId w:val="25"/>
  </w:num>
  <w:num w:numId="17">
    <w:abstractNumId w:val="33"/>
  </w:num>
  <w:num w:numId="18">
    <w:abstractNumId w:val="1"/>
  </w:num>
  <w:num w:numId="19">
    <w:abstractNumId w:val="3"/>
  </w:num>
  <w:num w:numId="20">
    <w:abstractNumId w:val="22"/>
  </w:num>
  <w:num w:numId="21">
    <w:abstractNumId w:val="14"/>
  </w:num>
  <w:num w:numId="22">
    <w:abstractNumId w:val="5"/>
  </w:num>
  <w:num w:numId="23">
    <w:abstractNumId w:val="34"/>
  </w:num>
  <w:num w:numId="24">
    <w:abstractNumId w:val="16"/>
  </w:num>
  <w:num w:numId="25">
    <w:abstractNumId w:val="9"/>
  </w:num>
  <w:num w:numId="26">
    <w:abstractNumId w:val="12"/>
  </w:num>
  <w:num w:numId="27">
    <w:abstractNumId w:val="20"/>
  </w:num>
  <w:num w:numId="28">
    <w:abstractNumId w:va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8"/>
    </w:lvlOverride>
    <w:lvlOverride w:ilvl="1">
      <w:startOverride w:val="3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31"/>
  </w:num>
  <w:num w:numId="3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5A9"/>
    <w:rsid w:val="00027143"/>
    <w:rsid w:val="00027503"/>
    <w:rsid w:val="00030760"/>
    <w:rsid w:val="00030CC6"/>
    <w:rsid w:val="0003328B"/>
    <w:rsid w:val="000333A9"/>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6990"/>
    <w:rsid w:val="00057A3B"/>
    <w:rsid w:val="00057AD3"/>
    <w:rsid w:val="00057B4E"/>
    <w:rsid w:val="000610F8"/>
    <w:rsid w:val="00061860"/>
    <w:rsid w:val="00063494"/>
    <w:rsid w:val="00063E96"/>
    <w:rsid w:val="00066415"/>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819"/>
    <w:rsid w:val="00125C14"/>
    <w:rsid w:val="001278D7"/>
    <w:rsid w:val="001300F2"/>
    <w:rsid w:val="0013330E"/>
    <w:rsid w:val="00133B56"/>
    <w:rsid w:val="00133F85"/>
    <w:rsid w:val="0013408B"/>
    <w:rsid w:val="00134A8B"/>
    <w:rsid w:val="0013566B"/>
    <w:rsid w:val="001358D5"/>
    <w:rsid w:val="00135C1B"/>
    <w:rsid w:val="00136796"/>
    <w:rsid w:val="001368E8"/>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5BDD"/>
    <w:rsid w:val="001C6483"/>
    <w:rsid w:val="001C691E"/>
    <w:rsid w:val="001C735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46A4"/>
    <w:rsid w:val="002251B0"/>
    <w:rsid w:val="002254CA"/>
    <w:rsid w:val="00226A54"/>
    <w:rsid w:val="0022784C"/>
    <w:rsid w:val="00230996"/>
    <w:rsid w:val="00230BC8"/>
    <w:rsid w:val="002310EC"/>
    <w:rsid w:val="0023157A"/>
    <w:rsid w:val="002321F8"/>
    <w:rsid w:val="002322DE"/>
    <w:rsid w:val="00232E54"/>
    <w:rsid w:val="00235247"/>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F0EA9"/>
    <w:rsid w:val="002F1879"/>
    <w:rsid w:val="002F18DE"/>
    <w:rsid w:val="002F3775"/>
    <w:rsid w:val="002F378F"/>
    <w:rsid w:val="002F434C"/>
    <w:rsid w:val="002F44D7"/>
    <w:rsid w:val="002F49AF"/>
    <w:rsid w:val="002F5EE8"/>
    <w:rsid w:val="002F6AFE"/>
    <w:rsid w:val="002F7332"/>
    <w:rsid w:val="002F79AF"/>
    <w:rsid w:val="0030246E"/>
    <w:rsid w:val="0030251B"/>
    <w:rsid w:val="00303750"/>
    <w:rsid w:val="0030375D"/>
    <w:rsid w:val="00304516"/>
    <w:rsid w:val="00305B81"/>
    <w:rsid w:val="00305BD1"/>
    <w:rsid w:val="00307EA7"/>
    <w:rsid w:val="003119EC"/>
    <w:rsid w:val="00312E97"/>
    <w:rsid w:val="00313942"/>
    <w:rsid w:val="00314583"/>
    <w:rsid w:val="00315877"/>
    <w:rsid w:val="003158F8"/>
    <w:rsid w:val="00315EF8"/>
    <w:rsid w:val="00315F00"/>
    <w:rsid w:val="00320372"/>
    <w:rsid w:val="0032197A"/>
    <w:rsid w:val="00321F52"/>
    <w:rsid w:val="00322089"/>
    <w:rsid w:val="00322BE1"/>
    <w:rsid w:val="00324805"/>
    <w:rsid w:val="0032483E"/>
    <w:rsid w:val="003261CF"/>
    <w:rsid w:val="00326BA7"/>
    <w:rsid w:val="00327C15"/>
    <w:rsid w:val="00330A55"/>
    <w:rsid w:val="00330C7E"/>
    <w:rsid w:val="00332F91"/>
    <w:rsid w:val="00333A87"/>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43BF"/>
    <w:rsid w:val="003B46C6"/>
    <w:rsid w:val="003B4992"/>
    <w:rsid w:val="003B54B2"/>
    <w:rsid w:val="003B5D70"/>
    <w:rsid w:val="003B6DD7"/>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B9A"/>
    <w:rsid w:val="003F5CD3"/>
    <w:rsid w:val="003F6776"/>
    <w:rsid w:val="003F79E6"/>
    <w:rsid w:val="0040048C"/>
    <w:rsid w:val="0040244E"/>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C002F"/>
    <w:rsid w:val="006C1A33"/>
    <w:rsid w:val="006C216A"/>
    <w:rsid w:val="006C2ADA"/>
    <w:rsid w:val="006C2BEA"/>
    <w:rsid w:val="006C4331"/>
    <w:rsid w:val="006C5C86"/>
    <w:rsid w:val="006C6873"/>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BBA"/>
    <w:rsid w:val="007C037E"/>
    <w:rsid w:val="007C0797"/>
    <w:rsid w:val="007C092F"/>
    <w:rsid w:val="007C2061"/>
    <w:rsid w:val="007C2A2E"/>
    <w:rsid w:val="007C30D3"/>
    <w:rsid w:val="007C4752"/>
    <w:rsid w:val="007C5175"/>
    <w:rsid w:val="007C5359"/>
    <w:rsid w:val="007D05F8"/>
    <w:rsid w:val="007D0957"/>
    <w:rsid w:val="007D1312"/>
    <w:rsid w:val="007D1415"/>
    <w:rsid w:val="007D1E41"/>
    <w:rsid w:val="007D2A5C"/>
    <w:rsid w:val="007D31BF"/>
    <w:rsid w:val="007D3AE3"/>
    <w:rsid w:val="007D42AD"/>
    <w:rsid w:val="007D629A"/>
    <w:rsid w:val="007D63F1"/>
    <w:rsid w:val="007D6535"/>
    <w:rsid w:val="007D7448"/>
    <w:rsid w:val="007E104F"/>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C2"/>
    <w:rsid w:val="008F6B18"/>
    <w:rsid w:val="008F6B95"/>
    <w:rsid w:val="008F70DE"/>
    <w:rsid w:val="00900196"/>
    <w:rsid w:val="0090062B"/>
    <w:rsid w:val="00900D25"/>
    <w:rsid w:val="00901438"/>
    <w:rsid w:val="009041CF"/>
    <w:rsid w:val="00905C84"/>
    <w:rsid w:val="009064AF"/>
    <w:rsid w:val="00906EB5"/>
    <w:rsid w:val="009072EB"/>
    <w:rsid w:val="009104DB"/>
    <w:rsid w:val="0091181A"/>
    <w:rsid w:val="009119AB"/>
    <w:rsid w:val="009122A6"/>
    <w:rsid w:val="00912DEA"/>
    <w:rsid w:val="00914100"/>
    <w:rsid w:val="009168ED"/>
    <w:rsid w:val="009214D7"/>
    <w:rsid w:val="009220AE"/>
    <w:rsid w:val="0092242F"/>
    <w:rsid w:val="00922496"/>
    <w:rsid w:val="009226E9"/>
    <w:rsid w:val="00922CCC"/>
    <w:rsid w:val="00922E14"/>
    <w:rsid w:val="009233A3"/>
    <w:rsid w:val="00923918"/>
    <w:rsid w:val="00923DAB"/>
    <w:rsid w:val="009241B1"/>
    <w:rsid w:val="00924B99"/>
    <w:rsid w:val="009250D6"/>
    <w:rsid w:val="009276D6"/>
    <w:rsid w:val="00927AB1"/>
    <w:rsid w:val="00927C3C"/>
    <w:rsid w:val="00927F34"/>
    <w:rsid w:val="009304CD"/>
    <w:rsid w:val="00930768"/>
    <w:rsid w:val="00930971"/>
    <w:rsid w:val="00930DD6"/>
    <w:rsid w:val="0093143C"/>
    <w:rsid w:val="00931B39"/>
    <w:rsid w:val="00932DA3"/>
    <w:rsid w:val="00932DFF"/>
    <w:rsid w:val="0093345E"/>
    <w:rsid w:val="0093555D"/>
    <w:rsid w:val="009363C6"/>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539"/>
    <w:rsid w:val="009A3812"/>
    <w:rsid w:val="009A3AB3"/>
    <w:rsid w:val="009A4375"/>
    <w:rsid w:val="009A5647"/>
    <w:rsid w:val="009A56CE"/>
    <w:rsid w:val="009A5877"/>
    <w:rsid w:val="009A667B"/>
    <w:rsid w:val="009A687E"/>
    <w:rsid w:val="009A697A"/>
    <w:rsid w:val="009B05F4"/>
    <w:rsid w:val="009B1001"/>
    <w:rsid w:val="009B34B5"/>
    <w:rsid w:val="009B38E8"/>
    <w:rsid w:val="009B54E3"/>
    <w:rsid w:val="009B552C"/>
    <w:rsid w:val="009B5A5C"/>
    <w:rsid w:val="009B5C45"/>
    <w:rsid w:val="009B75D7"/>
    <w:rsid w:val="009B7AD7"/>
    <w:rsid w:val="009C03D7"/>
    <w:rsid w:val="009C056F"/>
    <w:rsid w:val="009C057D"/>
    <w:rsid w:val="009C08E7"/>
    <w:rsid w:val="009C1599"/>
    <w:rsid w:val="009C2EB3"/>
    <w:rsid w:val="009C528B"/>
    <w:rsid w:val="009C61EE"/>
    <w:rsid w:val="009C6C06"/>
    <w:rsid w:val="009C6D9B"/>
    <w:rsid w:val="009D0213"/>
    <w:rsid w:val="009D14D0"/>
    <w:rsid w:val="009D3AA0"/>
    <w:rsid w:val="009D3B68"/>
    <w:rsid w:val="009D3D58"/>
    <w:rsid w:val="009D4249"/>
    <w:rsid w:val="009D4BFD"/>
    <w:rsid w:val="009D55F5"/>
    <w:rsid w:val="009D5D20"/>
    <w:rsid w:val="009D6DC5"/>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84A31"/>
    <w:rsid w:val="00A861D2"/>
    <w:rsid w:val="00A876AD"/>
    <w:rsid w:val="00A90BE6"/>
    <w:rsid w:val="00A91CE4"/>
    <w:rsid w:val="00A91F68"/>
    <w:rsid w:val="00A927D2"/>
    <w:rsid w:val="00A9353D"/>
    <w:rsid w:val="00A93CE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33F1"/>
    <w:rsid w:val="00B83851"/>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A7E"/>
    <w:rsid w:val="00B94457"/>
    <w:rsid w:val="00B95317"/>
    <w:rsid w:val="00B960F9"/>
    <w:rsid w:val="00BA1E3E"/>
    <w:rsid w:val="00BA2779"/>
    <w:rsid w:val="00BA4818"/>
    <w:rsid w:val="00BB09F0"/>
    <w:rsid w:val="00BB0B24"/>
    <w:rsid w:val="00BB1E11"/>
    <w:rsid w:val="00BB2BAF"/>
    <w:rsid w:val="00BB3601"/>
    <w:rsid w:val="00BB376E"/>
    <w:rsid w:val="00BB3A09"/>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89B"/>
    <w:rsid w:val="00C34956"/>
    <w:rsid w:val="00C34962"/>
    <w:rsid w:val="00C36188"/>
    <w:rsid w:val="00C37305"/>
    <w:rsid w:val="00C40250"/>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DF9"/>
    <w:rsid w:val="00CE2177"/>
    <w:rsid w:val="00CE2B3D"/>
    <w:rsid w:val="00CE3C8B"/>
    <w:rsid w:val="00CE4500"/>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9E2"/>
    <w:rsid w:val="00D46E82"/>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633D"/>
    <w:rsid w:val="00E26F96"/>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3F33"/>
    <w:rsid w:val="00E561B8"/>
    <w:rsid w:val="00E5666E"/>
    <w:rsid w:val="00E5748A"/>
    <w:rsid w:val="00E60462"/>
    <w:rsid w:val="00E606F9"/>
    <w:rsid w:val="00E60A85"/>
    <w:rsid w:val="00E62F12"/>
    <w:rsid w:val="00E63496"/>
    <w:rsid w:val="00E6740D"/>
    <w:rsid w:val="00E70E7D"/>
    <w:rsid w:val="00E71632"/>
    <w:rsid w:val="00E73BDD"/>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1F74"/>
    <w:rsid w:val="00F22107"/>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2254"/>
    <w:rsid w:val="00FB22CE"/>
    <w:rsid w:val="00FB3D0E"/>
    <w:rsid w:val="00FB430A"/>
    <w:rsid w:val="00FB5506"/>
    <w:rsid w:val="00FB7D07"/>
    <w:rsid w:val="00FB7D9D"/>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Heading 2"/>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Heading 3"/>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Heading 4"/>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Heading 2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Heading 3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Heading 4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Heading 2"/>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Heading 3"/>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Heading 4"/>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Heading 2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Heading 3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Heading 4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Microsoft_PowerPoint_97-2003_Presentation1.ppt"/><Relationship Id="rId23" Type="http://schemas.openxmlformats.org/officeDocument/2006/relationships/package" Target="embeddings/Microsoft_PowerPoint_Presentation6.ppt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E5EA4-AD9D-479B-8FE0-B5E07A85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1427</Words>
  <Characters>7850</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2012-05-10T13:07:00Z</cp:lastPrinted>
  <dcterms:created xsi:type="dcterms:W3CDTF">2016-02-25T11:19:00Z</dcterms:created>
  <dcterms:modified xsi:type="dcterms:W3CDTF">2016-02-25T11:19:00Z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