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B47415" w:rsidP="00A738EA">
      <w:pPr>
        <w:pStyle w:val="Header"/>
        <w:rPr>
          <w:lang w:val="en-GB"/>
        </w:rPr>
      </w:pPr>
      <w:r>
        <w:rPr>
          <w:lang w:val="en-GB"/>
        </w:rPr>
        <w:t>6</w:t>
      </w:r>
      <w:r w:rsidRPr="00B47415">
        <w:rPr>
          <w:vertAlign w:val="superscript"/>
          <w:lang w:val="en-GB"/>
        </w:rPr>
        <w:t>th</w:t>
      </w:r>
      <w:r>
        <w:rPr>
          <w:lang w:val="en-GB"/>
        </w:rPr>
        <w:t xml:space="preserve"> February 2020</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B47415">
        <w:rPr>
          <w:lang w:val="en-GB"/>
        </w:rPr>
        <w:t>February</w:t>
      </w:r>
      <w:r w:rsidR="008A1840">
        <w:rPr>
          <w:lang w:val="en-GB"/>
        </w:rPr>
        <w:t xml:space="preserve"> 2020</w:t>
      </w:r>
    </w:p>
    <w:p w:rsidR="00E60462" w:rsidRDefault="00E60462" w:rsidP="00592037">
      <w:pPr>
        <w:pStyle w:val="Title1"/>
      </w:pPr>
      <w:bookmarkStart w:id="0"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E23A36"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37168615" w:history="1">
        <w:r w:rsidR="00E23A36" w:rsidRPr="0056329E">
          <w:rPr>
            <w:rStyle w:val="Hyperlink"/>
          </w:rPr>
          <w:t>Approval of December 2019 minutes call</w:t>
        </w:r>
        <w:r w:rsidR="00E23A36">
          <w:rPr>
            <w:webHidden/>
          </w:rPr>
          <w:tab/>
        </w:r>
        <w:r w:rsidR="00E23A36">
          <w:rPr>
            <w:webHidden/>
          </w:rPr>
          <w:fldChar w:fldCharType="begin"/>
        </w:r>
        <w:r w:rsidR="00E23A36">
          <w:rPr>
            <w:webHidden/>
          </w:rPr>
          <w:instrText xml:space="preserve"> PAGEREF _Toc37168615 \h </w:instrText>
        </w:r>
        <w:r w:rsidR="00E23A36">
          <w:rPr>
            <w:webHidden/>
          </w:rPr>
        </w:r>
        <w:r w:rsidR="00E23A36">
          <w:rPr>
            <w:webHidden/>
          </w:rPr>
          <w:fldChar w:fldCharType="separate"/>
        </w:r>
        <w:r w:rsidR="00E23A36">
          <w:rPr>
            <w:webHidden/>
          </w:rPr>
          <w:t>3</w:t>
        </w:r>
        <w:r w:rsidR="00E23A36">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16" w:history="1">
        <w:r w:rsidRPr="0056329E">
          <w:rPr>
            <w:rStyle w:val="Hyperlink"/>
          </w:rPr>
          <w:t>CA 438 Review GMP1 section 3.14 - (Movement Sequence &amp; Tax Rates)</w:t>
        </w:r>
        <w:r>
          <w:rPr>
            <w:webHidden/>
          </w:rPr>
          <w:tab/>
        </w:r>
        <w:r>
          <w:rPr>
            <w:webHidden/>
          </w:rPr>
          <w:fldChar w:fldCharType="begin"/>
        </w:r>
        <w:r>
          <w:rPr>
            <w:webHidden/>
          </w:rPr>
          <w:instrText xml:space="preserve"> PAGEREF _Toc37168616 \h </w:instrText>
        </w:r>
        <w:r>
          <w:rPr>
            <w:webHidden/>
          </w:rPr>
        </w:r>
        <w:r>
          <w:rPr>
            <w:webHidden/>
          </w:rPr>
          <w:fldChar w:fldCharType="separate"/>
        </w:r>
        <w:r>
          <w:rPr>
            <w:webHidden/>
          </w:rPr>
          <w:t>4</w:t>
        </w:r>
        <w:r>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17" w:history="1">
        <w:r w:rsidRPr="0056329E">
          <w:rPr>
            <w:rStyle w:val="Hyperlink"/>
          </w:rPr>
          <w:t>CA 447  New MP required for the usage of Rate Type Code CDFI</w:t>
        </w:r>
        <w:r>
          <w:rPr>
            <w:webHidden/>
          </w:rPr>
          <w:tab/>
        </w:r>
        <w:r>
          <w:rPr>
            <w:webHidden/>
          </w:rPr>
          <w:fldChar w:fldCharType="begin"/>
        </w:r>
        <w:r>
          <w:rPr>
            <w:webHidden/>
          </w:rPr>
          <w:instrText xml:space="preserve"> PAGEREF _Toc37168617 \h </w:instrText>
        </w:r>
        <w:r>
          <w:rPr>
            <w:webHidden/>
          </w:rPr>
        </w:r>
        <w:r>
          <w:rPr>
            <w:webHidden/>
          </w:rPr>
          <w:fldChar w:fldCharType="separate"/>
        </w:r>
        <w:r>
          <w:rPr>
            <w:webHidden/>
          </w:rPr>
          <w:t>5</w:t>
        </w:r>
        <w:r>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18" w:history="1">
        <w:r w:rsidRPr="0056329E">
          <w:rPr>
            <w:rStyle w:val="Hyperlink"/>
          </w:rPr>
          <w:t>CA 449 New MP for the usage of TAXR in Instruction (SR2020 - CR1551)</w:t>
        </w:r>
        <w:r>
          <w:rPr>
            <w:webHidden/>
          </w:rPr>
          <w:tab/>
        </w:r>
        <w:r>
          <w:rPr>
            <w:webHidden/>
          </w:rPr>
          <w:fldChar w:fldCharType="begin"/>
        </w:r>
        <w:r>
          <w:rPr>
            <w:webHidden/>
          </w:rPr>
          <w:instrText xml:space="preserve"> PAGEREF _Toc37168618 \h </w:instrText>
        </w:r>
        <w:r>
          <w:rPr>
            <w:webHidden/>
          </w:rPr>
        </w:r>
        <w:r>
          <w:rPr>
            <w:webHidden/>
          </w:rPr>
          <w:fldChar w:fldCharType="separate"/>
        </w:r>
        <w:r>
          <w:rPr>
            <w:webHidden/>
          </w:rPr>
          <w:t>5</w:t>
        </w:r>
        <w:r>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19" w:history="1">
        <w:r w:rsidRPr="0056329E">
          <w:rPr>
            <w:rStyle w:val="Hyperlink"/>
          </w:rPr>
          <w:t>AOB</w:t>
        </w:r>
        <w:r>
          <w:rPr>
            <w:rStyle w:val="Hyperlink"/>
          </w:rPr>
          <w:t>..</w:t>
        </w:r>
        <w:bookmarkStart w:id="1" w:name="_GoBack"/>
        <w:bookmarkEnd w:id="1"/>
        <w:r>
          <w:rPr>
            <w:webHidden/>
          </w:rPr>
          <w:tab/>
        </w:r>
        <w:r>
          <w:rPr>
            <w:webHidden/>
          </w:rPr>
          <w:fldChar w:fldCharType="begin"/>
        </w:r>
        <w:r>
          <w:rPr>
            <w:webHidden/>
          </w:rPr>
          <w:instrText xml:space="preserve"> PAGEREF _Toc37168619 \h </w:instrText>
        </w:r>
        <w:r>
          <w:rPr>
            <w:webHidden/>
          </w:rPr>
        </w:r>
        <w:r>
          <w:rPr>
            <w:webHidden/>
          </w:rPr>
          <w:fldChar w:fldCharType="separate"/>
        </w:r>
        <w:r>
          <w:rPr>
            <w:webHidden/>
          </w:rPr>
          <w:t>7</w:t>
        </w:r>
        <w:r>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20" w:history="1">
        <w:r w:rsidRPr="0056329E">
          <w:rPr>
            <w:rStyle w:val="Hyperlink"/>
          </w:rPr>
          <w:t>Tax “Refunds” in the Opposite Direction.</w:t>
        </w:r>
        <w:r>
          <w:rPr>
            <w:webHidden/>
          </w:rPr>
          <w:tab/>
        </w:r>
        <w:r>
          <w:rPr>
            <w:webHidden/>
          </w:rPr>
          <w:fldChar w:fldCharType="begin"/>
        </w:r>
        <w:r>
          <w:rPr>
            <w:webHidden/>
          </w:rPr>
          <w:instrText xml:space="preserve"> PAGEREF _Toc37168620 \h </w:instrText>
        </w:r>
        <w:r>
          <w:rPr>
            <w:webHidden/>
          </w:rPr>
        </w:r>
        <w:r>
          <w:rPr>
            <w:webHidden/>
          </w:rPr>
          <w:fldChar w:fldCharType="separate"/>
        </w:r>
        <w:r>
          <w:rPr>
            <w:webHidden/>
          </w:rPr>
          <w:t>8</w:t>
        </w:r>
        <w:r>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21" w:history="1">
        <w:r w:rsidRPr="0056329E">
          <w:rPr>
            <w:rStyle w:val="Hyperlink"/>
          </w:rPr>
          <w:t>Market updates</w:t>
        </w:r>
        <w:r>
          <w:rPr>
            <w:webHidden/>
          </w:rPr>
          <w:tab/>
        </w:r>
        <w:r>
          <w:rPr>
            <w:webHidden/>
          </w:rPr>
          <w:fldChar w:fldCharType="begin"/>
        </w:r>
        <w:r>
          <w:rPr>
            <w:webHidden/>
          </w:rPr>
          <w:instrText xml:space="preserve"> PAGEREF _Toc37168621 \h </w:instrText>
        </w:r>
        <w:r>
          <w:rPr>
            <w:webHidden/>
          </w:rPr>
        </w:r>
        <w:r>
          <w:rPr>
            <w:webHidden/>
          </w:rPr>
          <w:fldChar w:fldCharType="separate"/>
        </w:r>
        <w:r>
          <w:rPr>
            <w:webHidden/>
          </w:rPr>
          <w:t>9</w:t>
        </w:r>
        <w:r>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22" w:history="1">
        <w:r w:rsidRPr="0056329E">
          <w:rPr>
            <w:rStyle w:val="Hyperlink"/>
          </w:rPr>
          <w:t>Tax data in an initial announcement (new topic raised by Urban)</w:t>
        </w:r>
        <w:r>
          <w:rPr>
            <w:webHidden/>
          </w:rPr>
          <w:tab/>
        </w:r>
        <w:r>
          <w:rPr>
            <w:webHidden/>
          </w:rPr>
          <w:fldChar w:fldCharType="begin"/>
        </w:r>
        <w:r>
          <w:rPr>
            <w:webHidden/>
          </w:rPr>
          <w:instrText xml:space="preserve"> PAGEREF _Toc37168622 \h </w:instrText>
        </w:r>
        <w:r>
          <w:rPr>
            <w:webHidden/>
          </w:rPr>
        </w:r>
        <w:r>
          <w:rPr>
            <w:webHidden/>
          </w:rPr>
          <w:fldChar w:fldCharType="separate"/>
        </w:r>
        <w:r>
          <w:rPr>
            <w:webHidden/>
          </w:rPr>
          <w:t>9</w:t>
        </w:r>
        <w:r>
          <w:rPr>
            <w:webHidden/>
          </w:rPr>
          <w:fldChar w:fldCharType="end"/>
        </w:r>
      </w:hyperlink>
    </w:p>
    <w:p w:rsidR="00E23A36" w:rsidRDefault="00E23A36">
      <w:pPr>
        <w:pStyle w:val="TOC1"/>
        <w:rPr>
          <w:rFonts w:asciiTheme="minorHAnsi" w:eastAsiaTheme="minorEastAsia" w:hAnsiTheme="minorHAnsi" w:cstheme="minorBidi"/>
          <w:b w:val="0"/>
          <w:bCs w:val="0"/>
          <w:sz w:val="22"/>
          <w:szCs w:val="22"/>
        </w:rPr>
      </w:pPr>
      <w:hyperlink w:anchor="_Toc37168623" w:history="1">
        <w:r w:rsidRPr="0056329E">
          <w:rPr>
            <w:rStyle w:val="Hyperlink"/>
          </w:rPr>
          <w:t>Next Conference Calls</w:t>
        </w:r>
        <w:r>
          <w:rPr>
            <w:webHidden/>
          </w:rPr>
          <w:tab/>
        </w:r>
        <w:r>
          <w:rPr>
            <w:webHidden/>
          </w:rPr>
          <w:fldChar w:fldCharType="begin"/>
        </w:r>
        <w:r>
          <w:rPr>
            <w:webHidden/>
          </w:rPr>
          <w:instrText xml:space="preserve"> PAGEREF _Toc37168623 \h </w:instrText>
        </w:r>
        <w:r>
          <w:rPr>
            <w:webHidden/>
          </w:rPr>
        </w:r>
        <w:r>
          <w:rPr>
            <w:webHidden/>
          </w:rPr>
          <w:fldChar w:fldCharType="separate"/>
        </w:r>
        <w:r>
          <w:rPr>
            <w:webHidden/>
          </w:rPr>
          <w:t>10</w:t>
        </w:r>
        <w:r>
          <w:rPr>
            <w:webHidden/>
          </w:rPr>
          <w:fldChar w:fldCharType="end"/>
        </w:r>
      </w:hyperlink>
    </w:p>
    <w:p w:rsidR="00E60462" w:rsidRDefault="00E60462">
      <w:r>
        <w:fldChar w:fldCharType="end"/>
      </w:r>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3E1F1B" w:rsidRDefault="003E1F1B"/>
    <w:p w:rsidR="006E5035" w:rsidRDefault="006E5035"/>
    <w:p w:rsidR="00CA51C0" w:rsidRDefault="00CA51C0"/>
    <w:p w:rsidR="00CA51C0" w:rsidRDefault="00CA51C0"/>
    <w:p w:rsidR="000D0C64" w:rsidRDefault="00E60462" w:rsidP="00EF7F89">
      <w:pPr>
        <w:rPr>
          <w:b/>
          <w:sz w:val="24"/>
          <w:szCs w:val="24"/>
          <w:u w:val="single"/>
          <w:lang w:eastAsia="en-GB"/>
        </w:rPr>
      </w:pPr>
      <w:bookmarkStart w:id="2" w:name="OLE_LINK1"/>
      <w:bookmarkStart w:id="3" w:name="OLE_LINK2"/>
      <w:r w:rsidRPr="00F80FDA">
        <w:rPr>
          <w:b/>
          <w:sz w:val="24"/>
          <w:szCs w:val="24"/>
          <w:u w:val="single"/>
          <w:lang w:eastAsia="en-GB"/>
        </w:rPr>
        <w:t>Attendees</w:t>
      </w:r>
      <w:bookmarkEnd w:id="0"/>
    </w:p>
    <w:p w:rsidR="00B47415" w:rsidRDefault="00B47415" w:rsidP="00EF7F89">
      <w:pPr>
        <w:rPr>
          <w:b/>
          <w:sz w:val="24"/>
          <w:szCs w:val="24"/>
          <w:u w:val="single"/>
          <w:lang w:eastAsia="en-GB"/>
        </w:rPr>
      </w:pPr>
    </w:p>
    <w:tbl>
      <w:tblPr>
        <w:tblW w:w="9340" w:type="dxa"/>
        <w:tblInd w:w="108" w:type="dxa"/>
        <w:tblLook w:val="04A0" w:firstRow="1" w:lastRow="0" w:firstColumn="1" w:lastColumn="0" w:noHBand="0" w:noVBand="1"/>
      </w:tblPr>
      <w:tblGrid>
        <w:gridCol w:w="1128"/>
        <w:gridCol w:w="983"/>
        <w:gridCol w:w="567"/>
        <w:gridCol w:w="1538"/>
        <w:gridCol w:w="1659"/>
        <w:gridCol w:w="2037"/>
        <w:gridCol w:w="1428"/>
      </w:tblGrid>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b/>
                <w:bCs/>
                <w:color w:val="000000"/>
              </w:rPr>
            </w:pPr>
            <w:r w:rsidRPr="00113F7B">
              <w:rPr>
                <w:b/>
                <w:bCs/>
                <w:color w:val="000000"/>
              </w:rPr>
              <w:t>Country</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b/>
                <w:bCs/>
                <w:color w:val="000000"/>
              </w:rPr>
            </w:pPr>
            <w:r w:rsidRPr="00113F7B">
              <w:rPr>
                <w:b/>
                <w:bCs/>
                <w:color w:val="000000"/>
              </w:rPr>
              <w:t> </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b/>
                <w:bCs/>
                <w:color w:val="000000"/>
              </w:rPr>
            </w:pPr>
            <w:r w:rsidRPr="00113F7B">
              <w:rPr>
                <w:b/>
                <w:bCs/>
                <w:color w:val="000000"/>
              </w:rPr>
              <w:t>First Name</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b/>
                <w:bCs/>
                <w:color w:val="000000"/>
              </w:rPr>
            </w:pPr>
            <w:r w:rsidRPr="00113F7B">
              <w:rPr>
                <w:b/>
                <w:bCs/>
                <w:color w:val="000000"/>
              </w:rPr>
              <w:t>Last Name</w:t>
            </w:r>
          </w:p>
        </w:tc>
        <w:tc>
          <w:tcPr>
            <w:tcW w:w="2216" w:type="dxa"/>
            <w:tcBorders>
              <w:top w:val="single" w:sz="8" w:space="0" w:color="auto"/>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b/>
                <w:bCs/>
                <w:color w:val="000000"/>
              </w:rPr>
            </w:pPr>
            <w:r w:rsidRPr="00113F7B">
              <w:rPr>
                <w:b/>
                <w:bCs/>
                <w:color w:val="000000"/>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b/>
                <w:bCs/>
                <w:color w:val="000000"/>
              </w:rPr>
            </w:pPr>
            <w:r w:rsidRPr="00113F7B">
              <w:rPr>
                <w:b/>
                <w:bCs/>
                <w:color w:val="000000"/>
              </w:rPr>
              <w:t>Participation</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color w:val="000000"/>
              </w:rPr>
            </w:pPr>
            <w:r w:rsidRPr="00113F7B">
              <w:rPr>
                <w:color w:val="000000"/>
              </w:rPr>
              <w:t>AU</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sz w:val="22"/>
                <w:szCs w:val="22"/>
              </w:rPr>
            </w:pPr>
            <w:proofErr w:type="spellStart"/>
            <w:r w:rsidRPr="00113F7B">
              <w:rPr>
                <w:rFonts w:ascii="Calibri" w:hAnsi="Calibri" w:cs="Times New Roman"/>
                <w:sz w:val="22"/>
                <w:szCs w:val="22"/>
              </w:rPr>
              <w:t>Mrs</w:t>
            </w:r>
            <w:proofErr w:type="spellEnd"/>
          </w:p>
        </w:tc>
        <w:tc>
          <w:tcPr>
            <w:tcW w:w="1538"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rPr>
                <w:rFonts w:ascii="Calibri" w:hAnsi="Calibri" w:cs="Times New Roman"/>
                <w:sz w:val="22"/>
                <w:szCs w:val="22"/>
              </w:rPr>
            </w:pPr>
            <w:r w:rsidRPr="00113F7B">
              <w:rPr>
                <w:rFonts w:ascii="Calibri" w:hAnsi="Calibri" w:cs="Times New Roman"/>
                <w:sz w:val="22"/>
                <w:szCs w:val="22"/>
              </w:rPr>
              <w:t>Narelle</w:t>
            </w:r>
          </w:p>
        </w:tc>
        <w:tc>
          <w:tcPr>
            <w:tcW w:w="1659"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rPr>
                <w:rFonts w:ascii="Calibri" w:hAnsi="Calibri" w:cs="Times New Roman"/>
                <w:sz w:val="22"/>
                <w:szCs w:val="22"/>
              </w:rPr>
            </w:pPr>
            <w:r w:rsidRPr="00113F7B">
              <w:rPr>
                <w:rFonts w:ascii="Calibri" w:hAnsi="Calibri" w:cs="Times New Roman"/>
                <w:sz w:val="22"/>
                <w:szCs w:val="22"/>
              </w:rPr>
              <w:t>Rutter</w:t>
            </w:r>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color w:val="000000"/>
              </w:rPr>
            </w:pPr>
            <w:r w:rsidRPr="00113F7B">
              <w:rPr>
                <w:color w:val="000000"/>
              </w:rPr>
              <w:t>ASX</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sz w:val="22"/>
                <w:szCs w:val="22"/>
              </w:rPr>
            </w:pPr>
            <w:r w:rsidRPr="00113F7B">
              <w:rPr>
                <w:rFonts w:ascii="Calibri" w:hAnsi="Calibri" w:cs="Times New Roman"/>
                <w:sz w:val="22"/>
                <w:szCs w:val="22"/>
              </w:rPr>
              <w:t>BE</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sz w:val="22"/>
                <w:szCs w:val="22"/>
              </w:rPr>
            </w:pPr>
            <w:proofErr w:type="spellStart"/>
            <w:r w:rsidRPr="00113F7B">
              <w:rPr>
                <w:rFonts w:ascii="Calibri" w:hAnsi="Calibri" w:cs="Times New Roman"/>
                <w:sz w:val="22"/>
                <w:szCs w:val="22"/>
              </w:rPr>
              <w:t>Mrs</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sz w:val="22"/>
                <w:szCs w:val="22"/>
              </w:rPr>
            </w:pPr>
            <w:r w:rsidRPr="00113F7B">
              <w:rPr>
                <w:rFonts w:ascii="Calibri" w:hAnsi="Calibri" w:cs="Times New Roman"/>
                <w:sz w:val="22"/>
                <w:szCs w:val="22"/>
              </w:rPr>
              <w:t>Véronique</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sz w:val="22"/>
                <w:szCs w:val="22"/>
              </w:rPr>
            </w:pPr>
            <w:r w:rsidRPr="00113F7B">
              <w:rPr>
                <w:rFonts w:ascii="Calibri" w:hAnsi="Calibri" w:cs="Times New Roman"/>
                <w:sz w:val="22"/>
                <w:szCs w:val="22"/>
              </w:rPr>
              <w:t>Peeters</w:t>
            </w:r>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sz w:val="22"/>
                <w:szCs w:val="22"/>
              </w:rPr>
            </w:pPr>
            <w:r w:rsidRPr="00113F7B">
              <w:rPr>
                <w:rFonts w:ascii="Calibri" w:hAnsi="Calibri" w:cs="Times New Roman"/>
                <w:sz w:val="22"/>
                <w:szCs w:val="22"/>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Facilitator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N / A</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Jacques</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Littré</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SWIFT</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CA</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Cairbre</w:t>
            </w:r>
            <w:proofErr w:type="spellEnd"/>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Cowin</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CH</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Reto</w:t>
            </w:r>
            <w:proofErr w:type="spellEnd"/>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Baumgartner</w:t>
            </w:r>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Daniel</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Schaefer</w:t>
            </w:r>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Thomas</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Rockstroh</w:t>
            </w:r>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SE</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 xml:space="preserve">Urban </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Hane</w:t>
            </w:r>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Nordea</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Jean-Pierre</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Klak</w:t>
            </w:r>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Mrs</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Stéphanie</w:t>
            </w:r>
            <w:proofErr w:type="spellEnd"/>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Clark-Fischer</w:t>
            </w:r>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Pierre-Antoine</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Patinet</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Ilyas</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Alikoglu</w:t>
            </w:r>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Bank of New-York</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IT</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Mrs</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Paola</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Deantoni</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Societe</w:t>
            </w:r>
            <w:proofErr w:type="spellEnd"/>
            <w:r w:rsidRPr="00113F7B">
              <w:rPr>
                <w:rFonts w:ascii="Calibri" w:hAnsi="Calibri" w:cs="Times New Roman"/>
                <w:color w:val="000000"/>
                <w:sz w:val="22"/>
                <w:szCs w:val="22"/>
              </w:rPr>
              <w:t xml:space="preserve"> </w:t>
            </w:r>
            <w:proofErr w:type="spellStart"/>
            <w:r w:rsidRPr="00113F7B">
              <w:rPr>
                <w:rFonts w:ascii="Calibri" w:hAnsi="Calibri" w:cs="Times New Roman"/>
                <w:color w:val="000000"/>
                <w:sz w:val="22"/>
                <w:szCs w:val="22"/>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LU</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Alexander</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Reis</w:t>
            </w:r>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SG</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Jyi-Chen</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Chueh</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Standard Chartered</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UK &amp; IE</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Mrs</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Mariangela</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Fumagalli</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Paul</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Fullam</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Mrs</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Vandana</w:t>
            </w:r>
            <w:proofErr w:type="spellEnd"/>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Pasricha</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Mrs</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Elizabeth</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Lanfear</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000000" w:fill="01FF74"/>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Caleb</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Lanfear</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Ian</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De Sacia</w:t>
            </w:r>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Steven</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Sloan</w:t>
            </w:r>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MR</w:t>
            </w:r>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Jean-Paul</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Lambotte</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r w:rsidR="00113F7B" w:rsidRPr="00113F7B" w:rsidTr="00113F7B">
        <w:trPr>
          <w:trHeight w:val="330"/>
        </w:trPr>
        <w:tc>
          <w:tcPr>
            <w:tcW w:w="1128" w:type="dxa"/>
            <w:tcBorders>
              <w:top w:val="nil"/>
              <w:left w:val="nil"/>
              <w:bottom w:val="nil"/>
              <w:right w:val="nil"/>
            </w:tcBorders>
            <w:shd w:val="clear" w:color="auto" w:fill="auto"/>
            <w:noWrap/>
            <w:vAlign w:val="center"/>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noWrap/>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000000" w:fill="01FF74"/>
            <w:noWrap/>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Eric</w:t>
            </w:r>
          </w:p>
        </w:tc>
        <w:tc>
          <w:tcPr>
            <w:tcW w:w="1659" w:type="dxa"/>
            <w:tcBorders>
              <w:top w:val="nil"/>
              <w:left w:val="nil"/>
              <w:bottom w:val="single" w:sz="8" w:space="0" w:color="auto"/>
              <w:right w:val="single" w:sz="8" w:space="0" w:color="auto"/>
            </w:tcBorders>
            <w:shd w:val="clear" w:color="000000" w:fill="01FF74"/>
            <w:noWrap/>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Marega</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Sanjeev</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Jayram</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30"/>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Dale</w:t>
            </w:r>
          </w:p>
        </w:tc>
        <w:tc>
          <w:tcPr>
            <w:tcW w:w="1659"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Van Rayne</w:t>
            </w:r>
          </w:p>
        </w:tc>
        <w:tc>
          <w:tcPr>
            <w:tcW w:w="2216"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113F7B" w:rsidRPr="00113F7B" w:rsidRDefault="00113F7B" w:rsidP="00113F7B">
            <w:pPr>
              <w:spacing w:after="0"/>
              <w:jc w:val="center"/>
              <w:rPr>
                <w:rFonts w:ascii="Webdings" w:hAnsi="Webdings" w:cs="Times New Roman"/>
                <w:color w:val="000000"/>
                <w:sz w:val="22"/>
                <w:szCs w:val="22"/>
              </w:rPr>
            </w:pPr>
            <w:r w:rsidRPr="00113F7B">
              <w:rPr>
                <w:rFonts w:ascii="Webdings" w:hAnsi="Webdings" w:cs="Times New Roman"/>
                <w:color w:val="000000"/>
                <w:sz w:val="22"/>
                <w:szCs w:val="22"/>
              </w:rPr>
              <w:t></w:t>
            </w:r>
          </w:p>
        </w:tc>
      </w:tr>
      <w:tr w:rsidR="00113F7B" w:rsidRPr="00113F7B" w:rsidTr="00113F7B">
        <w:trPr>
          <w:trHeight w:val="315"/>
        </w:trPr>
        <w:tc>
          <w:tcPr>
            <w:tcW w:w="1128" w:type="dxa"/>
            <w:tcBorders>
              <w:top w:val="nil"/>
              <w:left w:val="nil"/>
              <w:bottom w:val="nil"/>
              <w:right w:val="nil"/>
            </w:tcBorders>
            <w:shd w:val="clear" w:color="auto" w:fill="auto"/>
            <w:noWrap/>
            <w:vAlign w:val="bottom"/>
            <w:hideMark/>
          </w:tcPr>
          <w:p w:rsidR="00113F7B" w:rsidRPr="00113F7B" w:rsidRDefault="00113F7B" w:rsidP="00113F7B">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jc w:val="center"/>
              <w:rPr>
                <w:rFonts w:ascii="Calibri" w:hAnsi="Calibri" w:cs="Times New Roman"/>
                <w:color w:val="000000"/>
                <w:sz w:val="22"/>
                <w:szCs w:val="22"/>
              </w:rPr>
            </w:pPr>
            <w:proofErr w:type="spellStart"/>
            <w:r w:rsidRPr="00113F7B">
              <w:rPr>
                <w:rFonts w:ascii="Calibri" w:hAnsi="Calibri" w:cs="Times New Roman"/>
                <w:color w:val="000000"/>
                <w:sz w:val="22"/>
                <w:szCs w:val="22"/>
              </w:rPr>
              <w:t>Mr</w:t>
            </w:r>
            <w:proofErr w:type="spellEnd"/>
          </w:p>
        </w:tc>
        <w:tc>
          <w:tcPr>
            <w:tcW w:w="1538"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Yusuf</w:t>
            </w:r>
          </w:p>
        </w:tc>
        <w:tc>
          <w:tcPr>
            <w:tcW w:w="1659"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proofErr w:type="spellStart"/>
            <w:r w:rsidRPr="00113F7B">
              <w:rPr>
                <w:rFonts w:ascii="Calibri" w:hAnsi="Calibri" w:cs="Times New Roman"/>
                <w:color w:val="000000"/>
                <w:sz w:val="22"/>
                <w:szCs w:val="22"/>
              </w:rPr>
              <w:t>Basha</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113F7B" w:rsidRPr="00113F7B" w:rsidRDefault="00113F7B" w:rsidP="00113F7B">
            <w:pPr>
              <w:spacing w:after="0"/>
              <w:rPr>
                <w:rFonts w:ascii="Calibri" w:hAnsi="Calibri" w:cs="Times New Roman"/>
                <w:color w:val="000000"/>
                <w:sz w:val="22"/>
                <w:szCs w:val="22"/>
              </w:rPr>
            </w:pPr>
            <w:r w:rsidRPr="00113F7B">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113F7B" w:rsidRPr="00113F7B" w:rsidRDefault="00113F7B" w:rsidP="00113F7B">
            <w:pPr>
              <w:spacing w:after="0"/>
              <w:jc w:val="center"/>
              <w:rPr>
                <w:rFonts w:ascii="Calibri" w:hAnsi="Calibri" w:cs="Times New Roman"/>
                <w:color w:val="000000"/>
                <w:sz w:val="22"/>
                <w:szCs w:val="22"/>
              </w:rPr>
            </w:pPr>
            <w:r w:rsidRPr="00113F7B">
              <w:rPr>
                <w:rFonts w:ascii="Calibri" w:hAnsi="Calibri" w:cs="Times New Roman"/>
                <w:color w:val="000000"/>
                <w:sz w:val="22"/>
                <w:szCs w:val="22"/>
              </w:rPr>
              <w:t>Excused</w:t>
            </w:r>
          </w:p>
        </w:tc>
      </w:tr>
    </w:tbl>
    <w:p w:rsidR="00113F7B" w:rsidRDefault="00113F7B" w:rsidP="00EF7F89">
      <w:pPr>
        <w:rPr>
          <w:b/>
          <w:sz w:val="24"/>
          <w:szCs w:val="24"/>
          <w:u w:val="single"/>
          <w:lang w:eastAsia="en-GB"/>
        </w:rPr>
      </w:pPr>
    </w:p>
    <w:p w:rsidR="00104B81" w:rsidRDefault="00104B81" w:rsidP="00104B81">
      <w:pPr>
        <w:pStyle w:val="Heading1"/>
        <w:numPr>
          <w:ilvl w:val="0"/>
          <w:numId w:val="0"/>
        </w:numPr>
      </w:pPr>
      <w:bookmarkStart w:id="4" w:name="OLE_LINK5"/>
      <w:bookmarkStart w:id="5" w:name="OLE_LINK8"/>
      <w:bookmarkStart w:id="6" w:name="_Toc37168615"/>
      <w:bookmarkEnd w:id="2"/>
      <w:bookmarkEnd w:id="3"/>
      <w:r>
        <w:t xml:space="preserve">Approval </w:t>
      </w:r>
      <w:r w:rsidRPr="004F2C52">
        <w:t>o</w:t>
      </w:r>
      <w:r w:rsidR="001C0EA0">
        <w:t>f</w:t>
      </w:r>
      <w:r>
        <w:t xml:space="preserve"> </w:t>
      </w:r>
      <w:r w:rsidR="001C0EA0">
        <w:t>December</w:t>
      </w:r>
      <w:r>
        <w:t xml:space="preserve"> 2019 minutes call</w:t>
      </w:r>
      <w:bookmarkEnd w:id="6"/>
    </w:p>
    <w:p w:rsidR="00DD2DFA" w:rsidRDefault="001C0EA0" w:rsidP="00E70CF3">
      <w:pPr>
        <w:rPr>
          <w:lang w:eastAsia="en-GB"/>
        </w:rPr>
      </w:pPr>
      <w:r>
        <w:rPr>
          <w:lang w:eastAsia="en-GB"/>
        </w:rPr>
        <w:t>December</w:t>
      </w:r>
      <w:r w:rsidR="00F15617">
        <w:rPr>
          <w:lang w:eastAsia="en-GB"/>
        </w:rPr>
        <w:t xml:space="preserve"> call minutes approved</w:t>
      </w:r>
    </w:p>
    <w:p w:rsidR="00B062B4" w:rsidRDefault="00B062B4" w:rsidP="000B1FE2">
      <w:pPr>
        <w:pStyle w:val="Actions"/>
        <w:jc w:val="left"/>
        <w:rPr>
          <w:color w:val="auto"/>
          <w:lang w:val="en-US"/>
        </w:rPr>
      </w:pPr>
    </w:p>
    <w:p w:rsidR="00AB673A" w:rsidRDefault="00AB673A" w:rsidP="000B1FE2">
      <w:pPr>
        <w:pStyle w:val="Actions"/>
        <w:jc w:val="left"/>
        <w:rPr>
          <w:color w:val="auto"/>
          <w:lang w:val="en-US"/>
        </w:rPr>
      </w:pPr>
    </w:p>
    <w:p w:rsidR="00AB673A" w:rsidRDefault="00AB673A" w:rsidP="000B1FE2">
      <w:pPr>
        <w:pStyle w:val="Actions"/>
        <w:jc w:val="left"/>
        <w:rPr>
          <w:color w:val="auto"/>
          <w:lang w:val="en-US"/>
        </w:rPr>
      </w:pPr>
    </w:p>
    <w:p w:rsidR="00113F7B" w:rsidRDefault="00113F7B" w:rsidP="000B1FE2">
      <w:pPr>
        <w:pStyle w:val="Actions"/>
        <w:jc w:val="left"/>
        <w:rPr>
          <w:color w:val="auto"/>
          <w:lang w:val="en-US"/>
        </w:rPr>
      </w:pPr>
    </w:p>
    <w:p w:rsidR="007A0DE1" w:rsidRPr="007A0DE1" w:rsidRDefault="007A0DE1" w:rsidP="00AA7172">
      <w:pPr>
        <w:pStyle w:val="Heading1"/>
        <w:numPr>
          <w:ilvl w:val="0"/>
          <w:numId w:val="0"/>
        </w:numPr>
      </w:pPr>
      <w:bookmarkStart w:id="7" w:name="_Toc37168616"/>
      <w:r>
        <w:lastRenderedPageBreak/>
        <w:t xml:space="preserve">CA 438 </w:t>
      </w:r>
      <w:r w:rsidRPr="007A0DE1">
        <w:t>Review GMP1 section 3.14 - (Movement Sequence &amp; Tax Rates)</w:t>
      </w:r>
      <w:bookmarkEnd w:id="7"/>
    </w:p>
    <w:p w:rsidR="00AB673A" w:rsidRPr="00AB673A" w:rsidRDefault="00AB673A" w:rsidP="00D53337">
      <w:pPr>
        <w:rPr>
          <w:highlight w:val="green"/>
          <w:lang w:val="en-ZA"/>
        </w:rPr>
      </w:pPr>
      <w:r w:rsidRPr="00AB673A">
        <w:rPr>
          <w:highlight w:val="green"/>
          <w:lang w:val="en-ZA"/>
        </w:rPr>
        <w:t>February 2020 call:</w:t>
      </w:r>
    </w:p>
    <w:p w:rsidR="00AB673A" w:rsidRPr="00AB673A" w:rsidRDefault="00AB673A" w:rsidP="00D53337">
      <w:pPr>
        <w:rPr>
          <w:lang w:val="en-ZA"/>
        </w:rPr>
      </w:pPr>
      <w:r w:rsidRPr="00AB673A">
        <w:rPr>
          <w:highlight w:val="green"/>
          <w:lang w:val="en-ZA"/>
        </w:rPr>
        <w:t>No progress on that topic. To see if it could be discussed during SMPG in South Africa</w:t>
      </w:r>
    </w:p>
    <w:p w:rsidR="00AB673A" w:rsidRDefault="00AB673A" w:rsidP="00D53337">
      <w:pPr>
        <w:rPr>
          <w:highlight w:val="yellow"/>
          <w:lang w:val="en-ZA"/>
        </w:rPr>
      </w:pPr>
    </w:p>
    <w:p w:rsidR="00D53337" w:rsidRPr="00AB673A" w:rsidRDefault="00D53337" w:rsidP="00D53337">
      <w:pPr>
        <w:rPr>
          <w:lang w:val="en-ZA"/>
        </w:rPr>
      </w:pPr>
      <w:r w:rsidRPr="00AB673A">
        <w:rPr>
          <w:lang w:val="en-ZA"/>
        </w:rPr>
        <w:t>Comment during December call:</w:t>
      </w:r>
    </w:p>
    <w:p w:rsidR="00D53337" w:rsidRPr="00AB673A" w:rsidRDefault="00142EE8" w:rsidP="00AF0D2F">
      <w:pPr>
        <w:pStyle w:val="Actions"/>
        <w:jc w:val="left"/>
        <w:rPr>
          <w:color w:val="auto"/>
          <w:lang w:val="en-US"/>
        </w:rPr>
      </w:pPr>
      <w:r w:rsidRPr="00AB673A">
        <w:rPr>
          <w:color w:val="auto"/>
          <w:lang w:val="en-US"/>
        </w:rPr>
        <w:t xml:space="preserve">Mari explained the case where one </w:t>
      </w:r>
      <w:r w:rsidR="00F15617" w:rsidRPr="00AB673A">
        <w:rPr>
          <w:color w:val="auto"/>
          <w:lang w:val="en-US"/>
        </w:rPr>
        <w:t xml:space="preserve">dividend </w:t>
      </w:r>
      <w:r w:rsidRPr="00AB673A">
        <w:rPr>
          <w:color w:val="auto"/>
          <w:lang w:val="en-US"/>
        </w:rPr>
        <w:t xml:space="preserve">could have </w:t>
      </w:r>
      <w:r w:rsidR="00F15617" w:rsidRPr="00AB673A">
        <w:rPr>
          <w:color w:val="auto"/>
          <w:lang w:val="en-US"/>
        </w:rPr>
        <w:t xml:space="preserve">different tax rates </w:t>
      </w:r>
      <w:r w:rsidRPr="00AB673A">
        <w:rPr>
          <w:color w:val="auto"/>
          <w:lang w:val="en-US"/>
        </w:rPr>
        <w:t xml:space="preserve">applied and </w:t>
      </w:r>
      <w:r w:rsidR="00F15617" w:rsidRPr="00AB673A">
        <w:rPr>
          <w:color w:val="auto"/>
          <w:lang w:val="en-US"/>
        </w:rPr>
        <w:t>according to the issuer</w:t>
      </w:r>
      <w:r w:rsidRPr="00AB673A">
        <w:rPr>
          <w:color w:val="auto"/>
          <w:lang w:val="en-US"/>
        </w:rPr>
        <w:t>, announced in two separate events.</w:t>
      </w:r>
    </w:p>
    <w:p w:rsidR="00E73BD3" w:rsidRPr="00AB673A" w:rsidRDefault="00887370" w:rsidP="00AF0D2F">
      <w:pPr>
        <w:pStyle w:val="Actions"/>
        <w:jc w:val="left"/>
        <w:rPr>
          <w:color w:val="auto"/>
          <w:lang w:val="en-US"/>
        </w:rPr>
      </w:pPr>
      <w:r w:rsidRPr="00AB673A">
        <w:rPr>
          <w:color w:val="auto"/>
          <w:lang w:val="en-US"/>
        </w:rPr>
        <w:t>I</w:t>
      </w:r>
      <w:r w:rsidR="00142EE8" w:rsidRPr="00AB673A">
        <w:rPr>
          <w:color w:val="auto"/>
          <w:lang w:val="en-US"/>
        </w:rPr>
        <w:t xml:space="preserve">n the </w:t>
      </w:r>
      <w:r w:rsidR="00E73BD3" w:rsidRPr="00AB673A">
        <w:rPr>
          <w:color w:val="auto"/>
          <w:lang w:val="en-US"/>
        </w:rPr>
        <w:t>UK</w:t>
      </w:r>
      <w:r w:rsidRPr="00AB673A">
        <w:rPr>
          <w:color w:val="auto"/>
          <w:lang w:val="en-US"/>
        </w:rPr>
        <w:t xml:space="preserve"> Market</w:t>
      </w:r>
      <w:r w:rsidR="00142EE8" w:rsidRPr="00AB673A">
        <w:rPr>
          <w:color w:val="auto"/>
          <w:lang w:val="en-US"/>
        </w:rPr>
        <w:t>,</w:t>
      </w:r>
      <w:r w:rsidRPr="00AB673A">
        <w:rPr>
          <w:color w:val="auto"/>
          <w:lang w:val="en-US"/>
        </w:rPr>
        <w:t xml:space="preserve"> it appears that</w:t>
      </w:r>
      <w:r w:rsidR="00142EE8" w:rsidRPr="00AB673A">
        <w:rPr>
          <w:color w:val="auto"/>
          <w:lang w:val="en-US"/>
        </w:rPr>
        <w:t xml:space="preserve"> there is </w:t>
      </w:r>
      <w:r w:rsidRPr="00AB673A">
        <w:rPr>
          <w:color w:val="auto"/>
          <w:lang w:val="en-US"/>
        </w:rPr>
        <w:t>one</w:t>
      </w:r>
      <w:r w:rsidR="00F15617" w:rsidRPr="00AB673A">
        <w:rPr>
          <w:color w:val="auto"/>
          <w:lang w:val="en-US"/>
        </w:rPr>
        <w:t xml:space="preserve"> event for the normal dividend </w:t>
      </w:r>
      <w:r w:rsidRPr="00AB673A">
        <w:rPr>
          <w:color w:val="auto"/>
          <w:lang w:val="en-US"/>
        </w:rPr>
        <w:t>and a second event announced with</w:t>
      </w:r>
      <w:r w:rsidR="00E73BD3" w:rsidRPr="00AB673A">
        <w:rPr>
          <w:color w:val="auto"/>
          <w:lang w:val="en-US"/>
        </w:rPr>
        <w:t xml:space="preserve"> </w:t>
      </w:r>
      <w:r w:rsidR="00F15617" w:rsidRPr="00AB673A">
        <w:rPr>
          <w:color w:val="auto"/>
          <w:lang w:val="en-US"/>
        </w:rPr>
        <w:t>property rate</w:t>
      </w:r>
    </w:p>
    <w:p w:rsidR="00F15617" w:rsidRPr="00AB673A" w:rsidRDefault="00887370" w:rsidP="00AF0D2F">
      <w:pPr>
        <w:pStyle w:val="Actions"/>
        <w:jc w:val="left"/>
        <w:rPr>
          <w:color w:val="auto"/>
          <w:lang w:val="en-US"/>
        </w:rPr>
      </w:pPr>
      <w:r w:rsidRPr="00AB673A">
        <w:rPr>
          <w:color w:val="auto"/>
          <w:lang w:val="en-US"/>
        </w:rPr>
        <w:t xml:space="preserve">In other </w:t>
      </w:r>
      <w:r w:rsidR="00E73BD3" w:rsidRPr="00AB673A">
        <w:rPr>
          <w:color w:val="auto"/>
          <w:lang w:val="en-US"/>
        </w:rPr>
        <w:t xml:space="preserve">Markets: </w:t>
      </w:r>
      <w:r w:rsidRPr="00AB673A">
        <w:rPr>
          <w:color w:val="auto"/>
          <w:lang w:val="en-US"/>
        </w:rPr>
        <w:t xml:space="preserve">there are also some cases with </w:t>
      </w:r>
      <w:r w:rsidR="00E73BD3" w:rsidRPr="00AB673A">
        <w:rPr>
          <w:color w:val="auto"/>
          <w:lang w:val="en-US"/>
        </w:rPr>
        <w:t xml:space="preserve">multiple components on the distribution so </w:t>
      </w:r>
      <w:r w:rsidRPr="00AB673A">
        <w:rPr>
          <w:color w:val="auto"/>
          <w:lang w:val="en-US"/>
        </w:rPr>
        <w:t>tax rates were</w:t>
      </w:r>
      <w:r w:rsidR="00E73BD3" w:rsidRPr="00AB673A">
        <w:rPr>
          <w:color w:val="auto"/>
          <w:lang w:val="en-US"/>
        </w:rPr>
        <w:t xml:space="preserve"> repeatable which is no longer the case</w:t>
      </w:r>
      <w:r w:rsidRPr="00AB673A">
        <w:rPr>
          <w:color w:val="auto"/>
          <w:lang w:val="en-US"/>
        </w:rPr>
        <w:t>.</w:t>
      </w:r>
      <w:r w:rsidR="00F15617" w:rsidRPr="00AB673A">
        <w:rPr>
          <w:color w:val="auto"/>
          <w:lang w:val="en-US"/>
        </w:rPr>
        <w:t xml:space="preserve"> </w:t>
      </w:r>
    </w:p>
    <w:p w:rsidR="00D53337" w:rsidRPr="00AB673A" w:rsidRDefault="00887370" w:rsidP="00AF0D2F">
      <w:pPr>
        <w:pStyle w:val="Actions"/>
        <w:jc w:val="left"/>
        <w:rPr>
          <w:color w:val="auto"/>
          <w:lang w:val="en-US"/>
        </w:rPr>
      </w:pPr>
      <w:r w:rsidRPr="00AB673A">
        <w:rPr>
          <w:color w:val="auto"/>
          <w:lang w:val="en-US"/>
        </w:rPr>
        <w:t>Urban explained that the scenario is n</w:t>
      </w:r>
      <w:r w:rsidR="00E73BD3" w:rsidRPr="00AB673A">
        <w:rPr>
          <w:color w:val="auto"/>
          <w:lang w:val="en-US"/>
        </w:rPr>
        <w:t>ot necessarily applicable for Nordics</w:t>
      </w:r>
    </w:p>
    <w:p w:rsidR="00E73BD3" w:rsidRPr="00AB673A" w:rsidRDefault="00887370" w:rsidP="00AF0D2F">
      <w:pPr>
        <w:pStyle w:val="Actions"/>
        <w:jc w:val="left"/>
        <w:rPr>
          <w:color w:val="auto"/>
          <w:lang w:val="en-US"/>
        </w:rPr>
      </w:pPr>
      <w:r w:rsidRPr="00AB673A">
        <w:rPr>
          <w:color w:val="auto"/>
          <w:lang w:val="en-US"/>
        </w:rPr>
        <w:t xml:space="preserve">Alexander and </w:t>
      </w:r>
      <w:r w:rsidR="00E73BD3" w:rsidRPr="00AB673A">
        <w:rPr>
          <w:color w:val="auto"/>
          <w:lang w:val="en-US"/>
        </w:rPr>
        <w:t>Eric</w:t>
      </w:r>
      <w:r w:rsidRPr="00AB673A">
        <w:rPr>
          <w:color w:val="auto"/>
          <w:lang w:val="en-US"/>
        </w:rPr>
        <w:t>, from their ICSD perspective pointed out that</w:t>
      </w:r>
      <w:r w:rsidR="00E73BD3" w:rsidRPr="00AB673A">
        <w:rPr>
          <w:color w:val="auto"/>
          <w:lang w:val="en-US"/>
        </w:rPr>
        <w:t xml:space="preserve"> it could relate to some few Markets and some specific instruments… but breaking the STP due to a specific case and specific Market practice.</w:t>
      </w:r>
    </w:p>
    <w:p w:rsidR="00E73BD3" w:rsidRDefault="00E73BD3" w:rsidP="00AF0D2F">
      <w:pPr>
        <w:pStyle w:val="Actions"/>
        <w:jc w:val="left"/>
        <w:rPr>
          <w:color w:val="auto"/>
          <w:lang w:val="en-US"/>
        </w:rPr>
      </w:pPr>
      <w:r w:rsidRPr="00AB673A">
        <w:rPr>
          <w:color w:val="auto"/>
          <w:lang w:val="en-US"/>
        </w:rPr>
        <w:t>Sanjeev</w:t>
      </w:r>
      <w:r w:rsidR="002D60BB" w:rsidRPr="00AB673A">
        <w:rPr>
          <w:color w:val="auto"/>
          <w:lang w:val="en-US"/>
        </w:rPr>
        <w:t xml:space="preserve"> </w:t>
      </w:r>
      <w:r w:rsidR="00887370" w:rsidRPr="00AB673A">
        <w:rPr>
          <w:color w:val="auto"/>
          <w:lang w:val="en-US"/>
        </w:rPr>
        <w:t xml:space="preserve">also identified a similar scenario for South Africa and </w:t>
      </w:r>
      <w:r w:rsidR="002D60BB" w:rsidRPr="00AB673A">
        <w:rPr>
          <w:color w:val="auto"/>
          <w:lang w:val="en-US"/>
        </w:rPr>
        <w:t>will provide an example</w:t>
      </w:r>
    </w:p>
    <w:p w:rsidR="00E73BD3" w:rsidRDefault="00E73BD3" w:rsidP="00AF0D2F">
      <w:pPr>
        <w:pStyle w:val="Actions"/>
        <w:jc w:val="left"/>
        <w:rPr>
          <w:color w:val="auto"/>
          <w:lang w:val="en-US"/>
        </w:rPr>
      </w:pPr>
    </w:p>
    <w:p w:rsidR="00AF0D2F" w:rsidRPr="00505B4E" w:rsidRDefault="00BB49A1" w:rsidP="00AF0D2F">
      <w:pPr>
        <w:pStyle w:val="Actions"/>
        <w:jc w:val="left"/>
        <w:rPr>
          <w:color w:val="auto"/>
          <w:u w:val="single"/>
          <w:lang w:val="en-US"/>
        </w:rPr>
      </w:pPr>
      <w:r w:rsidRPr="00505B4E">
        <w:rPr>
          <w:color w:val="auto"/>
          <w:u w:val="single"/>
          <w:lang w:val="en-US"/>
        </w:rPr>
        <w:t>C</w:t>
      </w:r>
      <w:r w:rsidR="00AF0D2F" w:rsidRPr="00505B4E">
        <w:rPr>
          <w:color w:val="auto"/>
          <w:u w:val="single"/>
          <w:lang w:val="en-US"/>
        </w:rPr>
        <w:t xml:space="preserve">omment received by email from South Africa prior to October </w:t>
      </w:r>
      <w:r w:rsidR="00AB673A">
        <w:rPr>
          <w:color w:val="auto"/>
          <w:u w:val="single"/>
          <w:lang w:val="en-US"/>
        </w:rPr>
        <w:t xml:space="preserve">2019 </w:t>
      </w:r>
      <w:r w:rsidR="00AF0D2F" w:rsidRPr="00505B4E">
        <w:rPr>
          <w:color w:val="auto"/>
          <w:u w:val="single"/>
          <w:lang w:val="en-US"/>
        </w:rPr>
        <w:t>call:</w:t>
      </w:r>
    </w:p>
    <w:p w:rsidR="00AF0D2F" w:rsidRPr="00D53337" w:rsidRDefault="00AF0D2F" w:rsidP="00AC4FBC"/>
    <w:p w:rsidR="00AF0D2F" w:rsidRPr="00D17FAC" w:rsidRDefault="00BB49A1" w:rsidP="00AC4FBC">
      <w:pPr>
        <w:rPr>
          <w:sz w:val="18"/>
          <w:szCs w:val="18"/>
          <w:lang w:val="en-ZA"/>
        </w:rPr>
      </w:pPr>
      <w:r w:rsidRPr="00D53337">
        <w:rPr>
          <w:lang w:val="en-ZA"/>
        </w:rPr>
        <w:t>“</w:t>
      </w:r>
      <w:r w:rsidR="00AF0D2F" w:rsidRPr="00D53337">
        <w:rPr>
          <w:lang w:val="en-ZA"/>
        </w:rPr>
        <w:t>Ideally each distribution (component) should be communicated in its own movement and we are not aware of instances where a distribution may be subject to more tha</w:t>
      </w:r>
      <w:r w:rsidR="00D53337">
        <w:rPr>
          <w:lang w:val="en-ZA"/>
        </w:rPr>
        <w:t>n</w:t>
      </w:r>
      <w:r w:rsidR="00AF0D2F" w:rsidRPr="00D53337">
        <w:rPr>
          <w:lang w:val="en-ZA"/>
        </w:rPr>
        <w:t xml:space="preserve"> 2 withholding taxes, i.e. as announced by the issuer and the local. We acknowledge though that a distribution may be subject to multiple taxes, e.g. withholding, capital, income, transfer tax, etc. Furthermore, we’re of opinion that blended rates (made up of 2 or more rates) do not provide the required clarity and therefore we should encourage that each component should be communicated as a separate movement. The use of blended rates could then be considered for a specific market practice, i.e. only for that particular market.</w:t>
      </w:r>
      <w:r w:rsidRPr="00D53337">
        <w:rPr>
          <w:lang w:val="en-ZA"/>
        </w:rPr>
        <w:t>”</w:t>
      </w:r>
    </w:p>
    <w:p w:rsidR="00AC4FBC" w:rsidRPr="00AC4FBC" w:rsidRDefault="00BB49A1" w:rsidP="00AC4FBC">
      <w:pPr>
        <w:rPr>
          <w:lang w:val="en-GB"/>
        </w:rPr>
      </w:pPr>
      <w:r w:rsidRPr="00DC736B">
        <w:rPr>
          <w:u w:val="single"/>
          <w:lang w:val="en-GB"/>
        </w:rPr>
        <w:t xml:space="preserve">Input from Frankfurt </w:t>
      </w:r>
      <w:r>
        <w:rPr>
          <w:u w:val="single"/>
          <w:lang w:val="en-GB"/>
        </w:rPr>
        <w:t xml:space="preserve">April 2019 </w:t>
      </w:r>
      <w:r w:rsidRPr="00DC736B">
        <w:rPr>
          <w:u w:val="single"/>
          <w:lang w:val="en-GB"/>
        </w:rPr>
        <w:t>SMPG meeting d</w:t>
      </w:r>
      <w:r>
        <w:rPr>
          <w:u w:val="single"/>
          <w:lang w:val="en-GB"/>
        </w:rPr>
        <w:t>i</w:t>
      </w:r>
      <w:r w:rsidRPr="00DC736B">
        <w:rPr>
          <w:u w:val="single"/>
          <w:lang w:val="en-GB"/>
        </w:rPr>
        <w:t>scussions:</w:t>
      </w:r>
      <w:r w:rsidRPr="00DC736B">
        <w:rPr>
          <w:u w:val="single"/>
          <w:lang w:val="en-GB"/>
        </w:rPr>
        <w:br/>
      </w:r>
      <w:r w:rsidR="00AC4FBC" w:rsidRPr="00AC4FBC">
        <w:rPr>
          <w:lang w:val="en-GB"/>
        </w:rPr>
        <w:t xml:space="preserve">Mari described the background. </w:t>
      </w:r>
    </w:p>
    <w:p w:rsidR="00AC4FBC" w:rsidRPr="00AC4FBC" w:rsidRDefault="00AC4FBC" w:rsidP="00AC4FBC">
      <w:pPr>
        <w:rPr>
          <w:lang w:val="en-GB"/>
        </w:rPr>
      </w:pPr>
      <w:r w:rsidRPr="00AC4FBC">
        <w:rPr>
          <w:lang w:val="en-GB"/>
        </w:rPr>
        <w:t>Different component of income distribution should have the relevant tax rate in the same cash movement block as per section 3.14 MP. However, it is no longer fully possible to follow section 3.14 after CR1294 in SR2018 stopped TAXR and WITL tax rates from being repeated.</w:t>
      </w:r>
    </w:p>
    <w:p w:rsidR="00AC4FBC" w:rsidRPr="00AC4FBC" w:rsidRDefault="00AC4FBC" w:rsidP="00AC4FBC">
      <w:pPr>
        <w:rPr>
          <w:lang w:val="en-GB"/>
        </w:rPr>
      </w:pPr>
      <w:r w:rsidRPr="00AC4FBC">
        <w:rPr>
          <w:lang w:val="en-GB"/>
        </w:rPr>
        <w:t xml:space="preserve">It’s no longer possible to have several rates repeated in the subsequence so the market practice is no longer correct. </w:t>
      </w:r>
    </w:p>
    <w:p w:rsidR="00DC736B" w:rsidRDefault="00AC4FBC" w:rsidP="00AC4FBC">
      <w:pPr>
        <w:rPr>
          <w:lang w:val="en-GB"/>
        </w:rPr>
      </w:pPr>
      <w:r w:rsidRPr="00AC4FBC">
        <w:rPr>
          <w:lang w:val="en-GB"/>
        </w:rPr>
        <w:t>Dividend, real estate, capital return should be in different movement subsequences with the applicable tax rates.  If you have the same tax rate then it’s ok to show all income in one subsequence.</w:t>
      </w:r>
    </w:p>
    <w:p w:rsidR="00DC736B" w:rsidRPr="00F62B1B" w:rsidRDefault="00DC736B" w:rsidP="00DC736B">
      <w:pPr>
        <w:pStyle w:val="Actions"/>
        <w:rPr>
          <w:lang w:val="en-US"/>
        </w:rPr>
      </w:pPr>
      <w:r w:rsidRPr="00F62B1B">
        <w:rPr>
          <w:b/>
          <w:u w:val="single"/>
          <w:lang w:val="en-US"/>
        </w:rPr>
        <w:t>Action</w:t>
      </w:r>
      <w:r w:rsidRPr="00F62B1B">
        <w:rPr>
          <w:lang w:val="en-US"/>
        </w:rPr>
        <w:t xml:space="preserve">: </w:t>
      </w:r>
    </w:p>
    <w:p w:rsidR="00DC736B" w:rsidRDefault="00B24CC4" w:rsidP="00B24CC4">
      <w:pPr>
        <w:pStyle w:val="Actions"/>
        <w:jc w:val="left"/>
      </w:pPr>
      <w:r w:rsidRPr="00785404">
        <w:t>The group will share Market examples they can find.</w:t>
      </w:r>
      <w:r w:rsidRPr="00785404">
        <w:br/>
      </w:r>
      <w:r w:rsidR="00DC736B" w:rsidRPr="00785404">
        <w:t>Mari and Jean-Pierre will review 3.14 and propose an amended version</w:t>
      </w:r>
      <w:r w:rsidRPr="00785404">
        <w:t xml:space="preserve"> that will be illustrated with some examples taken from those shared by the group.</w:t>
      </w:r>
    </w:p>
    <w:p w:rsidR="00DC736B" w:rsidRDefault="00DC736B" w:rsidP="00AC4FBC">
      <w:pPr>
        <w:rPr>
          <w:lang w:val="en-GB"/>
        </w:rPr>
      </w:pPr>
    </w:p>
    <w:p w:rsidR="003E1F1B" w:rsidRPr="00AC4FBC" w:rsidRDefault="003E1F1B" w:rsidP="00AC4FBC">
      <w:pPr>
        <w:rPr>
          <w:lang w:val="en-GB"/>
        </w:rPr>
      </w:pPr>
    </w:p>
    <w:p w:rsidR="00AA7172" w:rsidRDefault="00AA7172" w:rsidP="00AA7172">
      <w:pPr>
        <w:pStyle w:val="Heading1"/>
        <w:numPr>
          <w:ilvl w:val="0"/>
          <w:numId w:val="0"/>
        </w:numPr>
      </w:pPr>
      <w:bookmarkStart w:id="8" w:name="_Toc37168617"/>
      <w:r>
        <w:lastRenderedPageBreak/>
        <w:t xml:space="preserve">CA 447  </w:t>
      </w:r>
      <w:r w:rsidRPr="00AA7172">
        <w:t>New MP required for t</w:t>
      </w:r>
      <w:r>
        <w:t>he usage of Rate Type Code CDFI</w:t>
      </w:r>
      <w:bookmarkEnd w:id="8"/>
    </w:p>
    <w:p w:rsidR="00AB673A" w:rsidRPr="00AB673A" w:rsidRDefault="00AB673A" w:rsidP="00AB673A">
      <w:pPr>
        <w:rPr>
          <w:highlight w:val="green"/>
          <w:lang w:val="en-ZA"/>
        </w:rPr>
      </w:pPr>
      <w:r w:rsidRPr="00AB673A">
        <w:rPr>
          <w:highlight w:val="green"/>
          <w:lang w:val="en-ZA"/>
        </w:rPr>
        <w:t>February 2020 call:</w:t>
      </w:r>
    </w:p>
    <w:p w:rsidR="00AB673A" w:rsidRPr="00AB673A" w:rsidRDefault="00AB673A" w:rsidP="00AB673A">
      <w:pPr>
        <w:rPr>
          <w:lang w:val="en-ZA"/>
        </w:rPr>
      </w:pPr>
      <w:r w:rsidRPr="00AB673A">
        <w:rPr>
          <w:highlight w:val="green"/>
          <w:lang w:val="en-ZA"/>
        </w:rPr>
        <w:t>No progress on that topic. To see if it could be discussed during SMPG in South Africa</w:t>
      </w:r>
    </w:p>
    <w:p w:rsidR="00AB673A" w:rsidRDefault="00AB673A" w:rsidP="00D53337">
      <w:pPr>
        <w:rPr>
          <w:lang w:val="en-ZA"/>
        </w:rPr>
      </w:pPr>
    </w:p>
    <w:p w:rsidR="00D53337" w:rsidRPr="001C0EA0" w:rsidRDefault="00D53337" w:rsidP="00D53337">
      <w:pPr>
        <w:rPr>
          <w:lang w:val="en-ZA"/>
        </w:rPr>
      </w:pPr>
      <w:r w:rsidRPr="001C0EA0">
        <w:rPr>
          <w:lang w:val="en-ZA"/>
        </w:rPr>
        <w:t>Comment during December call:</w:t>
      </w:r>
    </w:p>
    <w:p w:rsidR="00D53337" w:rsidRDefault="00D17FAC" w:rsidP="00E40662">
      <w:pPr>
        <w:rPr>
          <w:lang w:val="en-ZA"/>
        </w:rPr>
      </w:pPr>
      <w:r w:rsidRPr="001C0EA0">
        <w:rPr>
          <w:lang w:val="en-ZA"/>
        </w:rPr>
        <w:t>Topic merged with CA 427. No updates</w:t>
      </w:r>
    </w:p>
    <w:p w:rsidR="00D53337" w:rsidRDefault="00D53337" w:rsidP="00E40662">
      <w:pPr>
        <w:rPr>
          <w:lang w:val="en-ZA"/>
        </w:rPr>
      </w:pPr>
    </w:p>
    <w:p w:rsidR="00D72AFD" w:rsidRPr="00D53337" w:rsidRDefault="00D72AFD" w:rsidP="00E40662">
      <w:pPr>
        <w:rPr>
          <w:lang w:val="en-ZA"/>
        </w:rPr>
      </w:pPr>
      <w:r w:rsidRPr="00D53337">
        <w:rPr>
          <w:lang w:val="en-ZA"/>
        </w:rPr>
        <w:t>Comment during October call:</w:t>
      </w:r>
    </w:p>
    <w:p w:rsidR="00E40662" w:rsidRPr="00E40662" w:rsidRDefault="00E40662" w:rsidP="00E40662">
      <w:pPr>
        <w:rPr>
          <w:lang w:val="en-ZA"/>
        </w:rPr>
      </w:pPr>
      <w:r w:rsidRPr="00D53337">
        <w:rPr>
          <w:lang w:val="en-ZA"/>
        </w:rPr>
        <w:t xml:space="preserve">A Market Practice has been required </w:t>
      </w:r>
      <w:r w:rsidR="00D72AFD" w:rsidRPr="00D53337">
        <w:rPr>
          <w:lang w:val="en-ZA"/>
        </w:rPr>
        <w:t xml:space="preserve">during the last Maintenance Working Group (MWG) </w:t>
      </w:r>
      <w:r w:rsidRPr="00D53337">
        <w:rPr>
          <w:lang w:val="en-ZA"/>
        </w:rPr>
        <w:t>due to some reluctance (more particularly from the French Market) on the new short definition of CDFI i.e. ‘Foreign Income’.</w:t>
      </w:r>
    </w:p>
    <w:p w:rsidR="007A0DE1" w:rsidRPr="00E40662" w:rsidRDefault="002D60BB" w:rsidP="007A0DE1">
      <w:pPr>
        <w:rPr>
          <w:lang w:val="en-ZA" w:eastAsia="en-GB"/>
        </w:rPr>
      </w:pPr>
      <w:r>
        <w:rPr>
          <w:lang w:val="en-ZA" w:eastAsia="en-GB"/>
        </w:rPr>
        <w:t>Misuse concerning TAXR – WITL – WITF where Local and Foreign where always difficult on that.</w:t>
      </w:r>
    </w:p>
    <w:p w:rsidR="00BB49A1" w:rsidRPr="00F62B1B" w:rsidRDefault="00BB49A1" w:rsidP="00BB49A1">
      <w:pPr>
        <w:pStyle w:val="Actions"/>
        <w:rPr>
          <w:lang w:val="en-US"/>
        </w:rPr>
      </w:pPr>
      <w:r w:rsidRPr="00F62B1B">
        <w:rPr>
          <w:b/>
          <w:u w:val="single"/>
          <w:lang w:val="en-US"/>
        </w:rPr>
        <w:t>Action</w:t>
      </w:r>
      <w:r w:rsidRPr="00F62B1B">
        <w:rPr>
          <w:lang w:val="en-US"/>
        </w:rPr>
        <w:t xml:space="preserve">: </w:t>
      </w:r>
    </w:p>
    <w:p w:rsidR="00BB49A1" w:rsidRDefault="00BB49A1" w:rsidP="00BB49A1">
      <w:pPr>
        <w:pStyle w:val="Actions"/>
      </w:pPr>
      <w:r w:rsidRPr="00DC736B">
        <w:t>Mari</w:t>
      </w:r>
      <w:r>
        <w:t xml:space="preserve">, </w:t>
      </w:r>
      <w:r w:rsidR="00F15617">
        <w:t xml:space="preserve">Sanjeev, </w:t>
      </w:r>
      <w:r>
        <w:t>Jyi-Chen and</w:t>
      </w:r>
      <w:r w:rsidRPr="00DC736B">
        <w:t xml:space="preserve"> Jean-Pierre</w:t>
      </w:r>
      <w:r>
        <w:t xml:space="preserve"> will propose a new Market Practice</w:t>
      </w:r>
    </w:p>
    <w:p w:rsidR="007A0DE1" w:rsidRDefault="007A0DE1" w:rsidP="007A0DE1">
      <w:pPr>
        <w:rPr>
          <w:lang w:val="en-GB" w:eastAsia="en-GB"/>
        </w:rPr>
      </w:pPr>
    </w:p>
    <w:p w:rsidR="00BB49A1" w:rsidRPr="00BB49A1" w:rsidRDefault="00BB49A1" w:rsidP="007A0DE1">
      <w:pPr>
        <w:rPr>
          <w:lang w:val="en-GB" w:eastAsia="en-GB"/>
        </w:rPr>
      </w:pPr>
    </w:p>
    <w:p w:rsidR="007A0DE1" w:rsidRDefault="00AC4FBC" w:rsidP="00AC4FBC">
      <w:pPr>
        <w:pStyle w:val="Heading1"/>
        <w:numPr>
          <w:ilvl w:val="0"/>
          <w:numId w:val="0"/>
        </w:numPr>
      </w:pPr>
      <w:bookmarkStart w:id="9" w:name="_Toc37168618"/>
      <w:r>
        <w:t xml:space="preserve">CA 449 </w:t>
      </w:r>
      <w:r w:rsidRPr="00AC4FBC">
        <w:t>New MP for the usage of TAXR in Instruction (SR2020 - CR1551)</w:t>
      </w:r>
      <w:bookmarkEnd w:id="9"/>
    </w:p>
    <w:p w:rsidR="006E7BBE" w:rsidRPr="00252FAC" w:rsidRDefault="006E7BBE" w:rsidP="00D53337">
      <w:pPr>
        <w:rPr>
          <w:highlight w:val="green"/>
          <w:u w:val="single"/>
          <w:lang w:val="en-ZA"/>
        </w:rPr>
      </w:pPr>
      <w:r w:rsidRPr="00252FAC">
        <w:rPr>
          <w:highlight w:val="green"/>
          <w:u w:val="single"/>
          <w:lang w:val="en-ZA"/>
        </w:rPr>
        <w:t xml:space="preserve">February </w:t>
      </w:r>
      <w:r w:rsidR="00AB673A" w:rsidRPr="00252FAC">
        <w:rPr>
          <w:highlight w:val="green"/>
          <w:u w:val="single"/>
          <w:lang w:val="en-ZA"/>
        </w:rPr>
        <w:t xml:space="preserve">2020 </w:t>
      </w:r>
      <w:r w:rsidRPr="00252FAC">
        <w:rPr>
          <w:highlight w:val="green"/>
          <w:u w:val="single"/>
          <w:lang w:val="en-ZA"/>
        </w:rPr>
        <w:t>call:</w:t>
      </w:r>
    </w:p>
    <w:p w:rsidR="006E7BBE" w:rsidRPr="006E7BBE" w:rsidRDefault="006E7BBE" w:rsidP="00D53337">
      <w:pPr>
        <w:rPr>
          <w:lang w:val="en-ZA"/>
        </w:rPr>
      </w:pPr>
      <w:r w:rsidRPr="00252FAC">
        <w:rPr>
          <w:highlight w:val="green"/>
          <w:lang w:val="en-ZA"/>
        </w:rPr>
        <w:t xml:space="preserve">Mari presented the draft Market Practice she </w:t>
      </w:r>
      <w:r w:rsidR="00AB673A" w:rsidRPr="00252FAC">
        <w:rPr>
          <w:highlight w:val="green"/>
          <w:lang w:val="en-ZA"/>
        </w:rPr>
        <w:t>prepared</w:t>
      </w:r>
    </w:p>
    <w:bookmarkStart w:id="10" w:name="_MON_1647692950"/>
    <w:bookmarkEnd w:id="10"/>
    <w:p w:rsidR="006E7BBE" w:rsidRDefault="00252FAC" w:rsidP="00D53337">
      <w:pPr>
        <w:rPr>
          <w:u w:val="single"/>
          <w:lang w:val="en-ZA"/>
        </w:rPr>
      </w:pPr>
      <w:r>
        <w:rPr>
          <w:u w:val="single"/>
          <w:lang w:val="en-ZA"/>
        </w:rPr>
        <w:object w:dxaOrig="1530"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10" o:title=""/>
          </v:shape>
          <o:OLEObject Type="Embed" ProgID="Word.OpenDocumentText.12" ShapeID="_x0000_i1026" DrawAspect="Icon" ObjectID="_1647781432" r:id="rId11"/>
        </w:object>
      </w:r>
    </w:p>
    <w:p w:rsidR="000777F8" w:rsidRDefault="000777F8" w:rsidP="00D53337">
      <w:pPr>
        <w:rPr>
          <w:highlight w:val="green"/>
          <w:lang w:val="en-ZA"/>
        </w:rPr>
      </w:pPr>
      <w:r>
        <w:rPr>
          <w:highlight w:val="green"/>
          <w:lang w:val="en-ZA"/>
        </w:rPr>
        <w:t>Discussion during the call:</w:t>
      </w:r>
    </w:p>
    <w:p w:rsidR="00D7470F" w:rsidRPr="00D7470F" w:rsidRDefault="000777F8" w:rsidP="00D53337">
      <w:pPr>
        <w:rPr>
          <w:highlight w:val="green"/>
          <w:lang w:val="en-ZA"/>
        </w:rPr>
      </w:pPr>
      <w:r w:rsidRPr="00D7470F">
        <w:rPr>
          <w:highlight w:val="green"/>
          <w:lang w:val="en-ZA"/>
        </w:rPr>
        <w:t>- regarding the part ‘</w:t>
      </w:r>
      <w:r w:rsidR="00D7470F" w:rsidRPr="00D7470F">
        <w:rPr>
          <w:highlight w:val="green"/>
          <w:lang w:val="en-ZA"/>
        </w:rPr>
        <w:t xml:space="preserve">The WTRC event will have a NOAC and a OTHR option to request the tax rates to be used to pay the income proceeds (e.g. statutory rate, DTT rates, </w:t>
      </w:r>
      <w:proofErr w:type="spellStart"/>
      <w:r w:rsidR="00D7470F" w:rsidRPr="00D7470F">
        <w:rPr>
          <w:highlight w:val="green"/>
          <w:lang w:val="en-ZA"/>
        </w:rPr>
        <w:t>etc</w:t>
      </w:r>
      <w:proofErr w:type="spellEnd"/>
      <w:r w:rsidR="00D7470F" w:rsidRPr="00D7470F">
        <w:rPr>
          <w:highlight w:val="green"/>
          <w:lang w:val="en-ZA"/>
        </w:rPr>
        <w:t>)’, The group discussed on the fact that option CASH is not proposed. Knowing that there is no Cash movement, it is agreed that a CASH option would be confusing (similarly to a Disclosure request, for example).</w:t>
      </w:r>
      <w:r w:rsidR="00D7470F" w:rsidRPr="00D7470F">
        <w:rPr>
          <w:highlight w:val="green"/>
          <w:lang w:val="en-ZA"/>
        </w:rPr>
        <w:br/>
        <w:t>Consequently, should we ask for a new option code to be created only for this event? SG, XS and FR would be OK for the creation of a new code.</w:t>
      </w:r>
    </w:p>
    <w:p w:rsidR="000777F8" w:rsidRDefault="00D7470F" w:rsidP="00D53337">
      <w:pPr>
        <w:rPr>
          <w:highlight w:val="green"/>
          <w:lang w:val="en-ZA"/>
        </w:rPr>
      </w:pPr>
      <w:r w:rsidRPr="00D7470F">
        <w:rPr>
          <w:highlight w:val="green"/>
          <w:lang w:val="en-ZA"/>
        </w:rPr>
        <w:t>- Discussion on COAF:</w:t>
      </w:r>
      <w:r>
        <w:rPr>
          <w:highlight w:val="green"/>
          <w:lang w:val="en-ZA"/>
        </w:rPr>
        <w:t xml:space="preserve"> WTRC is only a service provider event so it should be without COAF and linked to the original DVCA</w:t>
      </w:r>
      <w:r w:rsidR="004D1C3B">
        <w:rPr>
          <w:highlight w:val="green"/>
          <w:lang w:val="en-ZA"/>
        </w:rPr>
        <w:t>/INTR</w:t>
      </w:r>
      <w:r>
        <w:rPr>
          <w:highlight w:val="green"/>
          <w:lang w:val="en-ZA"/>
        </w:rPr>
        <w:t xml:space="preserve">. The response deadline date needs to be before the </w:t>
      </w:r>
      <w:r w:rsidR="004D1C3B">
        <w:rPr>
          <w:highlight w:val="green"/>
          <w:lang w:val="en-ZA"/>
        </w:rPr>
        <w:t>P</w:t>
      </w:r>
      <w:r>
        <w:rPr>
          <w:highlight w:val="green"/>
          <w:lang w:val="en-ZA"/>
        </w:rPr>
        <w:t>ay-date of the</w:t>
      </w:r>
      <w:r w:rsidR="004D1C3B">
        <w:rPr>
          <w:highlight w:val="green"/>
          <w:lang w:val="en-ZA"/>
        </w:rPr>
        <w:t xml:space="preserve"> DVCA/INTR event</w:t>
      </w:r>
      <w:r>
        <w:rPr>
          <w:highlight w:val="green"/>
          <w:lang w:val="en-ZA"/>
        </w:rPr>
        <w:t xml:space="preserve">. </w:t>
      </w:r>
      <w:r w:rsidRPr="00D7470F">
        <w:rPr>
          <w:highlight w:val="green"/>
          <w:lang w:val="en-ZA"/>
        </w:rPr>
        <w:t xml:space="preserve"> </w:t>
      </w:r>
      <w:r w:rsidRPr="00D7470F">
        <w:rPr>
          <w:highlight w:val="green"/>
          <w:lang w:val="en-ZA"/>
        </w:rPr>
        <w:br/>
      </w:r>
    </w:p>
    <w:p w:rsidR="004D1C3B" w:rsidRDefault="004D1C3B" w:rsidP="00D53337">
      <w:pPr>
        <w:rPr>
          <w:highlight w:val="green"/>
          <w:lang w:val="en-ZA"/>
        </w:rPr>
      </w:pPr>
      <w:r>
        <w:rPr>
          <w:highlight w:val="green"/>
          <w:lang w:val="en-ZA"/>
        </w:rPr>
        <w:t xml:space="preserve">In scenario 2, MT564 </w:t>
      </w:r>
      <w:r w:rsidR="00A343DC">
        <w:rPr>
          <w:highlight w:val="green"/>
          <w:lang w:val="en-ZA"/>
        </w:rPr>
        <w:t xml:space="preserve">DVCA/INTR </w:t>
      </w:r>
      <w:r>
        <w:rPr>
          <w:highlight w:val="green"/>
          <w:lang w:val="en-ZA"/>
        </w:rPr>
        <w:t>CHOS</w:t>
      </w:r>
      <w:r w:rsidR="00A343DC">
        <w:rPr>
          <w:highlight w:val="green"/>
          <w:lang w:val="en-ZA"/>
        </w:rPr>
        <w:t>: the only difference between all options should be the Tax rate.</w:t>
      </w:r>
    </w:p>
    <w:p w:rsidR="00A343DC" w:rsidRDefault="00A343DC" w:rsidP="00D53337">
      <w:pPr>
        <w:rPr>
          <w:highlight w:val="green"/>
          <w:lang w:val="en-ZA"/>
        </w:rPr>
      </w:pPr>
      <w:r>
        <w:rPr>
          <w:highlight w:val="green"/>
          <w:lang w:val="en-ZA"/>
        </w:rPr>
        <w:t xml:space="preserve">During the call, </w:t>
      </w:r>
      <w:r w:rsidR="008460D9">
        <w:rPr>
          <w:highlight w:val="green"/>
          <w:lang w:val="en-ZA"/>
        </w:rPr>
        <w:t xml:space="preserve">SE, </w:t>
      </w:r>
      <w:r>
        <w:rPr>
          <w:highlight w:val="green"/>
          <w:lang w:val="en-ZA"/>
        </w:rPr>
        <w:t>XS and ZA confirmed that they are in favour of scenario 1.</w:t>
      </w:r>
    </w:p>
    <w:p w:rsidR="00A343DC" w:rsidRPr="00D7470F" w:rsidRDefault="00A343DC" w:rsidP="00D53337">
      <w:pPr>
        <w:rPr>
          <w:highlight w:val="green"/>
          <w:lang w:val="en-ZA"/>
        </w:rPr>
      </w:pPr>
    </w:p>
    <w:p w:rsidR="006E7BBE" w:rsidRPr="00745F27" w:rsidRDefault="00252FAC" w:rsidP="00D53337">
      <w:pPr>
        <w:rPr>
          <w:highlight w:val="green"/>
          <w:lang w:val="en-ZA"/>
        </w:rPr>
      </w:pPr>
      <w:r w:rsidRPr="00745F27">
        <w:rPr>
          <w:highlight w:val="green"/>
          <w:lang w:val="en-ZA"/>
        </w:rPr>
        <w:t>In addition</w:t>
      </w:r>
      <w:r w:rsidR="000777F8">
        <w:rPr>
          <w:highlight w:val="green"/>
          <w:lang w:val="en-ZA"/>
        </w:rPr>
        <w:t xml:space="preserve"> to th</w:t>
      </w:r>
      <w:r w:rsidR="00D7470F">
        <w:rPr>
          <w:highlight w:val="green"/>
          <w:lang w:val="en-ZA"/>
        </w:rPr>
        <w:t>e above</w:t>
      </w:r>
      <w:r w:rsidR="000777F8">
        <w:rPr>
          <w:highlight w:val="green"/>
          <w:lang w:val="en-ZA"/>
        </w:rPr>
        <w:t>,</w:t>
      </w:r>
      <w:r w:rsidRPr="00745F27">
        <w:rPr>
          <w:highlight w:val="green"/>
          <w:lang w:val="en-ZA"/>
        </w:rPr>
        <w:t xml:space="preserve"> </w:t>
      </w:r>
      <w:r w:rsidR="00745F27" w:rsidRPr="00745F27">
        <w:rPr>
          <w:highlight w:val="green"/>
          <w:lang w:val="en-ZA"/>
        </w:rPr>
        <w:t>Thomas (Rockstroh) provided also by email the following feedback from Germany:</w:t>
      </w:r>
    </w:p>
    <w:p w:rsidR="00745F27" w:rsidRPr="00745F27" w:rsidRDefault="00A343DC" w:rsidP="00745F27">
      <w:pPr>
        <w:rPr>
          <w:highlight w:val="green"/>
          <w:lang w:val="en-GB"/>
        </w:rPr>
      </w:pPr>
      <w:r>
        <w:rPr>
          <w:highlight w:val="green"/>
          <w:lang w:val="en-GB"/>
        </w:rPr>
        <w:t>“</w:t>
      </w:r>
      <w:r w:rsidR="00745F27" w:rsidRPr="00745F27">
        <w:rPr>
          <w:highlight w:val="green"/>
          <w:lang w:val="en-GB"/>
        </w:rPr>
        <w:t xml:space="preserve">We don’t have really a relief at source in German market. We have since 2018 a tax reduction process on paying agent level only for certified investment funds. </w:t>
      </w:r>
    </w:p>
    <w:p w:rsidR="00745F27" w:rsidRPr="00745F27" w:rsidRDefault="00745F27" w:rsidP="00745F27">
      <w:pPr>
        <w:rPr>
          <w:highlight w:val="green"/>
          <w:lang w:val="en-GB"/>
        </w:rPr>
      </w:pPr>
      <w:r w:rsidRPr="00745F27">
        <w:rPr>
          <w:highlight w:val="green"/>
          <w:lang w:val="en-GB"/>
        </w:rPr>
        <w:t xml:space="preserve">It is more or less a transfer or responsibilities of standard refund from central tax office to paying agent (tax agent) with limitation of time period 18 month after RD of the income event. Afterwards </w:t>
      </w:r>
      <w:r w:rsidRPr="00745F27">
        <w:rPr>
          <w:highlight w:val="green"/>
          <w:lang w:val="en-GB"/>
        </w:rPr>
        <w:lastRenderedPageBreak/>
        <w:t>Fund Company must contact central tax office in Germany to start DTT tax reclaim (statutory deadline 4 years).  </w:t>
      </w:r>
    </w:p>
    <w:p w:rsidR="00745F27" w:rsidRPr="00745F27" w:rsidRDefault="00745F27" w:rsidP="00745F27">
      <w:pPr>
        <w:rPr>
          <w:highlight w:val="green"/>
          <w:lang w:val="en-GB"/>
        </w:rPr>
      </w:pPr>
      <w:r w:rsidRPr="00745F27">
        <w:rPr>
          <w:highlight w:val="green"/>
          <w:lang w:val="en-GB"/>
        </w:rPr>
        <w:t xml:space="preserve">Based on the required information’s each Custodian including CSDs collect the information regarding the German </w:t>
      </w:r>
      <w:proofErr w:type="spellStart"/>
      <w:r w:rsidRPr="00745F27">
        <w:rPr>
          <w:highlight w:val="green"/>
          <w:lang w:val="en-GB"/>
        </w:rPr>
        <w:t>InvStG</w:t>
      </w:r>
      <w:proofErr w:type="spellEnd"/>
      <w:r w:rsidRPr="00745F27">
        <w:rPr>
          <w:highlight w:val="green"/>
          <w:lang w:val="en-GB"/>
        </w:rPr>
        <w:t xml:space="preserve"> tax reduction on different ways. </w:t>
      </w:r>
    </w:p>
    <w:p w:rsidR="00745F27" w:rsidRDefault="00745F27" w:rsidP="00745F27">
      <w:pPr>
        <w:rPr>
          <w:lang w:val="en-GB"/>
        </w:rPr>
      </w:pPr>
      <w:r w:rsidRPr="00745F27">
        <w:rPr>
          <w:highlight w:val="green"/>
          <w:lang w:val="en-GB"/>
        </w:rPr>
        <w:t xml:space="preserve">For real RAS markets and RAS process we prefer </w:t>
      </w:r>
      <w:r w:rsidRPr="00A343DC">
        <w:rPr>
          <w:highlight w:val="green"/>
          <w:lang w:val="en-GB"/>
        </w:rPr>
        <w:t>scenario 1.</w:t>
      </w:r>
      <w:r w:rsidR="00A343DC" w:rsidRPr="00A343DC">
        <w:rPr>
          <w:highlight w:val="green"/>
          <w:lang w:val="en-GB"/>
        </w:rPr>
        <w:t>”</w:t>
      </w:r>
    </w:p>
    <w:p w:rsidR="00745F27" w:rsidRPr="00A343DC" w:rsidRDefault="00745F27" w:rsidP="00D53337">
      <w:pPr>
        <w:rPr>
          <w:lang w:val="en-GB"/>
        </w:rPr>
      </w:pPr>
    </w:p>
    <w:p w:rsidR="00A343DC" w:rsidRPr="00A343DC" w:rsidRDefault="00A343DC" w:rsidP="00D53337">
      <w:pPr>
        <w:rPr>
          <w:lang w:val="en-GB"/>
        </w:rPr>
      </w:pPr>
      <w:r w:rsidRPr="00A343DC">
        <w:rPr>
          <w:highlight w:val="green"/>
          <w:lang w:val="en-GB"/>
        </w:rPr>
        <w:t>Mari also started to work on the other Markets (</w:t>
      </w:r>
      <w:proofErr w:type="spellStart"/>
      <w:r w:rsidRPr="00A343DC">
        <w:rPr>
          <w:highlight w:val="green"/>
          <w:lang w:val="en-GB"/>
        </w:rPr>
        <w:t>eg</w:t>
      </w:r>
      <w:proofErr w:type="spellEnd"/>
      <w:r w:rsidRPr="00A343DC">
        <w:rPr>
          <w:highlight w:val="green"/>
          <w:lang w:val="en-GB"/>
        </w:rPr>
        <w:t>. Austria, Belgium, Switzerland, …) where Relief at Source is not applicable.</w:t>
      </w:r>
      <w:r w:rsidRPr="00A343DC">
        <w:rPr>
          <w:highlight w:val="green"/>
          <w:lang w:val="en-GB"/>
        </w:rPr>
        <w:br/>
        <w:t>In such a case, TREC event will be used instead of WTRC and in scenario 2, it will be TREC with multiple options.</w:t>
      </w:r>
    </w:p>
    <w:p w:rsidR="00252FAC" w:rsidRDefault="00252FAC" w:rsidP="00D53337">
      <w:pPr>
        <w:rPr>
          <w:u w:val="single"/>
          <w:lang w:val="en-ZA"/>
        </w:rPr>
      </w:pPr>
    </w:p>
    <w:p w:rsidR="00D53337" w:rsidRPr="006E7BBE" w:rsidRDefault="00D53337" w:rsidP="00D53337">
      <w:pPr>
        <w:rPr>
          <w:u w:val="single"/>
          <w:lang w:val="en-ZA"/>
        </w:rPr>
      </w:pPr>
      <w:r w:rsidRPr="006E7BBE">
        <w:rPr>
          <w:u w:val="single"/>
          <w:lang w:val="en-ZA"/>
        </w:rPr>
        <w:t>Comment</w:t>
      </w:r>
      <w:r w:rsidR="00785404" w:rsidRPr="006E7BBE">
        <w:rPr>
          <w:u w:val="single"/>
          <w:lang w:val="en-ZA"/>
        </w:rPr>
        <w:t>s</w:t>
      </w:r>
      <w:r w:rsidRPr="006E7BBE">
        <w:rPr>
          <w:u w:val="single"/>
          <w:lang w:val="en-ZA"/>
        </w:rPr>
        <w:t xml:space="preserve"> during December call:</w:t>
      </w:r>
    </w:p>
    <w:p w:rsidR="00D53337" w:rsidRPr="006E7BBE" w:rsidRDefault="00785404" w:rsidP="00BB49A1">
      <w:pPr>
        <w:rPr>
          <w:lang w:val="en-ZA"/>
        </w:rPr>
      </w:pPr>
      <w:r w:rsidRPr="006E7BBE">
        <w:rPr>
          <w:lang w:val="en-ZA"/>
        </w:rPr>
        <w:t xml:space="preserve">Mari and JP explained the background related to the SR2020 Change Request only focused on the MT565 and the link with the previous analysis and discussion on the certification processing flow: </w:t>
      </w:r>
      <w:r w:rsidR="002D60BB" w:rsidRPr="006E7BBE">
        <w:rPr>
          <w:lang w:val="en-ZA"/>
        </w:rPr>
        <w:t>Scenario 1 – Scenario 2</w:t>
      </w:r>
      <w:r w:rsidR="00564272" w:rsidRPr="006E7BBE">
        <w:rPr>
          <w:lang w:val="en-ZA"/>
        </w:rPr>
        <w:t xml:space="preserve"> on MT564</w:t>
      </w:r>
      <w:r w:rsidRPr="006E7BBE">
        <w:rPr>
          <w:lang w:val="en-ZA"/>
        </w:rPr>
        <w:t>.</w:t>
      </w:r>
    </w:p>
    <w:p w:rsidR="00D53337" w:rsidRDefault="00785404" w:rsidP="00BB49A1">
      <w:pPr>
        <w:rPr>
          <w:lang w:val="en-ZA"/>
        </w:rPr>
      </w:pPr>
      <w:r w:rsidRPr="006E7BBE">
        <w:rPr>
          <w:lang w:val="en-ZA"/>
        </w:rPr>
        <w:t>The majority of current participants of the Tax sub-group were not involved in the initial discussion related to the MT564 and would be happy to re-visit the case.</w:t>
      </w:r>
    </w:p>
    <w:p w:rsidR="00785404" w:rsidRDefault="00785404" w:rsidP="00BB49A1">
      <w:pPr>
        <w:rPr>
          <w:lang w:val="en-ZA"/>
        </w:rPr>
      </w:pPr>
    </w:p>
    <w:p w:rsidR="00BB49A1" w:rsidRPr="00D53337" w:rsidRDefault="00BB49A1" w:rsidP="00BB49A1">
      <w:pPr>
        <w:rPr>
          <w:lang w:val="en-ZA"/>
        </w:rPr>
      </w:pPr>
      <w:r w:rsidRPr="00D53337">
        <w:rPr>
          <w:lang w:val="en-ZA"/>
        </w:rPr>
        <w:t>Comment during October call:</w:t>
      </w:r>
    </w:p>
    <w:p w:rsidR="00445F42" w:rsidRPr="00D53337" w:rsidRDefault="00445F42" w:rsidP="00445F42">
      <w:pPr>
        <w:rPr>
          <w:lang w:eastAsia="en-GB"/>
        </w:rPr>
      </w:pPr>
      <w:r w:rsidRPr="00D53337">
        <w:rPr>
          <w:lang w:eastAsia="en-GB"/>
        </w:rPr>
        <w:t>The next SR 2020 will allow usage of the qualifier TAXR in</w:t>
      </w:r>
      <w:r w:rsidRPr="00D53337">
        <w:t xml:space="preserve"> sequence C (BENODET) of the MT 565.</w:t>
      </w:r>
    </w:p>
    <w:p w:rsidR="00445F42" w:rsidRDefault="00445F42" w:rsidP="00445F42">
      <w:r w:rsidRPr="00D53337">
        <w:t>As stated in the MWG minutes: The usage of the TAXR rates in the MT565 would be for specific use cases and it should not be used directly with income MAND event but rather in the context of WTRC events linked to mandatory income events.</w:t>
      </w:r>
    </w:p>
    <w:p w:rsidR="002D60BB" w:rsidRDefault="002D60BB" w:rsidP="00445F42"/>
    <w:p w:rsidR="00445F42" w:rsidRPr="00F62B1B" w:rsidRDefault="00445F42" w:rsidP="00445F42">
      <w:pPr>
        <w:pStyle w:val="Actions"/>
        <w:rPr>
          <w:lang w:val="en-US"/>
        </w:rPr>
      </w:pPr>
      <w:r w:rsidRPr="00F62B1B">
        <w:rPr>
          <w:b/>
          <w:u w:val="single"/>
          <w:lang w:val="en-US"/>
        </w:rPr>
        <w:t>Action</w:t>
      </w:r>
      <w:r w:rsidRPr="00F62B1B">
        <w:rPr>
          <w:lang w:val="en-US"/>
        </w:rPr>
        <w:t xml:space="preserve">: </w:t>
      </w:r>
    </w:p>
    <w:p w:rsidR="00445F42" w:rsidRDefault="00A343DC" w:rsidP="00445F42">
      <w:pPr>
        <w:pStyle w:val="Actions"/>
      </w:pPr>
      <w:r>
        <w:t>All participants to come back with their comment</w:t>
      </w:r>
      <w:r w:rsidR="008460D9">
        <w:t>s</w:t>
      </w:r>
      <w:r>
        <w:t xml:space="preserve"> on Mari’s </w:t>
      </w:r>
      <w:r w:rsidR="008460D9">
        <w:t>document.</w:t>
      </w:r>
    </w:p>
    <w:p w:rsidR="00AC4FBC" w:rsidRDefault="00AC4FBC"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3E1F1B" w:rsidRDefault="003E1F1B" w:rsidP="00AC4FBC">
      <w:pPr>
        <w:rPr>
          <w:lang w:val="en-GB" w:eastAsia="en-GB"/>
        </w:rPr>
      </w:pPr>
    </w:p>
    <w:p w:rsidR="003E1F1B" w:rsidRPr="00445F42" w:rsidRDefault="003E1F1B" w:rsidP="00AC4FBC">
      <w:pPr>
        <w:rPr>
          <w:lang w:val="en-GB" w:eastAsia="en-GB"/>
        </w:rPr>
      </w:pPr>
    </w:p>
    <w:p w:rsidR="00AC4FBC" w:rsidRDefault="00F962CB" w:rsidP="00F962CB">
      <w:pPr>
        <w:pStyle w:val="Heading1"/>
        <w:numPr>
          <w:ilvl w:val="0"/>
          <w:numId w:val="0"/>
        </w:numPr>
      </w:pPr>
      <w:bookmarkStart w:id="11" w:name="_Toc37168619"/>
      <w:r>
        <w:lastRenderedPageBreak/>
        <w:t>AOB</w:t>
      </w:r>
      <w:bookmarkEnd w:id="11"/>
    </w:p>
    <w:p w:rsidR="00F962CB" w:rsidRDefault="00F962CB" w:rsidP="00F962CB">
      <w:pPr>
        <w:rPr>
          <w:highlight w:val="green"/>
          <w:lang w:eastAsia="en-GB"/>
        </w:rPr>
      </w:pPr>
    </w:p>
    <w:p w:rsidR="00F962CB" w:rsidRDefault="00F962CB" w:rsidP="00F962CB">
      <w:pPr>
        <w:spacing w:before="100" w:beforeAutospacing="1" w:after="100" w:afterAutospacing="1"/>
      </w:pPr>
      <w:r w:rsidRPr="00CA7C02">
        <w:rPr>
          <w:b/>
          <w:kern w:val="28"/>
          <w:sz w:val="22"/>
          <w:szCs w:val="22"/>
          <w:u w:val="single"/>
          <w:lang w:eastAsia="en-GB"/>
        </w:rPr>
        <w:t>Tax payments related to trade activity</w:t>
      </w:r>
      <w:r w:rsidRPr="00CA7C02">
        <w:rPr>
          <w:sz w:val="22"/>
          <w:szCs w:val="22"/>
        </w:rPr>
        <w:t xml:space="preserve">  </w:t>
      </w:r>
      <w:r w:rsidR="00D53337" w:rsidRPr="00D53337">
        <w:rPr>
          <w:b/>
          <w:sz w:val="22"/>
          <w:szCs w:val="22"/>
          <w:highlight w:val="yellow"/>
        </w:rPr>
        <w:t>=&gt; Topic on HOLD</w:t>
      </w:r>
      <w:r w:rsidRPr="00CA7C02">
        <w:rPr>
          <w:sz w:val="22"/>
          <w:szCs w:val="22"/>
        </w:rPr>
        <w:br/>
      </w:r>
      <w:r w:rsidRPr="00377902">
        <w:t>i.e. Stamp Duty, VAT, FTT, Cap Gain Tax etc.</w:t>
      </w:r>
      <w:r w:rsidRPr="004314F7">
        <w:t xml:space="preserve">  </w:t>
      </w:r>
    </w:p>
    <w:p w:rsidR="00CA7C02" w:rsidRDefault="00CA7C02" w:rsidP="00CA7C02">
      <w:pPr>
        <w:spacing w:before="100" w:beforeAutospacing="1" w:after="100" w:afterAutospacing="1"/>
        <w:rPr>
          <w:lang w:val="en-GB"/>
        </w:rPr>
      </w:pPr>
      <w:r w:rsidRPr="00D53337">
        <w:rPr>
          <w:u w:val="single"/>
          <w:lang w:val="en-GB"/>
        </w:rPr>
        <w:t>Input from Brussels September 2019 SMPG meeting discussions:</w:t>
      </w:r>
      <w:r w:rsidRPr="00D53337">
        <w:rPr>
          <w:u w:val="single"/>
          <w:lang w:val="en-GB"/>
        </w:rPr>
        <w:br/>
      </w:r>
      <w:r w:rsidRPr="00D53337">
        <w:rPr>
          <w:lang w:val="en-GB"/>
        </w:rPr>
        <w:t xml:space="preserve">Mari and Christine, as co-chairs of the CA SMPG met co-chairs of the Settlement &amp; </w:t>
      </w:r>
      <w:r w:rsidR="00B55EDF" w:rsidRPr="00D53337">
        <w:rPr>
          <w:lang w:val="en-GB"/>
        </w:rPr>
        <w:t>R</w:t>
      </w:r>
      <w:r w:rsidRPr="00D53337">
        <w:rPr>
          <w:lang w:val="en-GB"/>
        </w:rPr>
        <w:t>econciliation Working Group. Topic on hold for the Tax sub-group for the moment.</w:t>
      </w:r>
    </w:p>
    <w:p w:rsidR="00F962CB" w:rsidRPr="00445F42" w:rsidRDefault="00F962CB" w:rsidP="00F962CB">
      <w:pPr>
        <w:rPr>
          <w:u w:val="single"/>
          <w:lang w:val="en-ZA"/>
        </w:rPr>
      </w:pPr>
      <w:r w:rsidRPr="00445F42">
        <w:rPr>
          <w:u w:val="single"/>
          <w:lang w:val="en-ZA"/>
        </w:rPr>
        <w:t>Comments during June 13</w:t>
      </w:r>
      <w:r w:rsidRPr="00445F42">
        <w:rPr>
          <w:u w:val="single"/>
          <w:vertAlign w:val="superscript"/>
          <w:lang w:val="en-ZA"/>
        </w:rPr>
        <w:t xml:space="preserve">th </w:t>
      </w:r>
      <w:r w:rsidRPr="00445F42">
        <w:rPr>
          <w:u w:val="single"/>
          <w:lang w:val="en-ZA"/>
        </w:rPr>
        <w:t xml:space="preserve"> 2019 call:</w:t>
      </w:r>
    </w:p>
    <w:p w:rsidR="00F962CB" w:rsidRPr="00445F42" w:rsidRDefault="00F962CB" w:rsidP="00F962CB">
      <w:pPr>
        <w:rPr>
          <w:lang w:val="en-ZA"/>
        </w:rPr>
      </w:pPr>
      <w:r w:rsidRPr="00445F42">
        <w:rPr>
          <w:lang w:val="en-ZA"/>
        </w:rPr>
        <w:t>During the physical SMPG meeting in April, the subject has been shared between both co-chairs from Corporate Actions and Settlement/Reconciliation working groups.</w:t>
      </w:r>
    </w:p>
    <w:p w:rsidR="00F962CB" w:rsidRPr="00445F42" w:rsidRDefault="00F962CB" w:rsidP="00F962CB">
      <w:pPr>
        <w:rPr>
          <w:lang w:val="en-ZA"/>
        </w:rPr>
      </w:pPr>
      <w:r w:rsidRPr="00445F42">
        <w:rPr>
          <w:lang w:val="en-ZA"/>
        </w:rPr>
        <w:t>BBH is requested to write a white paper to explain the different scenarios and requirements</w:t>
      </w:r>
    </w:p>
    <w:p w:rsidR="00F962CB" w:rsidRPr="00445F42" w:rsidRDefault="00F962CB" w:rsidP="00F962CB">
      <w:pPr>
        <w:rPr>
          <w:lang w:val="en-ZA"/>
        </w:rPr>
      </w:pPr>
      <w:r w:rsidRPr="00445F42">
        <w:rPr>
          <w:lang w:val="en-ZA"/>
        </w:rPr>
        <w:t xml:space="preserve">Attention point raised on Capital gain Tax: different methods depending on the country </w:t>
      </w:r>
      <w:proofErr w:type="spellStart"/>
      <w:r w:rsidRPr="00445F42">
        <w:rPr>
          <w:lang w:val="en-ZA"/>
        </w:rPr>
        <w:t>eg</w:t>
      </w:r>
      <w:proofErr w:type="spellEnd"/>
      <w:r w:rsidRPr="00445F42">
        <w:rPr>
          <w:lang w:val="en-ZA"/>
        </w:rPr>
        <w:t>: Thailand vs Indonesia pre-settlement vs post settlement</w:t>
      </w:r>
    </w:p>
    <w:p w:rsidR="00F962CB" w:rsidRPr="00445F42" w:rsidRDefault="00F962CB" w:rsidP="00F962CB">
      <w:pPr>
        <w:rPr>
          <w:lang w:val="en-ZA"/>
        </w:rPr>
      </w:pPr>
      <w:r w:rsidRPr="00445F42">
        <w:rPr>
          <w:lang w:val="en-ZA"/>
        </w:rPr>
        <w:t>During June 13</w:t>
      </w:r>
      <w:r w:rsidRPr="00445F42">
        <w:rPr>
          <w:vertAlign w:val="superscript"/>
          <w:lang w:val="en-ZA"/>
        </w:rPr>
        <w:t>th</w:t>
      </w:r>
      <w:r w:rsidRPr="00445F42">
        <w:rPr>
          <w:lang w:val="en-ZA"/>
        </w:rPr>
        <w:t xml:space="preserve"> call, Eric suggested that a good example could be the taxation related to section 305C ; US domestic deemed dividend </w:t>
      </w:r>
    </w:p>
    <w:p w:rsidR="00F962CB" w:rsidRDefault="00F962CB" w:rsidP="00F962CB">
      <w:pPr>
        <w:rPr>
          <w:highlight w:val="yellow"/>
          <w:u w:val="single"/>
          <w:lang w:val="en-ZA"/>
        </w:rPr>
      </w:pPr>
    </w:p>
    <w:p w:rsidR="00F962CB" w:rsidRPr="0074236F" w:rsidRDefault="00F962CB" w:rsidP="00F962CB">
      <w:pPr>
        <w:rPr>
          <w:u w:val="single"/>
          <w:lang w:val="en-ZA"/>
        </w:rPr>
      </w:pPr>
      <w:r w:rsidRPr="0074236F">
        <w:rPr>
          <w:u w:val="single"/>
          <w:lang w:val="en-ZA"/>
        </w:rPr>
        <w:t>Comments during March 28</w:t>
      </w:r>
      <w:r w:rsidRPr="0074236F">
        <w:rPr>
          <w:u w:val="single"/>
          <w:vertAlign w:val="superscript"/>
          <w:lang w:val="en-ZA"/>
        </w:rPr>
        <w:t>th</w:t>
      </w:r>
      <w:r w:rsidRPr="0074236F">
        <w:rPr>
          <w:u w:val="single"/>
          <w:lang w:val="en-ZA"/>
        </w:rPr>
        <w:t xml:space="preserve"> 2019 call:</w:t>
      </w:r>
    </w:p>
    <w:p w:rsidR="00F962CB" w:rsidRPr="0074236F" w:rsidRDefault="00F962CB" w:rsidP="00F962CB">
      <w:pPr>
        <w:pStyle w:val="Actions"/>
        <w:jc w:val="left"/>
        <w:rPr>
          <w:color w:val="auto"/>
        </w:rPr>
      </w:pPr>
      <w:r w:rsidRPr="0074236F">
        <w:rPr>
          <w:color w:val="auto"/>
        </w:rPr>
        <w:t>The US Market added some few bullets for this topic</w:t>
      </w:r>
    </w:p>
    <w:p w:rsidR="00F962CB" w:rsidRPr="0074236F" w:rsidRDefault="00F962CB" w:rsidP="00F962CB">
      <w:pPr>
        <w:spacing w:before="100" w:beforeAutospacing="1" w:after="100" w:afterAutospacing="1"/>
      </w:pPr>
      <w:r w:rsidRPr="0074236F">
        <w:rPr>
          <w:lang w:val="en-GB"/>
        </w:rPr>
        <w:t xml:space="preserve">- </w:t>
      </w:r>
      <w:r w:rsidRPr="0074236F">
        <w:t xml:space="preserve">Specific trade transactions in a subset of markets are subject to certain taxes (e.g. Stamp duties, Transaction Tax, CGT).  Custodians and sub custodians are often times in the “middle” of the process to ultimately effect payment.  </w:t>
      </w:r>
      <w:r w:rsidRPr="0074236F">
        <w:br/>
        <w:t xml:space="preserve">- Client behavior and sub custodian practices aren’t consistent and the process is bifurcated. There is lack of visibility regarding end-to-end oversight of transactions from sub to custodian and down to Beneficial owner for transactions that are subject to these taxes; Process historically has been isolated to cash debit and manual in most banks </w:t>
      </w:r>
      <w:r w:rsidRPr="0074236F">
        <w:br/>
        <w:t>- There is limited ability to track,  validate and ensure payments have been processed.  Multiple touch points within banks to determine if payments are processed</w:t>
      </w:r>
    </w:p>
    <w:p w:rsidR="00F962CB" w:rsidRDefault="00F962CB" w:rsidP="00F962CB">
      <w:pPr>
        <w:spacing w:before="100" w:beforeAutospacing="1" w:after="100" w:afterAutospacing="1"/>
      </w:pPr>
      <w:r w:rsidRPr="0074236F">
        <w:t xml:space="preserve">- BBH has proposed to the SMPG tax sub group to consider building a swift payment (Transaction tax debit) to allow for more transparency, controlled environment and streamlined process. </w:t>
      </w:r>
      <w:r w:rsidRPr="0074236F">
        <w:br/>
        <w:t>- Other participants in this call should engage internally to seek out what the current process is and consider if the new tax debit message would be helpful</w:t>
      </w:r>
      <w:r>
        <w:t xml:space="preserve"> </w:t>
      </w:r>
    </w:p>
    <w:p w:rsidR="00F962CB" w:rsidRPr="00970B7B" w:rsidRDefault="00F962CB" w:rsidP="00F962CB">
      <w:pPr>
        <w:pStyle w:val="Actions"/>
        <w:jc w:val="left"/>
        <w:rPr>
          <w:color w:val="auto"/>
          <w:lang w:val="en-US"/>
        </w:rPr>
      </w:pPr>
      <w:r w:rsidRPr="00970B7B">
        <w:rPr>
          <w:color w:val="auto"/>
          <w:lang w:val="en-US"/>
        </w:rPr>
        <w:t>Topic raised in January 2019</w:t>
      </w:r>
      <w:r>
        <w:rPr>
          <w:color w:val="auto"/>
          <w:lang w:val="en-US"/>
        </w:rPr>
        <w:t xml:space="preserve"> as follows</w:t>
      </w:r>
      <w:r w:rsidRPr="00970B7B">
        <w:rPr>
          <w:color w:val="auto"/>
          <w:lang w:val="en-US"/>
        </w:rPr>
        <w:t>:</w:t>
      </w:r>
    </w:p>
    <w:p w:rsidR="00F962CB" w:rsidRPr="004314F7" w:rsidRDefault="00F962CB" w:rsidP="00F962CB">
      <w:pPr>
        <w:pStyle w:val="Actions"/>
        <w:jc w:val="left"/>
        <w:rPr>
          <w:color w:val="auto"/>
          <w:lang w:val="en-US"/>
        </w:rPr>
      </w:pPr>
      <w:r w:rsidRPr="004314F7">
        <w:rPr>
          <w:color w:val="auto"/>
          <w:lang w:val="en-US"/>
        </w:rPr>
        <w:t>The US Market raised a new subject to discuss / investigate within the Tax sub-group: taxation that relates to Securities settlement activity.</w:t>
      </w:r>
    </w:p>
    <w:p w:rsidR="00F962CB" w:rsidRPr="004314F7" w:rsidRDefault="00F962CB" w:rsidP="00F962CB">
      <w:pPr>
        <w:pStyle w:val="Actions"/>
        <w:jc w:val="left"/>
        <w:rPr>
          <w:color w:val="auto"/>
          <w:lang w:val="en-US"/>
        </w:rPr>
      </w:pPr>
      <w:r w:rsidRPr="004314F7">
        <w:rPr>
          <w:color w:val="auto"/>
          <w:lang w:val="en-US"/>
        </w:rPr>
        <w:t xml:space="preserve">Jean-Pierre highlights that, in France, when the Financial Transactions Tax (FTT) has been implemented the Market Practice was jointly established between the Settlement / Reconciliation NMPG and the Corporate Actions NMPG. </w:t>
      </w:r>
    </w:p>
    <w:p w:rsidR="00F962CB" w:rsidRPr="00632B40" w:rsidRDefault="00F962CB" w:rsidP="00F962CB">
      <w:pPr>
        <w:pStyle w:val="Actions"/>
        <w:jc w:val="left"/>
        <w:rPr>
          <w:color w:val="auto"/>
          <w:lang w:val="en-US"/>
        </w:rPr>
      </w:pPr>
      <w:r w:rsidRPr="004314F7">
        <w:rPr>
          <w:color w:val="auto"/>
          <w:lang w:val="en-US"/>
        </w:rPr>
        <w:t xml:space="preserve">Consequently, we’ll have to pay attention to the fact that, depending on the subject we’ll discuss, </w:t>
      </w:r>
      <w:r w:rsidRPr="004314F7">
        <w:rPr>
          <w:color w:val="auto"/>
          <w:lang w:val="en-US"/>
        </w:rPr>
        <w:br/>
        <w:t>we’ll have to include the Settlement / Reconciliation group in these discussions.</w:t>
      </w:r>
      <w:r>
        <w:rPr>
          <w:color w:val="auto"/>
          <w:lang w:val="en-US"/>
        </w:rPr>
        <w:t xml:space="preserve"> </w:t>
      </w:r>
    </w:p>
    <w:p w:rsidR="00F962CB" w:rsidRPr="00F62B1B" w:rsidRDefault="00F962CB" w:rsidP="00F962CB">
      <w:pPr>
        <w:pStyle w:val="Actions"/>
        <w:rPr>
          <w:lang w:val="en-US"/>
        </w:rPr>
      </w:pPr>
      <w:r w:rsidRPr="00F62B1B">
        <w:rPr>
          <w:b/>
          <w:u w:val="single"/>
          <w:lang w:val="en-US"/>
        </w:rPr>
        <w:t>Action</w:t>
      </w:r>
      <w:r w:rsidRPr="00F62B1B">
        <w:rPr>
          <w:lang w:val="en-US"/>
        </w:rPr>
        <w:t xml:space="preserve">: </w:t>
      </w:r>
    </w:p>
    <w:p w:rsidR="00F962CB" w:rsidRDefault="00190336" w:rsidP="00F962CB">
      <w:pPr>
        <w:pStyle w:val="Actions"/>
        <w:jc w:val="left"/>
        <w:rPr>
          <w:lang w:val="en-ZA"/>
        </w:rPr>
      </w:pPr>
      <w:r>
        <w:t>Topic on hold</w:t>
      </w:r>
    </w:p>
    <w:p w:rsidR="00F962CB" w:rsidRDefault="00F962CB" w:rsidP="00AC4FBC">
      <w:pPr>
        <w:rPr>
          <w:lang w:val="en-ZA" w:eastAsia="en-GB"/>
        </w:rPr>
      </w:pPr>
    </w:p>
    <w:p w:rsidR="003E1F1B" w:rsidRPr="00F962CB" w:rsidRDefault="003E1F1B" w:rsidP="00AC4FBC">
      <w:pPr>
        <w:rPr>
          <w:lang w:val="en-ZA" w:eastAsia="en-GB"/>
        </w:rPr>
      </w:pPr>
    </w:p>
    <w:p w:rsidR="00F962CB" w:rsidRDefault="00F962CB" w:rsidP="00E23A36">
      <w:pPr>
        <w:pStyle w:val="Heading1"/>
        <w:numPr>
          <w:ilvl w:val="0"/>
          <w:numId w:val="0"/>
        </w:numPr>
        <w:rPr>
          <w:color w:val="1F497D"/>
          <w:lang w:val="en-ZA"/>
        </w:rPr>
      </w:pPr>
      <w:bookmarkStart w:id="12" w:name="_Toc37168620"/>
      <w:r w:rsidRPr="00E23A36">
        <w:lastRenderedPageBreak/>
        <w:t>Tax “Refunds” in the Opposite Direction.</w:t>
      </w:r>
      <w:bookmarkEnd w:id="12"/>
      <w:r>
        <w:rPr>
          <w:color w:val="1F497D"/>
          <w:lang w:val="en-ZA"/>
        </w:rPr>
        <w:br/>
      </w:r>
    </w:p>
    <w:p w:rsidR="00144BCB" w:rsidRPr="00144BCB" w:rsidRDefault="00144BCB" w:rsidP="00144BCB">
      <w:pPr>
        <w:pStyle w:val="Actions"/>
        <w:jc w:val="left"/>
        <w:rPr>
          <w:i/>
          <w:color w:val="auto"/>
          <w:lang w:val="en-US"/>
        </w:rPr>
      </w:pPr>
      <w:r w:rsidRPr="00144BCB">
        <w:rPr>
          <w:i/>
          <w:color w:val="auto"/>
          <w:lang w:val="en-US"/>
        </w:rPr>
        <w:t>The Tax sub-group has been contacted in order to investigate on a specific scenario so called ‘Tax “Refunds” in the Opposite Direction’</w:t>
      </w:r>
    </w:p>
    <w:p w:rsidR="00144BCB" w:rsidRPr="00144BCB" w:rsidRDefault="00144BCB" w:rsidP="00144BCB">
      <w:pPr>
        <w:pStyle w:val="Actions"/>
        <w:jc w:val="left"/>
        <w:rPr>
          <w:i/>
          <w:color w:val="auto"/>
          <w:lang w:val="en-US"/>
        </w:rPr>
      </w:pPr>
      <w:r w:rsidRPr="00144BCB">
        <w:rPr>
          <w:i/>
          <w:color w:val="auto"/>
          <w:lang w:val="en-US"/>
        </w:rPr>
        <w:t>Please see below the scenario that has been proposed:</w:t>
      </w:r>
    </w:p>
    <w:p w:rsidR="00144BCB" w:rsidRPr="00144BCB" w:rsidRDefault="00144BCB" w:rsidP="00144BCB">
      <w:pPr>
        <w:rPr>
          <w:i/>
          <w:sz w:val="18"/>
          <w:szCs w:val="18"/>
          <w:lang w:val="en-ZA"/>
        </w:rPr>
      </w:pPr>
      <w:r w:rsidRPr="00144BCB">
        <w:rPr>
          <w:i/>
          <w:lang w:val="en-ZA"/>
        </w:rPr>
        <w:t xml:space="preserve">‘’We’ve had a query about fields </w:t>
      </w:r>
      <w:proofErr w:type="spellStart"/>
      <w:r w:rsidRPr="00144BCB">
        <w:rPr>
          <w:i/>
          <w:lang w:val="en-ZA"/>
        </w:rPr>
        <w:t>etc</w:t>
      </w:r>
      <w:proofErr w:type="spellEnd"/>
      <w:r w:rsidRPr="00144BCB">
        <w:rPr>
          <w:i/>
          <w:lang w:val="en-ZA"/>
        </w:rPr>
        <w:t xml:space="preserve"> that could be used when too little tax is applied to a payment and more money needs to be debited, kind of a reverse of a tax refund / reclaim (</w:t>
      </w:r>
      <w:proofErr w:type="spellStart"/>
      <w:r w:rsidRPr="00144BCB">
        <w:rPr>
          <w:i/>
          <w:lang w:val="en-ZA"/>
        </w:rPr>
        <w:t>eg</w:t>
      </w:r>
      <w:proofErr w:type="spellEnd"/>
      <w:r w:rsidRPr="00144BCB">
        <w:rPr>
          <w:i/>
          <w:lang w:val="en-ZA"/>
        </w:rPr>
        <w:t xml:space="preserve"> tax applied was 15% and it should have been 20%).</w:t>
      </w:r>
    </w:p>
    <w:p w:rsidR="00144BCB" w:rsidRPr="00144BCB" w:rsidRDefault="00144BCB" w:rsidP="00144BCB">
      <w:pPr>
        <w:rPr>
          <w:i/>
          <w:sz w:val="18"/>
          <w:szCs w:val="18"/>
          <w:lang w:val="en-ZA"/>
        </w:rPr>
      </w:pPr>
      <w:r w:rsidRPr="00144BCB">
        <w:rPr>
          <w:i/>
          <w:lang w:val="en-ZA"/>
        </w:rPr>
        <w:t>I can’t see anything in Standards or Market Practice around this so just wondered if this had come up before and if there’s a way it should be done?</w:t>
      </w:r>
    </w:p>
    <w:p w:rsidR="00144BCB" w:rsidRPr="00144BCB" w:rsidRDefault="00144BCB" w:rsidP="00144BCB">
      <w:pPr>
        <w:rPr>
          <w:i/>
          <w:sz w:val="18"/>
          <w:szCs w:val="18"/>
          <w:lang w:val="en-ZA"/>
        </w:rPr>
      </w:pPr>
      <w:r w:rsidRPr="00144BCB">
        <w:rPr>
          <w:i/>
          <w:lang w:val="en-ZA"/>
        </w:rPr>
        <w:t>For example, could we apply the ADDB//TAXR field and TXRC rates and amounts but just make it a debit instead of a credit?’’</w:t>
      </w:r>
    </w:p>
    <w:p w:rsidR="00144BCB" w:rsidRDefault="00144BCB" w:rsidP="00144BCB">
      <w:pPr>
        <w:pStyle w:val="Actions"/>
        <w:jc w:val="left"/>
        <w:rPr>
          <w:color w:val="auto"/>
          <w:highlight w:val="yellow"/>
          <w:u w:val="single"/>
          <w:lang w:val="en-ZA"/>
        </w:rPr>
      </w:pPr>
    </w:p>
    <w:p w:rsidR="00C44690" w:rsidRPr="00AB673A" w:rsidRDefault="00C44690" w:rsidP="00C44690">
      <w:pPr>
        <w:rPr>
          <w:highlight w:val="green"/>
          <w:lang w:val="en-ZA"/>
        </w:rPr>
      </w:pPr>
      <w:r w:rsidRPr="00AB673A">
        <w:rPr>
          <w:highlight w:val="green"/>
          <w:lang w:val="en-ZA"/>
        </w:rPr>
        <w:t>February 2020 call:</w:t>
      </w:r>
    </w:p>
    <w:p w:rsidR="00C44690" w:rsidRPr="00621B1F" w:rsidRDefault="00621B1F" w:rsidP="00144BCB">
      <w:pPr>
        <w:pStyle w:val="Actions"/>
        <w:jc w:val="left"/>
        <w:rPr>
          <w:color w:val="auto"/>
          <w:highlight w:val="green"/>
          <w:lang w:val="en-ZA"/>
        </w:rPr>
      </w:pPr>
      <w:r>
        <w:rPr>
          <w:color w:val="auto"/>
          <w:highlight w:val="green"/>
          <w:lang w:val="en-ZA"/>
        </w:rPr>
        <w:t xml:space="preserve">No progress. </w:t>
      </w:r>
      <w:r w:rsidRPr="00621B1F">
        <w:rPr>
          <w:color w:val="auto"/>
          <w:highlight w:val="green"/>
          <w:lang w:val="en-ZA"/>
        </w:rPr>
        <w:t>JP will double check if the topic is still open</w:t>
      </w:r>
    </w:p>
    <w:p w:rsidR="00C44690" w:rsidRPr="00144BCB" w:rsidRDefault="00C44690" w:rsidP="00144BCB">
      <w:pPr>
        <w:pStyle w:val="Actions"/>
        <w:jc w:val="left"/>
        <w:rPr>
          <w:color w:val="auto"/>
          <w:highlight w:val="yellow"/>
          <w:u w:val="single"/>
          <w:lang w:val="en-ZA"/>
        </w:rPr>
      </w:pPr>
    </w:p>
    <w:p w:rsidR="00785404" w:rsidRPr="00E23A36" w:rsidRDefault="00785404" w:rsidP="00144BCB">
      <w:pPr>
        <w:pStyle w:val="Actions"/>
        <w:jc w:val="left"/>
        <w:rPr>
          <w:color w:val="auto"/>
          <w:u w:val="single"/>
          <w:lang w:val="en-US"/>
        </w:rPr>
      </w:pPr>
      <w:r w:rsidRPr="00E23A36">
        <w:rPr>
          <w:color w:val="auto"/>
          <w:u w:val="single"/>
          <w:lang w:val="en-US"/>
        </w:rPr>
        <w:t xml:space="preserve">Comments </w:t>
      </w:r>
      <w:r w:rsidR="00144BCB" w:rsidRPr="00E23A36">
        <w:rPr>
          <w:color w:val="auto"/>
          <w:u w:val="single"/>
          <w:lang w:val="en-US"/>
        </w:rPr>
        <w:t xml:space="preserve">/ additional questions </w:t>
      </w:r>
      <w:r w:rsidRPr="00E23A36">
        <w:rPr>
          <w:color w:val="auto"/>
          <w:u w:val="single"/>
          <w:lang w:val="en-US"/>
        </w:rPr>
        <w:t>during December call:</w:t>
      </w:r>
    </w:p>
    <w:p w:rsidR="00785404" w:rsidRPr="00E23A36" w:rsidRDefault="008A1840" w:rsidP="00144BCB">
      <w:pPr>
        <w:pStyle w:val="Actions"/>
        <w:jc w:val="left"/>
        <w:rPr>
          <w:color w:val="auto"/>
          <w:lang w:val="en-US"/>
        </w:rPr>
      </w:pPr>
      <w:r w:rsidRPr="00E23A36">
        <w:rPr>
          <w:color w:val="auto"/>
          <w:lang w:val="en-US"/>
        </w:rPr>
        <w:t xml:space="preserve">Is the case similar </w:t>
      </w:r>
      <w:r w:rsidR="00785404" w:rsidRPr="00E23A36">
        <w:rPr>
          <w:color w:val="auto"/>
          <w:lang w:val="en-US"/>
        </w:rPr>
        <w:t>to Tax adjustment as for QI in the US ?</w:t>
      </w:r>
    </w:p>
    <w:p w:rsidR="00785404" w:rsidRPr="00E23A36" w:rsidRDefault="00144BCB" w:rsidP="00144BCB">
      <w:pPr>
        <w:pStyle w:val="Actions"/>
        <w:jc w:val="left"/>
        <w:rPr>
          <w:color w:val="auto"/>
          <w:lang w:val="en-US"/>
        </w:rPr>
      </w:pPr>
      <w:r w:rsidRPr="00E23A36">
        <w:rPr>
          <w:color w:val="auto"/>
          <w:lang w:val="en-US"/>
        </w:rPr>
        <w:t>We need to clarify</w:t>
      </w:r>
      <w:r w:rsidR="00785404" w:rsidRPr="00E23A36">
        <w:rPr>
          <w:color w:val="auto"/>
          <w:lang w:val="en-US"/>
        </w:rPr>
        <w:t xml:space="preserve"> if </w:t>
      </w:r>
      <w:r w:rsidRPr="00E23A36">
        <w:rPr>
          <w:color w:val="auto"/>
          <w:lang w:val="en-US"/>
        </w:rPr>
        <w:t xml:space="preserve">it is related to a </w:t>
      </w:r>
      <w:r w:rsidR="00785404" w:rsidRPr="00E23A36">
        <w:rPr>
          <w:color w:val="auto"/>
          <w:lang w:val="en-US"/>
        </w:rPr>
        <w:t>payment adjustment or refund because refund may implies other concerns such as tax collection to Tax authorities</w:t>
      </w:r>
    </w:p>
    <w:p w:rsidR="00785404" w:rsidRPr="00E23A36" w:rsidRDefault="00144BCB" w:rsidP="00144BCB">
      <w:pPr>
        <w:pStyle w:val="Actions"/>
        <w:jc w:val="left"/>
        <w:rPr>
          <w:color w:val="auto"/>
          <w:lang w:val="en-US"/>
        </w:rPr>
      </w:pPr>
      <w:r w:rsidRPr="00E23A36">
        <w:rPr>
          <w:color w:val="auto"/>
          <w:lang w:val="en-US"/>
        </w:rPr>
        <w:t xml:space="preserve">Are we in a </w:t>
      </w:r>
      <w:r w:rsidR="00785404" w:rsidRPr="00E23A36">
        <w:rPr>
          <w:color w:val="auto"/>
          <w:lang w:val="en-US"/>
        </w:rPr>
        <w:t xml:space="preserve">Quick refund scenario ? but what </w:t>
      </w:r>
      <w:r w:rsidRPr="00E23A36">
        <w:rPr>
          <w:color w:val="auto"/>
          <w:lang w:val="en-US"/>
        </w:rPr>
        <w:t xml:space="preserve">could be the </w:t>
      </w:r>
      <w:r w:rsidR="00785404" w:rsidRPr="00E23A36">
        <w:rPr>
          <w:color w:val="auto"/>
          <w:lang w:val="en-US"/>
        </w:rPr>
        <w:t xml:space="preserve">added value compared to </w:t>
      </w:r>
      <w:r w:rsidRPr="00E23A36">
        <w:rPr>
          <w:color w:val="auto"/>
          <w:lang w:val="en-US"/>
        </w:rPr>
        <w:t xml:space="preserve">a </w:t>
      </w:r>
      <w:r w:rsidR="00785404" w:rsidRPr="00E23A36">
        <w:rPr>
          <w:color w:val="auto"/>
          <w:lang w:val="en-US"/>
        </w:rPr>
        <w:t>cancel / replace ?</w:t>
      </w:r>
    </w:p>
    <w:p w:rsidR="00785404" w:rsidRPr="00E23A36" w:rsidRDefault="00144BCB" w:rsidP="00144BCB">
      <w:pPr>
        <w:pStyle w:val="Actions"/>
        <w:jc w:val="left"/>
        <w:rPr>
          <w:color w:val="auto"/>
          <w:lang w:val="en-US"/>
        </w:rPr>
      </w:pPr>
      <w:r w:rsidRPr="00E23A36">
        <w:rPr>
          <w:color w:val="auto"/>
          <w:lang w:val="en-US"/>
        </w:rPr>
        <w:t xml:space="preserve">Similarly to the above question, </w:t>
      </w:r>
      <w:r w:rsidR="00785404" w:rsidRPr="00E23A36">
        <w:rPr>
          <w:color w:val="auto"/>
          <w:lang w:val="en-US"/>
        </w:rPr>
        <w:t xml:space="preserve">Is it rather an adjustment on the income payment or an adjustment on the taxation part (Tax reclaim itself) ? </w:t>
      </w:r>
    </w:p>
    <w:p w:rsidR="00785404" w:rsidRPr="00E23A36" w:rsidRDefault="00785404" w:rsidP="00144BCB">
      <w:pPr>
        <w:pStyle w:val="Actions"/>
        <w:jc w:val="left"/>
        <w:rPr>
          <w:color w:val="auto"/>
          <w:lang w:val="en-US"/>
        </w:rPr>
      </w:pPr>
      <w:r w:rsidRPr="00E23A36">
        <w:rPr>
          <w:color w:val="auto"/>
          <w:lang w:val="en-US"/>
        </w:rPr>
        <w:t xml:space="preserve">Sanjeev will check how it works in </w:t>
      </w:r>
      <w:r w:rsidR="00144BCB" w:rsidRPr="00E23A36">
        <w:rPr>
          <w:color w:val="auto"/>
          <w:lang w:val="en-US"/>
        </w:rPr>
        <w:t>South Africa because this case seems to remind him a similar scenario in the South African Market.</w:t>
      </w:r>
    </w:p>
    <w:p w:rsidR="00785404" w:rsidRPr="00E23A36" w:rsidRDefault="00134B9E" w:rsidP="00F962CB">
      <w:pPr>
        <w:pStyle w:val="Actions"/>
        <w:jc w:val="left"/>
        <w:rPr>
          <w:b/>
          <w:color w:val="auto"/>
          <w:lang w:val="en-US"/>
        </w:rPr>
      </w:pPr>
      <w:r w:rsidRPr="00E23A36">
        <w:rPr>
          <w:b/>
          <w:color w:val="auto"/>
          <w:lang w:val="en-US"/>
        </w:rPr>
        <w:t>In addition, Daniel sent also some comments by email:</w:t>
      </w:r>
    </w:p>
    <w:p w:rsidR="00134B9E" w:rsidRPr="00E23A36" w:rsidRDefault="00134B9E" w:rsidP="00134B9E">
      <w:pPr>
        <w:rPr>
          <w:i/>
        </w:rPr>
      </w:pPr>
      <w:r w:rsidRPr="00E23A36">
        <w:rPr>
          <w:i/>
        </w:rPr>
        <w:t>To me, if the tax rate of a payment has been wrong, this is totally different than a tax reclaim.</w:t>
      </w:r>
    </w:p>
    <w:p w:rsidR="00134B9E" w:rsidRPr="00E23A36" w:rsidRDefault="00134B9E" w:rsidP="00134B9E">
      <w:pPr>
        <w:rPr>
          <w:i/>
        </w:rPr>
      </w:pPr>
      <w:r w:rsidRPr="00E23A36">
        <w:rPr>
          <w:i/>
        </w:rPr>
        <w:t>An incorrect payment calls for a reversal and corrected payment.</w:t>
      </w:r>
    </w:p>
    <w:p w:rsidR="00134B9E" w:rsidRPr="00E23A36" w:rsidRDefault="00134B9E" w:rsidP="00134B9E">
      <w:pPr>
        <w:rPr>
          <w:i/>
        </w:rPr>
      </w:pPr>
      <w:r w:rsidRPr="00E23A36">
        <w:rPr>
          <w:i/>
        </w:rPr>
        <w:t>A Tax Reclaim is generally initiated by the investor on a case-by-case basis; sometimes it is based on a standing instruction.</w:t>
      </w:r>
    </w:p>
    <w:p w:rsidR="00134B9E" w:rsidRPr="00E23A36" w:rsidRDefault="00134B9E" w:rsidP="00134B9E">
      <w:pPr>
        <w:rPr>
          <w:i/>
        </w:rPr>
      </w:pPr>
      <w:r w:rsidRPr="00E23A36">
        <w:rPr>
          <w:i/>
        </w:rPr>
        <w:t>A correction of the tax rate as a tax credit would generally not be processed as a tax reclaim credit.</w:t>
      </w:r>
    </w:p>
    <w:p w:rsidR="00134B9E" w:rsidRPr="00E23A36" w:rsidRDefault="00134B9E" w:rsidP="00134B9E">
      <w:pPr>
        <w:rPr>
          <w:i/>
        </w:rPr>
      </w:pPr>
      <w:r w:rsidRPr="00E23A36">
        <w:rPr>
          <w:i/>
        </w:rPr>
        <w:t>Similarly, a correction of the tax rate as a debit should also not be processed as a reverse tax reclaim.</w:t>
      </w:r>
    </w:p>
    <w:p w:rsidR="00134B9E" w:rsidRPr="00E23A36" w:rsidRDefault="00134B9E" w:rsidP="00134B9E">
      <w:pPr>
        <w:rPr>
          <w:i/>
        </w:rPr>
      </w:pPr>
      <w:r w:rsidRPr="00E23A36">
        <w:rPr>
          <w:i/>
        </w:rPr>
        <w:t>If the tax rate or the taxable amount was incorrect, a new MT564 should be sent, correcting the previous announcement. Many actors would not expect to receive an MT564 with corrections of event data once the event has been processed. The only case where 564s should follow 566s would be Market Claims and these messages should not be used to amend important event data.</w:t>
      </w:r>
    </w:p>
    <w:p w:rsidR="00134B9E" w:rsidRPr="00E23A36" w:rsidRDefault="00134B9E" w:rsidP="00134B9E">
      <w:pPr>
        <w:rPr>
          <w:i/>
        </w:rPr>
      </w:pPr>
      <w:r w:rsidRPr="00E23A36">
        <w:rPr>
          <w:i/>
        </w:rPr>
        <w:t>The majority of actors would therefor expect the MT566 to be reversed before receiving an MT564 with corrected event data fields.</w:t>
      </w:r>
    </w:p>
    <w:p w:rsidR="00134B9E" w:rsidRPr="00134B9E" w:rsidRDefault="00134B9E" w:rsidP="00134B9E">
      <w:pPr>
        <w:rPr>
          <w:i/>
        </w:rPr>
      </w:pPr>
      <w:r w:rsidRPr="00E23A36">
        <w:rPr>
          <w:i/>
        </w:rPr>
        <w:t>Therefore, the tax should not be corrected by merely posting a tax reclaim to pay the tax difference amount, but as a reversal and corrected new posting.</w:t>
      </w:r>
    </w:p>
    <w:p w:rsidR="00F962CB" w:rsidRDefault="00F962CB" w:rsidP="00AC4FBC">
      <w:pPr>
        <w:rPr>
          <w:lang w:val="en-ZA" w:eastAsia="en-GB"/>
        </w:rPr>
      </w:pPr>
    </w:p>
    <w:p w:rsidR="00E23A36" w:rsidRPr="00F962CB" w:rsidRDefault="00E23A36" w:rsidP="00AC4FBC">
      <w:pPr>
        <w:rPr>
          <w:lang w:val="en-ZA" w:eastAsia="en-GB"/>
        </w:rPr>
      </w:pPr>
    </w:p>
    <w:p w:rsidR="00E40662" w:rsidRDefault="00FA49A6" w:rsidP="00FA49A6">
      <w:pPr>
        <w:rPr>
          <w:u w:val="single"/>
          <w:lang w:val="en-ZA"/>
        </w:rPr>
      </w:pPr>
      <w:r w:rsidRPr="00FA49A6">
        <w:rPr>
          <w:u w:val="single"/>
          <w:lang w:val="en-ZA"/>
        </w:rPr>
        <w:lastRenderedPageBreak/>
        <w:t xml:space="preserve">Discussion during October 2019 call: </w:t>
      </w:r>
    </w:p>
    <w:p w:rsidR="00FA49A6" w:rsidRPr="00FA49A6" w:rsidRDefault="00FA49A6" w:rsidP="00FA49A6">
      <w:pPr>
        <w:rPr>
          <w:lang w:val="en-ZA"/>
        </w:rPr>
      </w:pPr>
      <w:r>
        <w:rPr>
          <w:lang w:val="en-ZA"/>
        </w:rPr>
        <w:t>T</w:t>
      </w:r>
      <w:r w:rsidRPr="00FA49A6">
        <w:rPr>
          <w:lang w:val="en-ZA"/>
        </w:rPr>
        <w:t xml:space="preserve">he group was wondering why the process was not proposed or managed via a Cancel / Replace? Referring to </w:t>
      </w:r>
      <w:r>
        <w:rPr>
          <w:lang w:val="en-ZA"/>
        </w:rPr>
        <w:t>the</w:t>
      </w:r>
      <w:r w:rsidRPr="00FA49A6">
        <w:rPr>
          <w:lang w:val="en-ZA"/>
        </w:rPr>
        <w:t xml:space="preserve"> example: 'Tax applied was 15% and it should have been 20%',</w:t>
      </w:r>
      <w:r>
        <w:rPr>
          <w:lang w:val="en-ZA"/>
        </w:rPr>
        <w:br/>
      </w:r>
      <w:r w:rsidRPr="00FA49A6">
        <w:rPr>
          <w:lang w:val="en-ZA"/>
        </w:rPr>
        <w:t>1. Is the need only to communicate the difference between the two tax rates / amounts applied</w:t>
      </w:r>
      <w:r>
        <w:rPr>
          <w:lang w:val="en-ZA"/>
        </w:rPr>
        <w:br/>
      </w:r>
      <w:r w:rsidRPr="00FA49A6">
        <w:rPr>
          <w:lang w:val="en-ZA"/>
        </w:rPr>
        <w:t>or</w:t>
      </w:r>
      <w:r>
        <w:rPr>
          <w:lang w:val="en-ZA"/>
        </w:rPr>
        <w:br/>
      </w:r>
      <w:r w:rsidRPr="00FA49A6">
        <w:rPr>
          <w:lang w:val="en-ZA"/>
        </w:rPr>
        <w:t>2. Is there any posting adjustment on client account?</w:t>
      </w:r>
    </w:p>
    <w:p w:rsidR="00FA49A6" w:rsidRPr="00FA49A6" w:rsidRDefault="00FA49A6" w:rsidP="00FA49A6">
      <w:pPr>
        <w:rPr>
          <w:lang w:val="en-ZA"/>
        </w:rPr>
      </w:pPr>
      <w:r w:rsidRPr="00FA49A6">
        <w:rPr>
          <w:lang w:val="en-ZA"/>
        </w:rPr>
        <w:t>Nevertheless, in both cases, the group would recommend a Cancel / Replace process.</w:t>
      </w:r>
    </w:p>
    <w:p w:rsidR="00FA49A6" w:rsidRDefault="00FA49A6" w:rsidP="00FA49A6">
      <w:pPr>
        <w:rPr>
          <w:lang w:val="en-ZA"/>
        </w:rPr>
      </w:pPr>
      <w:r>
        <w:rPr>
          <w:lang w:val="en-ZA"/>
        </w:rPr>
        <w:t>JP will come back to the requestor in order to get some more</w:t>
      </w:r>
      <w:r w:rsidRPr="00FA49A6">
        <w:rPr>
          <w:lang w:val="en-ZA"/>
        </w:rPr>
        <w:t xml:space="preserve"> documents or Market examples on this case in order t</w:t>
      </w:r>
      <w:r>
        <w:rPr>
          <w:lang w:val="en-ZA"/>
        </w:rPr>
        <w:t>o clarify the business scenario.</w:t>
      </w:r>
      <w:r>
        <w:rPr>
          <w:lang w:val="en-ZA"/>
        </w:rPr>
        <w:br/>
      </w:r>
      <w:r w:rsidRPr="00FA49A6">
        <w:rPr>
          <w:lang w:val="en-ZA"/>
        </w:rPr>
        <w:t>The group also asked how often this case appears?</w:t>
      </w:r>
    </w:p>
    <w:p w:rsidR="00FA49A6" w:rsidRPr="00F62B1B" w:rsidRDefault="00FA49A6" w:rsidP="00FA49A6">
      <w:pPr>
        <w:pStyle w:val="Actions"/>
        <w:rPr>
          <w:lang w:val="en-US"/>
        </w:rPr>
      </w:pPr>
      <w:r w:rsidRPr="00F62B1B">
        <w:rPr>
          <w:b/>
          <w:u w:val="single"/>
          <w:lang w:val="en-US"/>
        </w:rPr>
        <w:t>Action</w:t>
      </w:r>
      <w:r w:rsidRPr="00F62B1B">
        <w:rPr>
          <w:lang w:val="en-US"/>
        </w:rPr>
        <w:t xml:space="preserve">: </w:t>
      </w:r>
    </w:p>
    <w:p w:rsidR="00FA49A6" w:rsidRDefault="00FA49A6" w:rsidP="00FA49A6">
      <w:pPr>
        <w:pStyle w:val="Actions"/>
        <w:jc w:val="left"/>
      </w:pPr>
      <w:r>
        <w:t>JP to liaise with the requestor</w:t>
      </w:r>
      <w:r w:rsidR="002D21EB">
        <w:t xml:space="preserve"> provid</w:t>
      </w:r>
      <w:r w:rsidR="00621B1F">
        <w:t>ing</w:t>
      </w:r>
      <w:r w:rsidR="00144BCB">
        <w:t xml:space="preserve"> </w:t>
      </w:r>
      <w:r w:rsidR="00621B1F">
        <w:t>last</w:t>
      </w:r>
      <w:r w:rsidR="002D21EB">
        <w:t xml:space="preserve"> tax sub-group feedback</w:t>
      </w:r>
      <w:r w:rsidR="00621B1F">
        <w:t xml:space="preserve"> and see if the topic is still open.</w:t>
      </w:r>
    </w:p>
    <w:p w:rsidR="00E40662" w:rsidRDefault="00E40662" w:rsidP="00E40662">
      <w:pPr>
        <w:pStyle w:val="Heading1"/>
        <w:numPr>
          <w:ilvl w:val="0"/>
          <w:numId w:val="0"/>
        </w:numPr>
      </w:pPr>
      <w:bookmarkStart w:id="13" w:name="_Toc37168621"/>
      <w:r>
        <w:t>Market updates</w:t>
      </w:r>
      <w:bookmarkEnd w:id="13"/>
    </w:p>
    <w:p w:rsidR="00E40662" w:rsidRDefault="00785404" w:rsidP="00E40662">
      <w:pPr>
        <w:rPr>
          <w:lang w:eastAsia="en-GB"/>
        </w:rPr>
      </w:pPr>
      <w:r>
        <w:rPr>
          <w:lang w:eastAsia="en-GB"/>
        </w:rPr>
        <w:t>A</w:t>
      </w:r>
      <w:r w:rsidR="00E40662">
        <w:rPr>
          <w:lang w:eastAsia="en-GB"/>
        </w:rPr>
        <w:t xml:space="preserve">ttached </w:t>
      </w:r>
      <w:r>
        <w:rPr>
          <w:lang w:eastAsia="en-GB"/>
        </w:rPr>
        <w:t>the</w:t>
      </w:r>
      <w:r w:rsidR="00E40662">
        <w:rPr>
          <w:lang w:eastAsia="en-GB"/>
        </w:rPr>
        <w:t xml:space="preserve"> follow up file covering the different Market initiatives.</w:t>
      </w:r>
    </w:p>
    <w:p w:rsidR="00004C7C" w:rsidRDefault="007012D0" w:rsidP="00E40662">
      <w:pPr>
        <w:rPr>
          <w:lang w:eastAsia="en-GB"/>
        </w:rPr>
      </w:pPr>
      <w:r>
        <w:rPr>
          <w:lang w:eastAsia="en-GB"/>
        </w:rPr>
        <w:object w:dxaOrig="1530" w:dyaOrig="993">
          <v:shape id="_x0000_i1038" type="#_x0000_t75" style="width:76.5pt;height:49.5pt" o:ole="">
            <v:imagedata r:id="rId12" o:title=""/>
          </v:shape>
          <o:OLEObject Type="Embed" ProgID="Excel.Sheet.12" ShapeID="_x0000_i1038" DrawAspect="Icon" ObjectID="_1647781433" r:id="rId13"/>
        </w:object>
      </w:r>
    </w:p>
    <w:p w:rsidR="00E40662" w:rsidRDefault="00E40662" w:rsidP="00E40662">
      <w:pPr>
        <w:rPr>
          <w:lang w:eastAsia="en-GB"/>
        </w:rPr>
      </w:pPr>
    </w:p>
    <w:p w:rsidR="00E40662" w:rsidRDefault="00E40662" w:rsidP="00E40662">
      <w:pPr>
        <w:rPr>
          <w:lang w:eastAsia="en-GB"/>
        </w:rPr>
      </w:pPr>
      <w:r>
        <w:rPr>
          <w:lang w:eastAsia="en-GB"/>
        </w:rPr>
        <w:t>Please find also below an extract limited t</w:t>
      </w:r>
      <w:r w:rsidR="002D21EB">
        <w:rPr>
          <w:lang w:eastAsia="en-GB"/>
        </w:rPr>
        <w:t>o</w:t>
      </w:r>
      <w:r>
        <w:rPr>
          <w:lang w:eastAsia="en-GB"/>
        </w:rPr>
        <w:t xml:space="preserve"> Countries + expected implementation dates</w:t>
      </w:r>
    </w:p>
    <w:p w:rsidR="00E40662" w:rsidRPr="00377902" w:rsidRDefault="00E40662" w:rsidP="00E40662">
      <w:pPr>
        <w:rPr>
          <w:lang w:eastAsia="en-GB"/>
        </w:rPr>
      </w:pPr>
    </w:p>
    <w:p w:rsidR="00E40662" w:rsidRDefault="00004C7C" w:rsidP="00E40662">
      <w:pPr>
        <w:pStyle w:val="Actions"/>
        <w:jc w:val="left"/>
        <w:rPr>
          <w:lang w:val="en-ZA"/>
        </w:rPr>
      </w:pPr>
      <w:r w:rsidRPr="00004C7C">
        <w:rPr>
          <w:noProof/>
          <w:lang w:val="en-US"/>
        </w:rPr>
        <w:drawing>
          <wp:inline distT="0" distB="0" distL="0" distR="0" wp14:anchorId="7EB81257" wp14:editId="76A49BBF">
            <wp:extent cx="5697855" cy="1227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7855" cy="1227463"/>
                    </a:xfrm>
                    <a:prstGeom prst="rect">
                      <a:avLst/>
                    </a:prstGeom>
                    <a:noFill/>
                    <a:ln>
                      <a:noFill/>
                    </a:ln>
                  </pic:spPr>
                </pic:pic>
              </a:graphicData>
            </a:graphic>
          </wp:inline>
        </w:drawing>
      </w:r>
    </w:p>
    <w:p w:rsidR="00F962CB" w:rsidRPr="00735647" w:rsidRDefault="00F962CB" w:rsidP="00F962CB">
      <w:pPr>
        <w:rPr>
          <w:color w:val="1F497D"/>
        </w:rPr>
      </w:pPr>
    </w:p>
    <w:p w:rsidR="001C0F6D" w:rsidRPr="00E76104" w:rsidRDefault="00E76104" w:rsidP="00E76104">
      <w:pPr>
        <w:pStyle w:val="Heading1"/>
        <w:numPr>
          <w:ilvl w:val="0"/>
          <w:numId w:val="0"/>
        </w:numPr>
      </w:pPr>
      <w:bookmarkStart w:id="14" w:name="_Toc37168622"/>
      <w:r>
        <w:t>Tax data in an initial announcement</w:t>
      </w:r>
      <w:r w:rsidR="003E1F1B" w:rsidRPr="003E1F1B">
        <w:t xml:space="preserve"> </w:t>
      </w:r>
      <w:r w:rsidR="003E1F1B">
        <w:t>(new</w:t>
      </w:r>
      <w:r w:rsidR="003E1F1B" w:rsidRPr="00E76104">
        <w:t xml:space="preserve"> </w:t>
      </w:r>
      <w:r w:rsidR="003E1F1B">
        <w:t xml:space="preserve">topic </w:t>
      </w:r>
      <w:r w:rsidR="003E1F1B" w:rsidRPr="00E76104">
        <w:t>raised by Urban)</w:t>
      </w:r>
      <w:bookmarkEnd w:id="14"/>
    </w:p>
    <w:p w:rsidR="00E83BDC" w:rsidRPr="005A028D" w:rsidRDefault="00E83BDC" w:rsidP="001C0F6D">
      <w:pPr>
        <w:rPr>
          <w:highlight w:val="green"/>
          <w:lang w:eastAsia="en-GB"/>
        </w:rPr>
      </w:pPr>
      <w:r w:rsidRPr="0026168B">
        <w:rPr>
          <w:highlight w:val="green"/>
          <w:u w:val="single"/>
          <w:lang w:eastAsia="en-GB"/>
        </w:rPr>
        <w:t>February 2020 call:</w:t>
      </w:r>
      <w:r w:rsidRPr="0026168B">
        <w:rPr>
          <w:highlight w:val="green"/>
          <w:u w:val="single"/>
          <w:lang w:eastAsia="en-GB"/>
        </w:rPr>
        <w:br/>
      </w:r>
      <w:r w:rsidRPr="005A028D">
        <w:rPr>
          <w:highlight w:val="green"/>
          <w:lang w:eastAsia="en-GB"/>
        </w:rPr>
        <w:t>Urban came back to the case raised in December.</w:t>
      </w:r>
    </w:p>
    <w:p w:rsidR="006148D6" w:rsidRDefault="00E83BDC" w:rsidP="006148D6">
      <w:pPr>
        <w:rPr>
          <w:lang w:val="en-GB"/>
        </w:rPr>
      </w:pPr>
      <w:r w:rsidRPr="005A028D">
        <w:rPr>
          <w:highlight w:val="green"/>
          <w:lang w:eastAsia="en-GB"/>
        </w:rPr>
        <w:t>The situation is rather when sending an information to the clients far away from the dividend payment</w:t>
      </w:r>
      <w:r w:rsidR="00261660" w:rsidRPr="005A028D">
        <w:rPr>
          <w:highlight w:val="green"/>
          <w:lang w:eastAsia="en-GB"/>
        </w:rPr>
        <w:t xml:space="preserve">. </w:t>
      </w:r>
      <w:r w:rsidR="00D2001E">
        <w:rPr>
          <w:highlight w:val="green"/>
          <w:lang w:eastAsia="en-GB"/>
        </w:rPr>
        <w:t>More precisely, Urban explained that</w:t>
      </w:r>
      <w:r w:rsidR="006148D6">
        <w:rPr>
          <w:highlight w:val="green"/>
          <w:lang w:eastAsia="en-GB"/>
        </w:rPr>
        <w:t xml:space="preserve"> </w:t>
      </w:r>
      <w:r w:rsidR="006148D6" w:rsidRPr="006148D6">
        <w:rPr>
          <w:highlight w:val="green"/>
          <w:lang w:eastAsia="en-GB"/>
        </w:rPr>
        <w:t>i</w:t>
      </w:r>
      <w:r w:rsidR="006148D6" w:rsidRPr="006148D6">
        <w:rPr>
          <w:highlight w:val="green"/>
          <w:lang w:val="en-GB"/>
        </w:rPr>
        <w:t>n recent development work, it has proven difficult to include the actual tax rate to be applied for a certain account alr</w:t>
      </w:r>
      <w:r w:rsidR="006148D6">
        <w:rPr>
          <w:highlight w:val="green"/>
          <w:lang w:val="en-GB"/>
        </w:rPr>
        <w:t>eady in the MT564 PREC and COMP</w:t>
      </w:r>
      <w:r w:rsidR="006148D6">
        <w:rPr>
          <w:lang w:val="en-GB"/>
        </w:rPr>
        <w:t xml:space="preserve"> </w:t>
      </w:r>
      <w:r w:rsidR="006148D6" w:rsidRPr="006148D6">
        <w:rPr>
          <w:highlight w:val="green"/>
          <w:lang w:val="en-GB"/>
        </w:rPr>
        <w:t>of a DVCA event.</w:t>
      </w:r>
    </w:p>
    <w:p w:rsidR="006148D6" w:rsidRDefault="006148D6" w:rsidP="006148D6">
      <w:pPr>
        <w:rPr>
          <w:lang w:val="en-GB"/>
        </w:rPr>
      </w:pPr>
      <w:r w:rsidRPr="006148D6">
        <w:rPr>
          <w:highlight w:val="green"/>
          <w:lang w:val="en-GB"/>
        </w:rPr>
        <w:t>Knowing that i</w:t>
      </w:r>
      <w:r w:rsidRPr="006148D6">
        <w:rPr>
          <w:highlight w:val="green"/>
          <w:lang w:val="en-GB"/>
        </w:rPr>
        <w:t>t would however continue to be included in the MT564 REPE and in</w:t>
      </w:r>
      <w:r w:rsidRPr="006148D6">
        <w:rPr>
          <w:highlight w:val="green"/>
          <w:lang w:val="en-GB"/>
        </w:rPr>
        <w:t xml:space="preserve"> the MT566 Payment Confirmation, Urban would like </w:t>
      </w:r>
      <w:r>
        <w:rPr>
          <w:highlight w:val="green"/>
          <w:lang w:val="en-GB"/>
        </w:rPr>
        <w:t xml:space="preserve">rather </w:t>
      </w:r>
      <w:r w:rsidRPr="006148D6">
        <w:rPr>
          <w:highlight w:val="green"/>
          <w:lang w:val="en-GB"/>
        </w:rPr>
        <w:t xml:space="preserve">to </w:t>
      </w:r>
      <w:r w:rsidR="0026168B">
        <w:rPr>
          <w:highlight w:val="green"/>
          <w:lang w:val="en-GB"/>
        </w:rPr>
        <w:t>see</w:t>
      </w:r>
      <w:r w:rsidRPr="006148D6">
        <w:rPr>
          <w:highlight w:val="green"/>
          <w:lang w:val="en-GB"/>
        </w:rPr>
        <w:t xml:space="preserve"> if </w:t>
      </w:r>
      <w:r w:rsidRPr="006148D6">
        <w:rPr>
          <w:highlight w:val="green"/>
          <w:lang w:val="en-GB"/>
        </w:rPr>
        <w:t xml:space="preserve">the group consider this change </w:t>
      </w:r>
      <w:r w:rsidR="00D0756C" w:rsidRPr="006148D6">
        <w:rPr>
          <w:highlight w:val="green"/>
          <w:lang w:val="en-GB"/>
        </w:rPr>
        <w:t>controversial, and</w:t>
      </w:r>
      <w:r w:rsidRPr="006148D6">
        <w:rPr>
          <w:highlight w:val="green"/>
          <w:lang w:val="en-GB"/>
        </w:rPr>
        <w:t>/or contradictory to any recom</w:t>
      </w:r>
      <w:r>
        <w:rPr>
          <w:highlight w:val="green"/>
          <w:lang w:val="en-GB"/>
        </w:rPr>
        <w:t>mendations agreed by the group?</w:t>
      </w:r>
    </w:p>
    <w:p w:rsidR="00E83BDC" w:rsidRDefault="00261660" w:rsidP="001C0F6D">
      <w:pPr>
        <w:rPr>
          <w:lang w:eastAsia="en-GB"/>
        </w:rPr>
      </w:pPr>
      <w:r w:rsidRPr="005A028D">
        <w:rPr>
          <w:highlight w:val="green"/>
          <w:lang w:eastAsia="en-GB"/>
        </w:rPr>
        <w:t>Several people within the group raised that it is difficult to say that the tax rate has to be mandatory</w:t>
      </w:r>
      <w:r w:rsidR="0026168B">
        <w:rPr>
          <w:highlight w:val="green"/>
          <w:lang w:eastAsia="en-GB"/>
        </w:rPr>
        <w:t xml:space="preserve"> and some participants clearly disagree to put it mandatory. Indeed, it appears that major custodians don’t include it either until REPE message.</w:t>
      </w:r>
      <w:r w:rsidRPr="005A028D">
        <w:rPr>
          <w:highlight w:val="green"/>
          <w:lang w:eastAsia="en-GB"/>
        </w:rPr>
        <w:t xml:space="preserve"> Jyi-Chen suggested that, at least, the message should contain the </w:t>
      </w:r>
      <w:r w:rsidR="005A028D">
        <w:rPr>
          <w:highlight w:val="green"/>
          <w:lang w:eastAsia="en-GB"/>
        </w:rPr>
        <w:t>m</w:t>
      </w:r>
      <w:r w:rsidRPr="005A028D">
        <w:rPr>
          <w:highlight w:val="green"/>
          <w:lang w:eastAsia="en-GB"/>
        </w:rPr>
        <w:t>aximum rate.</w:t>
      </w:r>
    </w:p>
    <w:p w:rsidR="00E23A36" w:rsidRDefault="00E23A36" w:rsidP="001C0F6D">
      <w:pPr>
        <w:rPr>
          <w:u w:val="single"/>
          <w:lang w:eastAsia="en-GB"/>
        </w:rPr>
      </w:pPr>
    </w:p>
    <w:p w:rsidR="00E23A36" w:rsidRDefault="00E23A36" w:rsidP="001C0F6D">
      <w:pPr>
        <w:rPr>
          <w:u w:val="single"/>
          <w:lang w:eastAsia="en-GB"/>
        </w:rPr>
      </w:pPr>
    </w:p>
    <w:p w:rsidR="00E83BDC" w:rsidRPr="0026168B" w:rsidRDefault="00E83BDC" w:rsidP="001C0F6D">
      <w:pPr>
        <w:rPr>
          <w:u w:val="single"/>
          <w:lang w:eastAsia="en-GB"/>
        </w:rPr>
      </w:pPr>
      <w:r w:rsidRPr="0026168B">
        <w:rPr>
          <w:u w:val="single"/>
          <w:lang w:eastAsia="en-GB"/>
        </w:rPr>
        <w:lastRenderedPageBreak/>
        <w:t>December 2019 meeting:</w:t>
      </w:r>
    </w:p>
    <w:p w:rsidR="0073127D" w:rsidRPr="005F268F" w:rsidRDefault="00E066A2" w:rsidP="001C0F6D">
      <w:pPr>
        <w:rPr>
          <w:lang w:eastAsia="en-GB"/>
        </w:rPr>
      </w:pPr>
      <w:r w:rsidRPr="005F268F">
        <w:rPr>
          <w:lang w:eastAsia="en-GB"/>
        </w:rPr>
        <w:t>Urban would like to discuss with the group the way to manage Tax information in the initial announcement of a Cash dividend</w:t>
      </w:r>
    </w:p>
    <w:p w:rsidR="00E066A2" w:rsidRPr="005F268F" w:rsidRDefault="00E066A2" w:rsidP="001C0F6D">
      <w:pPr>
        <w:rPr>
          <w:lang w:eastAsia="en-GB"/>
        </w:rPr>
      </w:pPr>
      <w:r w:rsidRPr="005F268F">
        <w:rPr>
          <w:lang w:eastAsia="en-GB"/>
        </w:rPr>
        <w:t xml:space="preserve">One possibility could be to put </w:t>
      </w:r>
      <w:r w:rsidR="005F268F" w:rsidRPr="005F268F">
        <w:rPr>
          <w:lang w:eastAsia="en-GB"/>
        </w:rPr>
        <w:t xml:space="preserve">the </w:t>
      </w:r>
      <w:r w:rsidRPr="005F268F">
        <w:rPr>
          <w:lang w:eastAsia="en-GB"/>
        </w:rPr>
        <w:t>single account</w:t>
      </w:r>
      <w:r w:rsidR="005F268F" w:rsidRPr="005F268F">
        <w:rPr>
          <w:lang w:eastAsia="en-GB"/>
        </w:rPr>
        <w:t xml:space="preserve"> in B2 without any tax mentioned but what, from a client point of view, what should be the minimum requirement?</w:t>
      </w:r>
    </w:p>
    <w:p w:rsidR="005F268F" w:rsidRPr="005F268F" w:rsidRDefault="005F268F" w:rsidP="005F268F">
      <w:pPr>
        <w:rPr>
          <w:lang w:eastAsia="en-GB"/>
        </w:rPr>
      </w:pPr>
      <w:r w:rsidRPr="005F268F">
        <w:rPr>
          <w:lang w:eastAsia="en-GB"/>
        </w:rPr>
        <w:t xml:space="preserve">In other words, how </w:t>
      </w:r>
      <w:r w:rsidR="001C0F6D" w:rsidRPr="005F268F">
        <w:rPr>
          <w:lang w:eastAsia="en-GB"/>
        </w:rPr>
        <w:t>mandatory the Tax data should be in our SMPG recommendation</w:t>
      </w:r>
      <w:r w:rsidRPr="005F268F">
        <w:rPr>
          <w:lang w:eastAsia="en-GB"/>
        </w:rPr>
        <w:t xml:space="preserve">, </w:t>
      </w:r>
      <w:proofErr w:type="spellStart"/>
      <w:r w:rsidRPr="005F268F">
        <w:rPr>
          <w:lang w:eastAsia="en-GB"/>
        </w:rPr>
        <w:t>eg</w:t>
      </w:r>
      <w:proofErr w:type="spellEnd"/>
      <w:r w:rsidRPr="005F268F">
        <w:rPr>
          <w:lang w:eastAsia="en-GB"/>
        </w:rPr>
        <w:t xml:space="preserve">: default tax rate , tax rate due to documentation received, </w:t>
      </w:r>
      <w:proofErr w:type="spellStart"/>
      <w:r w:rsidRPr="005F268F">
        <w:rPr>
          <w:lang w:eastAsia="en-GB"/>
        </w:rPr>
        <w:t>etc</w:t>
      </w:r>
      <w:proofErr w:type="spellEnd"/>
      <w:r w:rsidRPr="005F268F">
        <w:rPr>
          <w:lang w:eastAsia="en-GB"/>
        </w:rPr>
        <w:t xml:space="preserve"> … ? </w:t>
      </w:r>
    </w:p>
    <w:p w:rsidR="005F268F" w:rsidRPr="00F62B1B" w:rsidRDefault="005F268F" w:rsidP="005F268F">
      <w:pPr>
        <w:pStyle w:val="Actions"/>
        <w:rPr>
          <w:lang w:val="en-US"/>
        </w:rPr>
      </w:pPr>
      <w:r w:rsidRPr="00F62B1B">
        <w:rPr>
          <w:b/>
          <w:u w:val="single"/>
          <w:lang w:val="en-US"/>
        </w:rPr>
        <w:t>Action</w:t>
      </w:r>
      <w:r w:rsidRPr="00F62B1B">
        <w:rPr>
          <w:lang w:val="en-US"/>
        </w:rPr>
        <w:t xml:space="preserve">: </w:t>
      </w:r>
    </w:p>
    <w:p w:rsidR="001C0F6D" w:rsidRPr="005F268F" w:rsidRDefault="005A028D" w:rsidP="005F268F">
      <w:pPr>
        <w:pStyle w:val="Actions"/>
        <w:jc w:val="left"/>
      </w:pPr>
      <w:r>
        <w:t>Discussion to be continued</w:t>
      </w:r>
    </w:p>
    <w:p w:rsidR="00E60462" w:rsidRDefault="00E60462" w:rsidP="00EF7F89">
      <w:pPr>
        <w:pStyle w:val="Heading1"/>
        <w:numPr>
          <w:ilvl w:val="0"/>
          <w:numId w:val="0"/>
        </w:numPr>
      </w:pPr>
      <w:bookmarkStart w:id="15" w:name="_Toc37168623"/>
      <w:r>
        <w:t xml:space="preserve">Next </w:t>
      </w:r>
      <w:r w:rsidR="00AC3C0E">
        <w:t>Conference Call</w:t>
      </w:r>
      <w:r w:rsidR="00416984">
        <w:t>s</w:t>
      </w:r>
      <w:bookmarkEnd w:id="15"/>
    </w:p>
    <w:p w:rsidR="00AF12D0" w:rsidRDefault="00AF12D0" w:rsidP="0026493B">
      <w:pPr>
        <w:pStyle w:val="ListParagraph"/>
        <w:rPr>
          <w:bCs/>
          <w:iCs/>
          <w:sz w:val="20"/>
        </w:rPr>
      </w:pPr>
    </w:p>
    <w:p w:rsidR="00735647" w:rsidRDefault="00CB20DE" w:rsidP="00D66A3E">
      <w:pPr>
        <w:rPr>
          <w:lang w:val="en-AU"/>
        </w:rPr>
      </w:pPr>
      <w:r>
        <w:rPr>
          <w:lang w:val="en-AU"/>
        </w:rPr>
        <w:t xml:space="preserve">In 2020, the </w:t>
      </w:r>
      <w:r w:rsidR="00735647">
        <w:rPr>
          <w:lang w:val="en-AU"/>
        </w:rPr>
        <w:t xml:space="preserve">next </w:t>
      </w:r>
      <w:r>
        <w:rPr>
          <w:lang w:val="en-AU"/>
        </w:rPr>
        <w:t xml:space="preserve">calls will take place </w:t>
      </w:r>
      <w:r w:rsidR="00735647">
        <w:rPr>
          <w:lang w:val="en-AU"/>
        </w:rPr>
        <w:t>on the following dates:</w:t>
      </w:r>
    </w:p>
    <w:p w:rsidR="00CB20DE" w:rsidRDefault="00735647" w:rsidP="00D66A3E">
      <w:pPr>
        <w:rPr>
          <w:lang w:val="en-AU"/>
        </w:rPr>
      </w:pPr>
      <w:r>
        <w:rPr>
          <w:lang w:val="en-AU"/>
        </w:rPr>
        <w:t>9</w:t>
      </w:r>
      <w:r w:rsidRPr="00735647">
        <w:rPr>
          <w:vertAlign w:val="superscript"/>
          <w:lang w:val="en-AU"/>
        </w:rPr>
        <w:t>th</w:t>
      </w:r>
      <w:r>
        <w:rPr>
          <w:lang w:val="en-AU"/>
        </w:rPr>
        <w:t xml:space="preserve"> April – 4th June</w:t>
      </w:r>
      <w:r w:rsidR="00B44265">
        <w:rPr>
          <w:lang w:val="en-AU"/>
        </w:rPr>
        <w:t xml:space="preserve"> (all calls from 2:00 to 3:30 pm CET)</w:t>
      </w:r>
    </w:p>
    <w:p w:rsidR="00B062B4" w:rsidRDefault="00B062B4" w:rsidP="00D66A3E">
      <w:pPr>
        <w:rPr>
          <w:lang w:val="en-AU"/>
        </w:rPr>
      </w:pPr>
    </w:p>
    <w:p w:rsidR="00B062B4" w:rsidRPr="000E1DBE" w:rsidRDefault="00B062B4" w:rsidP="00D66A3E">
      <w:pPr>
        <w:rPr>
          <w:lang w:val="en-AU"/>
        </w:rPr>
      </w:pPr>
    </w:p>
    <w:p w:rsidR="002A6142" w:rsidRPr="00FC0782" w:rsidRDefault="002A6142" w:rsidP="0018110E">
      <w:pPr>
        <w:rPr>
          <w:bCs/>
          <w:iCs/>
        </w:rPr>
      </w:pPr>
    </w:p>
    <w:bookmarkEnd w:id="4"/>
    <w:bookmarkEnd w:id="5"/>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5"/>
      <w:headerReference w:type="default" r:id="rId16"/>
      <w:footerReference w:type="even" r:id="rId17"/>
      <w:footerReference w:type="default" r:id="rId18"/>
      <w:headerReference w:type="first" r:id="rId19"/>
      <w:footerReference w:type="first" r:id="rId20"/>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90" w:rsidRDefault="00C44690" w:rsidP="00592037">
      <w:r>
        <w:separator/>
      </w:r>
    </w:p>
    <w:p w:rsidR="00C44690" w:rsidRDefault="00C44690" w:rsidP="00592037"/>
  </w:endnote>
  <w:endnote w:type="continuationSeparator" w:id="0">
    <w:p w:rsidR="00C44690" w:rsidRDefault="00C44690" w:rsidP="00592037">
      <w:r>
        <w:continuationSeparator/>
      </w:r>
    </w:p>
    <w:p w:rsidR="00C44690" w:rsidRDefault="00C44690"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0" w:rsidRDefault="00C44690" w:rsidP="00B82AD4">
    <w:pPr>
      <w:pStyle w:val="Footer"/>
      <w:spacing w:after="0"/>
    </w:pPr>
    <w:bookmarkStart w:id="16" w:name="SSCStd1FooterEvenPages"/>
  </w:p>
  <w:bookmarkEnd w:id="16"/>
  <w:p w:rsidR="00C44690" w:rsidRDefault="00C44690">
    <w:pPr>
      <w:pStyle w:val="Footer"/>
    </w:pPr>
    <w:r>
      <w:tab/>
      <w:t xml:space="preserve">Page </w:t>
    </w:r>
    <w:r>
      <w:fldChar w:fldCharType="begin"/>
    </w:r>
    <w:r>
      <w:instrText xml:space="preserve"> PAGE   \* MERGEFORMAT </w:instrText>
    </w:r>
    <w:r>
      <w:fldChar w:fldCharType="separate"/>
    </w:r>
    <w:r w:rsidR="00E23A36">
      <w:rPr>
        <w:noProof/>
      </w:rPr>
      <w:t>10</w:t>
    </w:r>
    <w:r>
      <w:rPr>
        <w:noProof/>
      </w:rPr>
      <w:fldChar w:fldCharType="end"/>
    </w:r>
  </w:p>
  <w:p w:rsidR="00C44690" w:rsidRDefault="00C44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0" w:rsidRDefault="00C44690" w:rsidP="00B82AD4">
    <w:pPr>
      <w:pStyle w:val="Footer"/>
      <w:spacing w:after="0"/>
    </w:pPr>
    <w:bookmarkStart w:id="17" w:name="SSCStd1FooterPrimary"/>
  </w:p>
  <w:bookmarkEnd w:id="17"/>
  <w:p w:rsidR="00C44690" w:rsidRDefault="00C44690">
    <w:pPr>
      <w:pStyle w:val="Footer"/>
    </w:pPr>
    <w:r>
      <w:tab/>
      <w:t xml:space="preserve">Page </w:t>
    </w:r>
    <w:r>
      <w:fldChar w:fldCharType="begin"/>
    </w:r>
    <w:r>
      <w:instrText xml:space="preserve"> PAGE   \* MERGEFORMAT </w:instrText>
    </w:r>
    <w:r>
      <w:fldChar w:fldCharType="separate"/>
    </w:r>
    <w:r w:rsidR="00E23A36">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0" w:rsidRDefault="00C4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90" w:rsidRDefault="00C44690" w:rsidP="00592037">
      <w:r>
        <w:separator/>
      </w:r>
    </w:p>
    <w:p w:rsidR="00C44690" w:rsidRDefault="00C44690" w:rsidP="00592037"/>
  </w:footnote>
  <w:footnote w:type="continuationSeparator" w:id="0">
    <w:p w:rsidR="00C44690" w:rsidRDefault="00C44690" w:rsidP="00592037">
      <w:r>
        <w:continuationSeparator/>
      </w:r>
    </w:p>
    <w:p w:rsidR="00C44690" w:rsidRDefault="00C44690"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0" w:rsidRDefault="00C44690" w:rsidP="00B747C8">
    <w:pPr>
      <w:rPr>
        <w:b/>
      </w:rPr>
    </w:pPr>
    <w:r w:rsidRPr="00284B42">
      <w:rPr>
        <w:b/>
      </w:rPr>
      <w:t>SMPG</w:t>
    </w:r>
    <w:r>
      <w:rPr>
        <w:b/>
      </w:rPr>
      <w:t xml:space="preserve"> TAX Sub-group – Conference Call Minutes</w:t>
    </w:r>
    <w:r w:rsidRPr="00344965">
      <w:rPr>
        <w:b/>
      </w:rPr>
      <w:t xml:space="preserve"> </w:t>
    </w:r>
    <w:r>
      <w:rPr>
        <w:b/>
      </w:rPr>
      <w:t>February 6th, 2020</w:t>
    </w:r>
  </w:p>
  <w:p w:rsidR="00C44690" w:rsidRPr="00B747C8" w:rsidRDefault="00C44690" w:rsidP="00B747C8">
    <w:pPr>
      <w:ind w:left="6480" w:firstLine="720"/>
      <w:rPr>
        <w:b/>
      </w:rPr>
    </w:pPr>
  </w:p>
  <w:p w:rsidR="00C44690" w:rsidRDefault="00C446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0" w:rsidRDefault="00C44690" w:rsidP="00B747C8">
    <w:pPr>
      <w:rPr>
        <w:b/>
      </w:rPr>
    </w:pPr>
    <w:r w:rsidRPr="00284B42">
      <w:rPr>
        <w:b/>
      </w:rPr>
      <w:t>SMPG</w:t>
    </w:r>
    <w:r>
      <w:rPr>
        <w:b/>
      </w:rPr>
      <w:t xml:space="preserve"> TAX Sub-group – Conference Call Minutes</w:t>
    </w:r>
    <w:r w:rsidRPr="00344965">
      <w:rPr>
        <w:b/>
      </w:rPr>
      <w:t xml:space="preserve"> </w:t>
    </w:r>
    <w:r>
      <w:rPr>
        <w:b/>
      </w:rPr>
      <w:t>February 6th, 2020</w:t>
    </w:r>
  </w:p>
  <w:p w:rsidR="00C44690" w:rsidRPr="00B747C8" w:rsidRDefault="00C44690"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0" w:rsidRDefault="00C44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1">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5">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5"/>
  </w:num>
  <w:num w:numId="8">
    <w:abstractNumId w:val="3"/>
  </w:num>
  <w:num w:numId="9">
    <w:abstractNumId w:val="2"/>
  </w:num>
  <w:num w:numId="10">
    <w:abstractNumId w:val="0"/>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4C7C"/>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0674"/>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5C4D"/>
    <w:rsid w:val="00066415"/>
    <w:rsid w:val="00066653"/>
    <w:rsid w:val="0006676A"/>
    <w:rsid w:val="000669C7"/>
    <w:rsid w:val="00066F58"/>
    <w:rsid w:val="000676D0"/>
    <w:rsid w:val="00067901"/>
    <w:rsid w:val="00071DDE"/>
    <w:rsid w:val="00071ED9"/>
    <w:rsid w:val="0007256E"/>
    <w:rsid w:val="000729A3"/>
    <w:rsid w:val="00072DAB"/>
    <w:rsid w:val="00073207"/>
    <w:rsid w:val="000739DF"/>
    <w:rsid w:val="000745EC"/>
    <w:rsid w:val="00075D3E"/>
    <w:rsid w:val="00076786"/>
    <w:rsid w:val="000768FB"/>
    <w:rsid w:val="000777F8"/>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35D9"/>
    <w:rsid w:val="000F3614"/>
    <w:rsid w:val="000F4705"/>
    <w:rsid w:val="000F4B41"/>
    <w:rsid w:val="000F5913"/>
    <w:rsid w:val="001006E9"/>
    <w:rsid w:val="0010148B"/>
    <w:rsid w:val="001016F9"/>
    <w:rsid w:val="00101DFB"/>
    <w:rsid w:val="001021B7"/>
    <w:rsid w:val="00104342"/>
    <w:rsid w:val="00104962"/>
    <w:rsid w:val="00104B81"/>
    <w:rsid w:val="00104E0B"/>
    <w:rsid w:val="00105979"/>
    <w:rsid w:val="00106021"/>
    <w:rsid w:val="001066F3"/>
    <w:rsid w:val="00107248"/>
    <w:rsid w:val="00107E4E"/>
    <w:rsid w:val="00110DA4"/>
    <w:rsid w:val="00111422"/>
    <w:rsid w:val="00111B6A"/>
    <w:rsid w:val="00112883"/>
    <w:rsid w:val="00113F7B"/>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4B9E"/>
    <w:rsid w:val="0013566B"/>
    <w:rsid w:val="001358D5"/>
    <w:rsid w:val="00135C1B"/>
    <w:rsid w:val="00136796"/>
    <w:rsid w:val="001368E8"/>
    <w:rsid w:val="0013786A"/>
    <w:rsid w:val="001379EC"/>
    <w:rsid w:val="00137E29"/>
    <w:rsid w:val="00140D10"/>
    <w:rsid w:val="00141100"/>
    <w:rsid w:val="0014123C"/>
    <w:rsid w:val="001418F7"/>
    <w:rsid w:val="00142EE8"/>
    <w:rsid w:val="00143146"/>
    <w:rsid w:val="001431F1"/>
    <w:rsid w:val="001438E0"/>
    <w:rsid w:val="00143CD5"/>
    <w:rsid w:val="00144BCB"/>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C12"/>
    <w:rsid w:val="00191E31"/>
    <w:rsid w:val="001930FA"/>
    <w:rsid w:val="00193553"/>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0EA0"/>
    <w:rsid w:val="001C0F6D"/>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614"/>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D64"/>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2FAC"/>
    <w:rsid w:val="002533BB"/>
    <w:rsid w:val="002549AE"/>
    <w:rsid w:val="00254E98"/>
    <w:rsid w:val="00257190"/>
    <w:rsid w:val="0025798E"/>
    <w:rsid w:val="00260B07"/>
    <w:rsid w:val="00261660"/>
    <w:rsid w:val="0026168B"/>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1E1"/>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140"/>
    <w:rsid w:val="002D13AB"/>
    <w:rsid w:val="002D15BA"/>
    <w:rsid w:val="002D20A6"/>
    <w:rsid w:val="002D21EB"/>
    <w:rsid w:val="002D251A"/>
    <w:rsid w:val="002D26F6"/>
    <w:rsid w:val="002D33B9"/>
    <w:rsid w:val="002D3ECD"/>
    <w:rsid w:val="002D4171"/>
    <w:rsid w:val="002D5579"/>
    <w:rsid w:val="002D5A70"/>
    <w:rsid w:val="002D60BB"/>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5F71"/>
    <w:rsid w:val="003261CF"/>
    <w:rsid w:val="00326BA7"/>
    <w:rsid w:val="00327C15"/>
    <w:rsid w:val="00330A55"/>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23A7"/>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77659"/>
    <w:rsid w:val="00377902"/>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1F1B"/>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A69"/>
    <w:rsid w:val="004A7FD4"/>
    <w:rsid w:val="004B070C"/>
    <w:rsid w:val="004B11BB"/>
    <w:rsid w:val="004B12EF"/>
    <w:rsid w:val="004B1735"/>
    <w:rsid w:val="004B1DE9"/>
    <w:rsid w:val="004B2026"/>
    <w:rsid w:val="004B2F86"/>
    <w:rsid w:val="004B376B"/>
    <w:rsid w:val="004B410C"/>
    <w:rsid w:val="004B449F"/>
    <w:rsid w:val="004B4D02"/>
    <w:rsid w:val="004B58F8"/>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1C3B"/>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5B4E"/>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272"/>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28D"/>
    <w:rsid w:val="005A076E"/>
    <w:rsid w:val="005A1A6C"/>
    <w:rsid w:val="005A29B7"/>
    <w:rsid w:val="005A3C11"/>
    <w:rsid w:val="005A3FA1"/>
    <w:rsid w:val="005A4507"/>
    <w:rsid w:val="005A46BD"/>
    <w:rsid w:val="005A4948"/>
    <w:rsid w:val="005A5198"/>
    <w:rsid w:val="005B0264"/>
    <w:rsid w:val="005B0E23"/>
    <w:rsid w:val="005B1737"/>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27E7"/>
    <w:rsid w:val="005D2809"/>
    <w:rsid w:val="005D495D"/>
    <w:rsid w:val="005E02FB"/>
    <w:rsid w:val="005E0B6F"/>
    <w:rsid w:val="005E0C08"/>
    <w:rsid w:val="005E2A81"/>
    <w:rsid w:val="005E337F"/>
    <w:rsid w:val="005E3468"/>
    <w:rsid w:val="005E4A0B"/>
    <w:rsid w:val="005E4EC5"/>
    <w:rsid w:val="005E5AB9"/>
    <w:rsid w:val="005E64E7"/>
    <w:rsid w:val="005E6846"/>
    <w:rsid w:val="005E6B80"/>
    <w:rsid w:val="005E74B2"/>
    <w:rsid w:val="005E7C94"/>
    <w:rsid w:val="005F0B22"/>
    <w:rsid w:val="005F1349"/>
    <w:rsid w:val="005F21BB"/>
    <w:rsid w:val="005F268F"/>
    <w:rsid w:val="005F4089"/>
    <w:rsid w:val="005F4BB5"/>
    <w:rsid w:val="005F6712"/>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48D6"/>
    <w:rsid w:val="0061654D"/>
    <w:rsid w:val="0061750F"/>
    <w:rsid w:val="00617AF5"/>
    <w:rsid w:val="00617E28"/>
    <w:rsid w:val="00621B1F"/>
    <w:rsid w:val="00622B75"/>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1C2"/>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2B8C"/>
    <w:rsid w:val="00673ED0"/>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97B80"/>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1AF3"/>
    <w:rsid w:val="006C216A"/>
    <w:rsid w:val="006C2ADA"/>
    <w:rsid w:val="006C2BEA"/>
    <w:rsid w:val="006C347A"/>
    <w:rsid w:val="006C3CB0"/>
    <w:rsid w:val="006C3F04"/>
    <w:rsid w:val="006C4331"/>
    <w:rsid w:val="006C4BC9"/>
    <w:rsid w:val="006C5C86"/>
    <w:rsid w:val="006C7749"/>
    <w:rsid w:val="006C7CA8"/>
    <w:rsid w:val="006C7E3B"/>
    <w:rsid w:val="006D1C81"/>
    <w:rsid w:val="006D1DD6"/>
    <w:rsid w:val="006D1DE0"/>
    <w:rsid w:val="006D290F"/>
    <w:rsid w:val="006D2D08"/>
    <w:rsid w:val="006D3A23"/>
    <w:rsid w:val="006D4E80"/>
    <w:rsid w:val="006D7688"/>
    <w:rsid w:val="006D78FA"/>
    <w:rsid w:val="006E0450"/>
    <w:rsid w:val="006E15A0"/>
    <w:rsid w:val="006E1767"/>
    <w:rsid w:val="006E1BB8"/>
    <w:rsid w:val="006E20C9"/>
    <w:rsid w:val="006E4B9C"/>
    <w:rsid w:val="006E5035"/>
    <w:rsid w:val="006E57B9"/>
    <w:rsid w:val="006E5FAB"/>
    <w:rsid w:val="006E6E56"/>
    <w:rsid w:val="006E7BBE"/>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2D0"/>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127D"/>
    <w:rsid w:val="0073240B"/>
    <w:rsid w:val="00732F53"/>
    <w:rsid w:val="00733125"/>
    <w:rsid w:val="00733AB4"/>
    <w:rsid w:val="00734DE6"/>
    <w:rsid w:val="00735647"/>
    <w:rsid w:val="007359F5"/>
    <w:rsid w:val="0073707E"/>
    <w:rsid w:val="0073772C"/>
    <w:rsid w:val="00737BF1"/>
    <w:rsid w:val="0074191F"/>
    <w:rsid w:val="0074236F"/>
    <w:rsid w:val="00742ADC"/>
    <w:rsid w:val="00743759"/>
    <w:rsid w:val="00743766"/>
    <w:rsid w:val="00743D57"/>
    <w:rsid w:val="007444CA"/>
    <w:rsid w:val="00745404"/>
    <w:rsid w:val="00745F27"/>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5404"/>
    <w:rsid w:val="007862E3"/>
    <w:rsid w:val="00787ECD"/>
    <w:rsid w:val="00790934"/>
    <w:rsid w:val="00791DDD"/>
    <w:rsid w:val="00792FB8"/>
    <w:rsid w:val="007936A6"/>
    <w:rsid w:val="00793A2D"/>
    <w:rsid w:val="00793BEE"/>
    <w:rsid w:val="007943BE"/>
    <w:rsid w:val="00795A51"/>
    <w:rsid w:val="00797286"/>
    <w:rsid w:val="007972D3"/>
    <w:rsid w:val="0079798E"/>
    <w:rsid w:val="00797D9A"/>
    <w:rsid w:val="00797FD5"/>
    <w:rsid w:val="007A08A5"/>
    <w:rsid w:val="007A0B99"/>
    <w:rsid w:val="007A0BFD"/>
    <w:rsid w:val="007A0DE1"/>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60D9"/>
    <w:rsid w:val="00847318"/>
    <w:rsid w:val="0085019F"/>
    <w:rsid w:val="00850250"/>
    <w:rsid w:val="0085065A"/>
    <w:rsid w:val="00850692"/>
    <w:rsid w:val="00850B2C"/>
    <w:rsid w:val="00852261"/>
    <w:rsid w:val="008527D7"/>
    <w:rsid w:val="00852F5E"/>
    <w:rsid w:val="00853704"/>
    <w:rsid w:val="008539FB"/>
    <w:rsid w:val="00853ABD"/>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9C7"/>
    <w:rsid w:val="00871AC5"/>
    <w:rsid w:val="00872FB1"/>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86CB5"/>
    <w:rsid w:val="00887370"/>
    <w:rsid w:val="00890387"/>
    <w:rsid w:val="00890F1B"/>
    <w:rsid w:val="00891F36"/>
    <w:rsid w:val="008932C0"/>
    <w:rsid w:val="008958B0"/>
    <w:rsid w:val="00895F7D"/>
    <w:rsid w:val="00896602"/>
    <w:rsid w:val="00897669"/>
    <w:rsid w:val="008A00D6"/>
    <w:rsid w:val="008A0E84"/>
    <w:rsid w:val="008A1840"/>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4DB"/>
    <w:rsid w:val="0091181A"/>
    <w:rsid w:val="009119AB"/>
    <w:rsid w:val="00911A12"/>
    <w:rsid w:val="009122A6"/>
    <w:rsid w:val="009127BC"/>
    <w:rsid w:val="00912DEA"/>
    <w:rsid w:val="00914100"/>
    <w:rsid w:val="00914EE6"/>
    <w:rsid w:val="009168ED"/>
    <w:rsid w:val="00917FD0"/>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76C93"/>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5285"/>
    <w:rsid w:val="00996F7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DC5"/>
    <w:rsid w:val="009D6F88"/>
    <w:rsid w:val="009E074F"/>
    <w:rsid w:val="009E0C0E"/>
    <w:rsid w:val="009E1F2B"/>
    <w:rsid w:val="009E2F49"/>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1D42"/>
    <w:rsid w:val="00A129A4"/>
    <w:rsid w:val="00A1308D"/>
    <w:rsid w:val="00A13549"/>
    <w:rsid w:val="00A16682"/>
    <w:rsid w:val="00A2097D"/>
    <w:rsid w:val="00A2179F"/>
    <w:rsid w:val="00A22195"/>
    <w:rsid w:val="00A22B3A"/>
    <w:rsid w:val="00A232E0"/>
    <w:rsid w:val="00A233BB"/>
    <w:rsid w:val="00A24769"/>
    <w:rsid w:val="00A24AA4"/>
    <w:rsid w:val="00A2517A"/>
    <w:rsid w:val="00A25A07"/>
    <w:rsid w:val="00A2628E"/>
    <w:rsid w:val="00A26E9B"/>
    <w:rsid w:val="00A2717F"/>
    <w:rsid w:val="00A2754D"/>
    <w:rsid w:val="00A2768F"/>
    <w:rsid w:val="00A27D39"/>
    <w:rsid w:val="00A27D75"/>
    <w:rsid w:val="00A27E5E"/>
    <w:rsid w:val="00A31D13"/>
    <w:rsid w:val="00A32526"/>
    <w:rsid w:val="00A332BC"/>
    <w:rsid w:val="00A3342F"/>
    <w:rsid w:val="00A343DC"/>
    <w:rsid w:val="00A3578C"/>
    <w:rsid w:val="00A35DE2"/>
    <w:rsid w:val="00A368C0"/>
    <w:rsid w:val="00A37B41"/>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2AD3"/>
    <w:rsid w:val="00A538C7"/>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04DB"/>
    <w:rsid w:val="00A70AB7"/>
    <w:rsid w:val="00A710AA"/>
    <w:rsid w:val="00A718E5"/>
    <w:rsid w:val="00A71F9F"/>
    <w:rsid w:val="00A726EC"/>
    <w:rsid w:val="00A7316C"/>
    <w:rsid w:val="00A73404"/>
    <w:rsid w:val="00A738EA"/>
    <w:rsid w:val="00A74410"/>
    <w:rsid w:val="00A74FDD"/>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26B"/>
    <w:rsid w:val="00AA0527"/>
    <w:rsid w:val="00AA0529"/>
    <w:rsid w:val="00AA0575"/>
    <w:rsid w:val="00AA117C"/>
    <w:rsid w:val="00AA1C41"/>
    <w:rsid w:val="00AA2A2B"/>
    <w:rsid w:val="00AA2BF4"/>
    <w:rsid w:val="00AA53B9"/>
    <w:rsid w:val="00AA581D"/>
    <w:rsid w:val="00AA6CFD"/>
    <w:rsid w:val="00AA7172"/>
    <w:rsid w:val="00AA7731"/>
    <w:rsid w:val="00AB0264"/>
    <w:rsid w:val="00AB1053"/>
    <w:rsid w:val="00AB18CE"/>
    <w:rsid w:val="00AB2464"/>
    <w:rsid w:val="00AB3C29"/>
    <w:rsid w:val="00AB5229"/>
    <w:rsid w:val="00AB525C"/>
    <w:rsid w:val="00AB5D12"/>
    <w:rsid w:val="00AB6103"/>
    <w:rsid w:val="00AB6283"/>
    <w:rsid w:val="00AB673A"/>
    <w:rsid w:val="00AB68CA"/>
    <w:rsid w:val="00AB7794"/>
    <w:rsid w:val="00AC03B4"/>
    <w:rsid w:val="00AC0752"/>
    <w:rsid w:val="00AC1347"/>
    <w:rsid w:val="00AC1EC3"/>
    <w:rsid w:val="00AC27D4"/>
    <w:rsid w:val="00AC33D2"/>
    <w:rsid w:val="00AC3B87"/>
    <w:rsid w:val="00AC3C0E"/>
    <w:rsid w:val="00AC4586"/>
    <w:rsid w:val="00AC4FBC"/>
    <w:rsid w:val="00AC51B8"/>
    <w:rsid w:val="00AC564B"/>
    <w:rsid w:val="00AC639A"/>
    <w:rsid w:val="00AC6DC0"/>
    <w:rsid w:val="00AC74CF"/>
    <w:rsid w:val="00AD0A2E"/>
    <w:rsid w:val="00AD0A2F"/>
    <w:rsid w:val="00AD1136"/>
    <w:rsid w:val="00AD13A4"/>
    <w:rsid w:val="00AD25C8"/>
    <w:rsid w:val="00AD28BB"/>
    <w:rsid w:val="00AD4824"/>
    <w:rsid w:val="00AD6414"/>
    <w:rsid w:val="00AD7FAD"/>
    <w:rsid w:val="00AE045E"/>
    <w:rsid w:val="00AE053C"/>
    <w:rsid w:val="00AE05F8"/>
    <w:rsid w:val="00AE295B"/>
    <w:rsid w:val="00AE2F33"/>
    <w:rsid w:val="00AE414F"/>
    <w:rsid w:val="00AE5261"/>
    <w:rsid w:val="00AE6450"/>
    <w:rsid w:val="00AE679C"/>
    <w:rsid w:val="00AF0408"/>
    <w:rsid w:val="00AF055D"/>
    <w:rsid w:val="00AF0815"/>
    <w:rsid w:val="00AF0D2F"/>
    <w:rsid w:val="00AF12D0"/>
    <w:rsid w:val="00AF1AE3"/>
    <w:rsid w:val="00AF1DAC"/>
    <w:rsid w:val="00AF2227"/>
    <w:rsid w:val="00AF37B1"/>
    <w:rsid w:val="00AF3B99"/>
    <w:rsid w:val="00AF4BD8"/>
    <w:rsid w:val="00AF4C0B"/>
    <w:rsid w:val="00AF5E71"/>
    <w:rsid w:val="00AF5F69"/>
    <w:rsid w:val="00AF6404"/>
    <w:rsid w:val="00AF715B"/>
    <w:rsid w:val="00B0227F"/>
    <w:rsid w:val="00B02623"/>
    <w:rsid w:val="00B02FFF"/>
    <w:rsid w:val="00B03B5C"/>
    <w:rsid w:val="00B04CD7"/>
    <w:rsid w:val="00B0526E"/>
    <w:rsid w:val="00B062B4"/>
    <w:rsid w:val="00B0704F"/>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4CC4"/>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265"/>
    <w:rsid w:val="00B443EF"/>
    <w:rsid w:val="00B44667"/>
    <w:rsid w:val="00B45637"/>
    <w:rsid w:val="00B45B6D"/>
    <w:rsid w:val="00B4667C"/>
    <w:rsid w:val="00B47358"/>
    <w:rsid w:val="00B47415"/>
    <w:rsid w:val="00B50E51"/>
    <w:rsid w:val="00B50EF8"/>
    <w:rsid w:val="00B51AF6"/>
    <w:rsid w:val="00B5246F"/>
    <w:rsid w:val="00B524CD"/>
    <w:rsid w:val="00B52A21"/>
    <w:rsid w:val="00B53711"/>
    <w:rsid w:val="00B55EDF"/>
    <w:rsid w:val="00B56BC6"/>
    <w:rsid w:val="00B579A1"/>
    <w:rsid w:val="00B61679"/>
    <w:rsid w:val="00B61AA7"/>
    <w:rsid w:val="00B61F76"/>
    <w:rsid w:val="00B61FAD"/>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5D9E"/>
    <w:rsid w:val="00B960F9"/>
    <w:rsid w:val="00B9709B"/>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1C2E"/>
    <w:rsid w:val="00BD28DE"/>
    <w:rsid w:val="00BD2DFA"/>
    <w:rsid w:val="00BD3224"/>
    <w:rsid w:val="00BD32B9"/>
    <w:rsid w:val="00BD3A65"/>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BF7CC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690"/>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1F0B"/>
    <w:rsid w:val="00C62B35"/>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7A0"/>
    <w:rsid w:val="00CA0A2E"/>
    <w:rsid w:val="00CA0C4D"/>
    <w:rsid w:val="00CA0D45"/>
    <w:rsid w:val="00CA182B"/>
    <w:rsid w:val="00CA1917"/>
    <w:rsid w:val="00CA1CF7"/>
    <w:rsid w:val="00CA3AD6"/>
    <w:rsid w:val="00CA43E2"/>
    <w:rsid w:val="00CA51C0"/>
    <w:rsid w:val="00CA58A2"/>
    <w:rsid w:val="00CA58E8"/>
    <w:rsid w:val="00CA5FA0"/>
    <w:rsid w:val="00CA66AF"/>
    <w:rsid w:val="00CA7C02"/>
    <w:rsid w:val="00CA7E4F"/>
    <w:rsid w:val="00CB0A6E"/>
    <w:rsid w:val="00CB20D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A2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6C"/>
    <w:rsid w:val="00D075AB"/>
    <w:rsid w:val="00D07A69"/>
    <w:rsid w:val="00D10871"/>
    <w:rsid w:val="00D10EC8"/>
    <w:rsid w:val="00D127E9"/>
    <w:rsid w:val="00D130A4"/>
    <w:rsid w:val="00D1455A"/>
    <w:rsid w:val="00D14680"/>
    <w:rsid w:val="00D14AB7"/>
    <w:rsid w:val="00D150FE"/>
    <w:rsid w:val="00D15962"/>
    <w:rsid w:val="00D16A20"/>
    <w:rsid w:val="00D16BCF"/>
    <w:rsid w:val="00D17FAC"/>
    <w:rsid w:val="00D2001E"/>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337"/>
    <w:rsid w:val="00D53847"/>
    <w:rsid w:val="00D5465F"/>
    <w:rsid w:val="00D54E0D"/>
    <w:rsid w:val="00D55818"/>
    <w:rsid w:val="00D57315"/>
    <w:rsid w:val="00D57789"/>
    <w:rsid w:val="00D60FA4"/>
    <w:rsid w:val="00D6145B"/>
    <w:rsid w:val="00D61B38"/>
    <w:rsid w:val="00D61B83"/>
    <w:rsid w:val="00D61C5E"/>
    <w:rsid w:val="00D62372"/>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2D"/>
    <w:rsid w:val="00D72AFD"/>
    <w:rsid w:val="00D74022"/>
    <w:rsid w:val="00D74517"/>
    <w:rsid w:val="00D7470F"/>
    <w:rsid w:val="00D747F6"/>
    <w:rsid w:val="00D75CB5"/>
    <w:rsid w:val="00D76F5E"/>
    <w:rsid w:val="00D7765F"/>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5C01"/>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2DE7"/>
    <w:rsid w:val="00DC30BC"/>
    <w:rsid w:val="00DC3831"/>
    <w:rsid w:val="00DC57E4"/>
    <w:rsid w:val="00DC6614"/>
    <w:rsid w:val="00DC736B"/>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66A2"/>
    <w:rsid w:val="00E0729A"/>
    <w:rsid w:val="00E07780"/>
    <w:rsid w:val="00E07A86"/>
    <w:rsid w:val="00E07E9C"/>
    <w:rsid w:val="00E104E0"/>
    <w:rsid w:val="00E109D2"/>
    <w:rsid w:val="00E12934"/>
    <w:rsid w:val="00E12EC1"/>
    <w:rsid w:val="00E14015"/>
    <w:rsid w:val="00E14873"/>
    <w:rsid w:val="00E148D8"/>
    <w:rsid w:val="00E14BD4"/>
    <w:rsid w:val="00E14FDB"/>
    <w:rsid w:val="00E16EA5"/>
    <w:rsid w:val="00E1730E"/>
    <w:rsid w:val="00E211F7"/>
    <w:rsid w:val="00E22122"/>
    <w:rsid w:val="00E22F53"/>
    <w:rsid w:val="00E235E2"/>
    <w:rsid w:val="00E23A36"/>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2CC1"/>
    <w:rsid w:val="00E73BD3"/>
    <w:rsid w:val="00E73BDD"/>
    <w:rsid w:val="00E747CA"/>
    <w:rsid w:val="00E749B4"/>
    <w:rsid w:val="00E76104"/>
    <w:rsid w:val="00E80485"/>
    <w:rsid w:val="00E81D81"/>
    <w:rsid w:val="00E82007"/>
    <w:rsid w:val="00E82056"/>
    <w:rsid w:val="00E82181"/>
    <w:rsid w:val="00E83286"/>
    <w:rsid w:val="00E83BDC"/>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3C24"/>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59C"/>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5617"/>
    <w:rsid w:val="00F167E2"/>
    <w:rsid w:val="00F1685B"/>
    <w:rsid w:val="00F20BB9"/>
    <w:rsid w:val="00F21CD8"/>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5DDF"/>
    <w:rsid w:val="00F46643"/>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120"/>
    <w:rsid w:val="00F56280"/>
    <w:rsid w:val="00F563EE"/>
    <w:rsid w:val="00F56DB8"/>
    <w:rsid w:val="00F57226"/>
    <w:rsid w:val="00F5772D"/>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0482"/>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4C75"/>
    <w:rsid w:val="00F95344"/>
    <w:rsid w:val="00F958BE"/>
    <w:rsid w:val="00F960AE"/>
    <w:rsid w:val="00F962CB"/>
    <w:rsid w:val="00F968D1"/>
    <w:rsid w:val="00F96A82"/>
    <w:rsid w:val="00F97080"/>
    <w:rsid w:val="00FA0149"/>
    <w:rsid w:val="00FA0802"/>
    <w:rsid w:val="00FA2C90"/>
    <w:rsid w:val="00FA2DD3"/>
    <w:rsid w:val="00FA39DA"/>
    <w:rsid w:val="00FA3B6B"/>
    <w:rsid w:val="00FA4211"/>
    <w:rsid w:val="00FA446E"/>
    <w:rsid w:val="00FA4900"/>
    <w:rsid w:val="00FA49A6"/>
    <w:rsid w:val="00FA4CB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34BB"/>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825">
      <w:bodyDiv w:val="1"/>
      <w:marLeft w:val="0"/>
      <w:marRight w:val="0"/>
      <w:marTop w:val="0"/>
      <w:marBottom w:val="0"/>
      <w:divBdr>
        <w:top w:val="none" w:sz="0" w:space="0" w:color="auto"/>
        <w:left w:val="none" w:sz="0" w:space="0" w:color="auto"/>
        <w:bottom w:val="none" w:sz="0" w:space="0" w:color="auto"/>
        <w:right w:val="none" w:sz="0" w:space="0" w:color="auto"/>
      </w:divBdr>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49198553">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79042284">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38135776">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43713566">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954553937">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76077829">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6029402">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498694622">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576277930">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E194-21D3-4B00-82F9-B78853EA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2719</Words>
  <Characters>13292</Characters>
  <Application>Microsoft Office Word</Application>
  <DocSecurity>0</DocSecurity>
  <Lines>535</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12</cp:revision>
  <cp:lastPrinted>2020-02-06T12:23:00Z</cp:lastPrinted>
  <dcterms:created xsi:type="dcterms:W3CDTF">2020-02-06T12:49:00Z</dcterms:created>
  <dcterms:modified xsi:type="dcterms:W3CDTF">2020-04-07T14:17:00Z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7c595055-fb1b-4e89-b137-8686a8158a94</vt:lpwstr>
  </property>
  <property fmtid="{D5CDD505-2E9C-101B-9397-08002B2CF9AE}" pid="4" name="_AdHocReviewCycleID">
    <vt:i4>-1734837970</vt:i4>
  </property>
  <property fmtid="{D5CDD505-2E9C-101B-9397-08002B2CF9AE}" pid="5" name="_EmailSubject">
    <vt:lpwstr>CA SMPG Tax sub-group call February call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-1970531929</vt:i4>
  </property>
  <property fmtid="{D5CDD505-2E9C-101B-9397-08002B2CF9AE}" pid="10" name="SSCClassification">
    <vt:lpwstr>LA</vt:lpwstr>
  </property>
  <property fmtid="{D5CDD505-2E9C-101B-9397-08002B2CF9AE}" pid="11" name="SSCVisualMarks">
    <vt:lpwstr>N</vt:lpwstr>
  </property>
</Properties>
</file>