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rPr>
        <w:drawing>
          <wp:inline distT="0" distB="0" distL="0" distR="0" wp14:anchorId="3BA113D9" wp14:editId="2D835076">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Header"/>
        <w:rPr>
          <w:lang w:val="en-GB"/>
        </w:rPr>
      </w:pPr>
      <w:r>
        <w:rPr>
          <w:lang w:val="en-GB"/>
        </w:rPr>
        <w:t>Telephone Conference Minutes</w:t>
      </w:r>
    </w:p>
    <w:p w:rsidR="00E60462" w:rsidRDefault="00F07291" w:rsidP="00A738EA">
      <w:pPr>
        <w:pStyle w:val="Header"/>
        <w:rPr>
          <w:lang w:val="en-GB"/>
        </w:rPr>
      </w:pPr>
      <w:r>
        <w:rPr>
          <w:lang w:val="en-GB"/>
        </w:rPr>
        <w:t>18</w:t>
      </w:r>
      <w:r w:rsidRPr="00F07291">
        <w:rPr>
          <w:vertAlign w:val="superscript"/>
          <w:lang w:val="en-GB"/>
        </w:rPr>
        <w:t>th</w:t>
      </w:r>
      <w:r>
        <w:rPr>
          <w:lang w:val="en-GB"/>
        </w:rPr>
        <w:t xml:space="preserve"> February 2021</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Publication:</w:t>
      </w:r>
      <w:r w:rsidR="00EF7F89">
        <w:rPr>
          <w:lang w:val="en-GB"/>
        </w:rPr>
        <w:t xml:space="preserve"> </w:t>
      </w:r>
      <w:r w:rsidR="00F07291">
        <w:rPr>
          <w:lang w:val="en-GB"/>
        </w:rPr>
        <w:t>March</w:t>
      </w:r>
      <w:r w:rsidR="005B6C04">
        <w:rPr>
          <w:lang w:val="en-GB"/>
        </w:rPr>
        <w:t xml:space="preserve"> 2021</w:t>
      </w:r>
    </w:p>
    <w:p w:rsidR="00E60462" w:rsidRDefault="00E60462" w:rsidP="00592037">
      <w:pPr>
        <w:pStyle w:val="Title1"/>
      </w:pPr>
      <w:bookmarkStart w:id="0" w:name="_Toc54501830"/>
    </w:p>
    <w:p w:rsidR="00743D57" w:rsidRDefault="00743D57" w:rsidP="00592037">
      <w:pPr>
        <w:pStyle w:val="Title1"/>
      </w:pPr>
    </w:p>
    <w:p w:rsidR="00743D57" w:rsidRDefault="00743D57" w:rsidP="00592037">
      <w:pPr>
        <w:pStyle w:val="Title1"/>
      </w:pPr>
    </w:p>
    <w:p w:rsidR="00743D57" w:rsidRDefault="00743D57" w:rsidP="00592037">
      <w:pPr>
        <w:pStyle w:val="Title1"/>
      </w:pPr>
    </w:p>
    <w:p w:rsidR="00E60462" w:rsidRDefault="00E60462" w:rsidP="00592037">
      <w:pPr>
        <w:pStyle w:val="Title1"/>
      </w:pPr>
    </w:p>
    <w:p w:rsidR="00E60462" w:rsidRDefault="00E60462" w:rsidP="00592037">
      <w:pPr>
        <w:pStyle w:val="Title1"/>
      </w:pPr>
      <w:r>
        <w:t>Table of Contents</w:t>
      </w:r>
    </w:p>
    <w:p w:rsidR="00CC02F2" w:rsidRDefault="00E60462">
      <w:pPr>
        <w:pStyle w:val="TOC1"/>
        <w:rPr>
          <w:rFonts w:asciiTheme="minorHAnsi" w:eastAsiaTheme="minorEastAsia" w:hAnsiTheme="minorHAnsi" w:cstheme="minorBidi"/>
          <w:b w:val="0"/>
          <w:bCs w:val="0"/>
          <w:sz w:val="22"/>
          <w:szCs w:val="22"/>
          <w:lang w:val="en-GB" w:eastAsia="zh-CN"/>
        </w:rPr>
      </w:pPr>
      <w:r>
        <w:fldChar w:fldCharType="begin"/>
      </w:r>
      <w:r>
        <w:instrText xml:space="preserve"> TOC \o "1-3" \h \z \u </w:instrText>
      </w:r>
      <w:r>
        <w:fldChar w:fldCharType="separate"/>
      </w:r>
      <w:hyperlink w:anchor="_Toc68027197" w:history="1">
        <w:r w:rsidR="00CC02F2" w:rsidRPr="00C22C86">
          <w:rPr>
            <w:rStyle w:val="Hyperlink"/>
          </w:rPr>
          <w:t>Attendees</w:t>
        </w:r>
        <w:r w:rsidR="00CC02F2">
          <w:rPr>
            <w:webHidden/>
          </w:rPr>
          <w:tab/>
        </w:r>
        <w:r w:rsidR="00CC02F2">
          <w:rPr>
            <w:webHidden/>
          </w:rPr>
          <w:fldChar w:fldCharType="begin"/>
        </w:r>
        <w:r w:rsidR="00CC02F2">
          <w:rPr>
            <w:webHidden/>
          </w:rPr>
          <w:instrText xml:space="preserve"> PAGEREF _Toc68027197 \h </w:instrText>
        </w:r>
        <w:r w:rsidR="00CC02F2">
          <w:rPr>
            <w:webHidden/>
          </w:rPr>
        </w:r>
        <w:r w:rsidR="00CC02F2">
          <w:rPr>
            <w:webHidden/>
          </w:rPr>
          <w:fldChar w:fldCharType="separate"/>
        </w:r>
        <w:r w:rsidR="00CC02F2">
          <w:rPr>
            <w:webHidden/>
          </w:rPr>
          <w:t>3</w:t>
        </w:r>
        <w:r w:rsidR="00CC02F2">
          <w:rPr>
            <w:webHidden/>
          </w:rPr>
          <w:fldChar w:fldCharType="end"/>
        </w:r>
      </w:hyperlink>
    </w:p>
    <w:p w:rsidR="00CC02F2" w:rsidRDefault="00CC02F2">
      <w:pPr>
        <w:pStyle w:val="TOC1"/>
        <w:rPr>
          <w:rFonts w:asciiTheme="minorHAnsi" w:eastAsiaTheme="minorEastAsia" w:hAnsiTheme="minorHAnsi" w:cstheme="minorBidi"/>
          <w:b w:val="0"/>
          <w:bCs w:val="0"/>
          <w:sz w:val="22"/>
          <w:szCs w:val="22"/>
          <w:lang w:val="en-GB" w:eastAsia="zh-CN"/>
        </w:rPr>
      </w:pPr>
      <w:hyperlink w:anchor="_Toc68027198" w:history="1">
        <w:r w:rsidRPr="00C22C86">
          <w:rPr>
            <w:rStyle w:val="Hyperlink"/>
          </w:rPr>
          <w:t>Approval of December 2020 minutes call</w:t>
        </w:r>
        <w:r>
          <w:rPr>
            <w:webHidden/>
          </w:rPr>
          <w:tab/>
        </w:r>
        <w:r>
          <w:rPr>
            <w:webHidden/>
          </w:rPr>
          <w:fldChar w:fldCharType="begin"/>
        </w:r>
        <w:r>
          <w:rPr>
            <w:webHidden/>
          </w:rPr>
          <w:instrText xml:space="preserve"> PAGEREF _Toc68027198 \h </w:instrText>
        </w:r>
        <w:r>
          <w:rPr>
            <w:webHidden/>
          </w:rPr>
        </w:r>
        <w:r>
          <w:rPr>
            <w:webHidden/>
          </w:rPr>
          <w:fldChar w:fldCharType="separate"/>
        </w:r>
        <w:r>
          <w:rPr>
            <w:webHidden/>
          </w:rPr>
          <w:t>3</w:t>
        </w:r>
        <w:r>
          <w:rPr>
            <w:webHidden/>
          </w:rPr>
          <w:fldChar w:fldCharType="end"/>
        </w:r>
      </w:hyperlink>
    </w:p>
    <w:p w:rsidR="00CC02F2" w:rsidRDefault="00CC02F2">
      <w:pPr>
        <w:pStyle w:val="TOC1"/>
        <w:rPr>
          <w:rFonts w:asciiTheme="minorHAnsi" w:eastAsiaTheme="minorEastAsia" w:hAnsiTheme="minorHAnsi" w:cstheme="minorBidi"/>
          <w:b w:val="0"/>
          <w:bCs w:val="0"/>
          <w:sz w:val="22"/>
          <w:szCs w:val="22"/>
          <w:lang w:val="en-GB" w:eastAsia="zh-CN"/>
        </w:rPr>
      </w:pPr>
      <w:hyperlink w:anchor="_Toc68027199" w:history="1">
        <w:r w:rsidRPr="00C22C86">
          <w:rPr>
            <w:rStyle w:val="Hyperlink"/>
          </w:rPr>
          <w:t>CA 465 - Add VOLU to TREC in EIG+</w:t>
        </w:r>
        <w:r>
          <w:rPr>
            <w:webHidden/>
          </w:rPr>
          <w:tab/>
        </w:r>
        <w:r>
          <w:rPr>
            <w:webHidden/>
          </w:rPr>
          <w:fldChar w:fldCharType="begin"/>
        </w:r>
        <w:r>
          <w:rPr>
            <w:webHidden/>
          </w:rPr>
          <w:instrText xml:space="preserve"> PAGEREF _Toc68027199 \h </w:instrText>
        </w:r>
        <w:r>
          <w:rPr>
            <w:webHidden/>
          </w:rPr>
        </w:r>
        <w:r>
          <w:rPr>
            <w:webHidden/>
          </w:rPr>
          <w:fldChar w:fldCharType="separate"/>
        </w:r>
        <w:r>
          <w:rPr>
            <w:webHidden/>
          </w:rPr>
          <w:t>4</w:t>
        </w:r>
        <w:r>
          <w:rPr>
            <w:webHidden/>
          </w:rPr>
          <w:fldChar w:fldCharType="end"/>
        </w:r>
      </w:hyperlink>
    </w:p>
    <w:p w:rsidR="00CC02F2" w:rsidRDefault="00CC02F2">
      <w:pPr>
        <w:pStyle w:val="TOC1"/>
        <w:rPr>
          <w:rFonts w:asciiTheme="minorHAnsi" w:eastAsiaTheme="minorEastAsia" w:hAnsiTheme="minorHAnsi" w:cstheme="minorBidi"/>
          <w:b w:val="0"/>
          <w:bCs w:val="0"/>
          <w:sz w:val="22"/>
          <w:szCs w:val="22"/>
          <w:lang w:val="en-GB" w:eastAsia="zh-CN"/>
        </w:rPr>
      </w:pPr>
      <w:hyperlink w:anchor="_Toc68027200" w:history="1">
        <w:r w:rsidRPr="00C22C86">
          <w:rPr>
            <w:rStyle w:val="Hyperlink"/>
          </w:rPr>
          <w:t>Tax “Refunds” in the Opposite Direction.</w:t>
        </w:r>
        <w:r>
          <w:rPr>
            <w:webHidden/>
          </w:rPr>
          <w:tab/>
        </w:r>
        <w:r>
          <w:rPr>
            <w:webHidden/>
          </w:rPr>
          <w:fldChar w:fldCharType="begin"/>
        </w:r>
        <w:r>
          <w:rPr>
            <w:webHidden/>
          </w:rPr>
          <w:instrText xml:space="preserve"> PAGEREF _Toc68027200 \h </w:instrText>
        </w:r>
        <w:r>
          <w:rPr>
            <w:webHidden/>
          </w:rPr>
        </w:r>
        <w:r>
          <w:rPr>
            <w:webHidden/>
          </w:rPr>
          <w:fldChar w:fldCharType="separate"/>
        </w:r>
        <w:r>
          <w:rPr>
            <w:webHidden/>
          </w:rPr>
          <w:t>5</w:t>
        </w:r>
        <w:r>
          <w:rPr>
            <w:webHidden/>
          </w:rPr>
          <w:fldChar w:fldCharType="end"/>
        </w:r>
      </w:hyperlink>
    </w:p>
    <w:p w:rsidR="00CC02F2" w:rsidRDefault="00CC02F2">
      <w:pPr>
        <w:pStyle w:val="TOC1"/>
        <w:rPr>
          <w:rFonts w:asciiTheme="minorHAnsi" w:eastAsiaTheme="minorEastAsia" w:hAnsiTheme="minorHAnsi" w:cstheme="minorBidi"/>
          <w:b w:val="0"/>
          <w:bCs w:val="0"/>
          <w:sz w:val="22"/>
          <w:szCs w:val="22"/>
          <w:lang w:val="en-GB" w:eastAsia="zh-CN"/>
        </w:rPr>
      </w:pPr>
      <w:hyperlink w:anchor="_Toc68027201" w:history="1">
        <w:r w:rsidRPr="00C22C86">
          <w:rPr>
            <w:rStyle w:val="Hyperlink"/>
          </w:rPr>
          <w:t>CA 438 Review GMP1 section 3.14 - (Movement Sequence &amp; Tax Rates)</w:t>
        </w:r>
        <w:r>
          <w:rPr>
            <w:webHidden/>
          </w:rPr>
          <w:tab/>
        </w:r>
        <w:r>
          <w:rPr>
            <w:webHidden/>
          </w:rPr>
          <w:fldChar w:fldCharType="begin"/>
        </w:r>
        <w:r>
          <w:rPr>
            <w:webHidden/>
          </w:rPr>
          <w:instrText xml:space="preserve"> PAGEREF _Toc68027201 \h </w:instrText>
        </w:r>
        <w:r>
          <w:rPr>
            <w:webHidden/>
          </w:rPr>
        </w:r>
        <w:r>
          <w:rPr>
            <w:webHidden/>
          </w:rPr>
          <w:fldChar w:fldCharType="separate"/>
        </w:r>
        <w:r>
          <w:rPr>
            <w:webHidden/>
          </w:rPr>
          <w:t>10</w:t>
        </w:r>
        <w:r>
          <w:rPr>
            <w:webHidden/>
          </w:rPr>
          <w:fldChar w:fldCharType="end"/>
        </w:r>
      </w:hyperlink>
    </w:p>
    <w:p w:rsidR="00CC02F2" w:rsidRDefault="00CC02F2">
      <w:pPr>
        <w:pStyle w:val="TOC1"/>
        <w:rPr>
          <w:rFonts w:asciiTheme="minorHAnsi" w:eastAsiaTheme="minorEastAsia" w:hAnsiTheme="minorHAnsi" w:cstheme="minorBidi"/>
          <w:b w:val="0"/>
          <w:bCs w:val="0"/>
          <w:sz w:val="22"/>
          <w:szCs w:val="22"/>
          <w:lang w:val="en-GB" w:eastAsia="zh-CN"/>
        </w:rPr>
      </w:pPr>
      <w:hyperlink w:anchor="_Toc68027202" w:history="1">
        <w:r w:rsidRPr="00C22C86">
          <w:rPr>
            <w:rStyle w:val="Hyperlink"/>
          </w:rPr>
          <w:t>CA 449 New MP for the usage of TAXR in Instruction (SR2020 - CR1551)</w:t>
        </w:r>
        <w:r>
          <w:rPr>
            <w:webHidden/>
          </w:rPr>
          <w:tab/>
        </w:r>
        <w:r>
          <w:rPr>
            <w:webHidden/>
          </w:rPr>
          <w:fldChar w:fldCharType="begin"/>
        </w:r>
        <w:r>
          <w:rPr>
            <w:webHidden/>
          </w:rPr>
          <w:instrText xml:space="preserve"> PAGEREF _Toc68027202 \h </w:instrText>
        </w:r>
        <w:r>
          <w:rPr>
            <w:webHidden/>
          </w:rPr>
        </w:r>
        <w:r>
          <w:rPr>
            <w:webHidden/>
          </w:rPr>
          <w:fldChar w:fldCharType="separate"/>
        </w:r>
        <w:r>
          <w:rPr>
            <w:webHidden/>
          </w:rPr>
          <w:t>12</w:t>
        </w:r>
        <w:r>
          <w:rPr>
            <w:webHidden/>
          </w:rPr>
          <w:fldChar w:fldCharType="end"/>
        </w:r>
      </w:hyperlink>
    </w:p>
    <w:p w:rsidR="00CC02F2" w:rsidRDefault="00CC02F2">
      <w:pPr>
        <w:pStyle w:val="TOC1"/>
        <w:rPr>
          <w:rFonts w:asciiTheme="minorHAnsi" w:eastAsiaTheme="minorEastAsia" w:hAnsiTheme="minorHAnsi" w:cstheme="minorBidi"/>
          <w:b w:val="0"/>
          <w:bCs w:val="0"/>
          <w:sz w:val="22"/>
          <w:szCs w:val="22"/>
          <w:lang w:val="en-GB" w:eastAsia="zh-CN"/>
        </w:rPr>
      </w:pPr>
      <w:hyperlink w:anchor="_Toc68027203" w:history="1">
        <w:r w:rsidRPr="00C22C86">
          <w:rPr>
            <w:rStyle w:val="Hyperlink"/>
          </w:rPr>
          <w:t>CA470 DVOP - How Best to Reflect Tax and CINL on DVOP</w:t>
        </w:r>
        <w:r>
          <w:rPr>
            <w:webHidden/>
          </w:rPr>
          <w:tab/>
        </w:r>
        <w:r>
          <w:rPr>
            <w:webHidden/>
          </w:rPr>
          <w:fldChar w:fldCharType="begin"/>
        </w:r>
        <w:r>
          <w:rPr>
            <w:webHidden/>
          </w:rPr>
          <w:instrText xml:space="preserve"> PAGEREF _Toc68027203 \h </w:instrText>
        </w:r>
        <w:r>
          <w:rPr>
            <w:webHidden/>
          </w:rPr>
        </w:r>
        <w:r>
          <w:rPr>
            <w:webHidden/>
          </w:rPr>
          <w:fldChar w:fldCharType="separate"/>
        </w:r>
        <w:r>
          <w:rPr>
            <w:webHidden/>
          </w:rPr>
          <w:t>14</w:t>
        </w:r>
        <w:r>
          <w:rPr>
            <w:webHidden/>
          </w:rPr>
          <w:fldChar w:fldCharType="end"/>
        </w:r>
      </w:hyperlink>
    </w:p>
    <w:p w:rsidR="00CC02F2" w:rsidRDefault="00CC02F2">
      <w:pPr>
        <w:pStyle w:val="TOC1"/>
        <w:rPr>
          <w:rFonts w:asciiTheme="minorHAnsi" w:eastAsiaTheme="minorEastAsia" w:hAnsiTheme="minorHAnsi" w:cstheme="minorBidi"/>
          <w:b w:val="0"/>
          <w:bCs w:val="0"/>
          <w:sz w:val="22"/>
          <w:szCs w:val="22"/>
          <w:lang w:val="en-GB" w:eastAsia="zh-CN"/>
        </w:rPr>
      </w:pPr>
      <w:hyperlink w:anchor="_Toc68027204" w:history="1">
        <w:r w:rsidRPr="00C22C86">
          <w:rPr>
            <w:rStyle w:val="Hyperlink"/>
          </w:rPr>
          <w:t>Market updates</w:t>
        </w:r>
        <w:r>
          <w:rPr>
            <w:webHidden/>
          </w:rPr>
          <w:tab/>
        </w:r>
        <w:r>
          <w:rPr>
            <w:webHidden/>
          </w:rPr>
          <w:fldChar w:fldCharType="begin"/>
        </w:r>
        <w:r>
          <w:rPr>
            <w:webHidden/>
          </w:rPr>
          <w:instrText xml:space="preserve"> PAGEREF _Toc68027204 \h </w:instrText>
        </w:r>
        <w:r>
          <w:rPr>
            <w:webHidden/>
          </w:rPr>
        </w:r>
        <w:r>
          <w:rPr>
            <w:webHidden/>
          </w:rPr>
          <w:fldChar w:fldCharType="separate"/>
        </w:r>
        <w:r>
          <w:rPr>
            <w:webHidden/>
          </w:rPr>
          <w:t>15</w:t>
        </w:r>
        <w:r>
          <w:rPr>
            <w:webHidden/>
          </w:rPr>
          <w:fldChar w:fldCharType="end"/>
        </w:r>
      </w:hyperlink>
    </w:p>
    <w:p w:rsidR="00CC02F2" w:rsidRDefault="00CC02F2">
      <w:pPr>
        <w:pStyle w:val="TOC1"/>
        <w:rPr>
          <w:rFonts w:asciiTheme="minorHAnsi" w:eastAsiaTheme="minorEastAsia" w:hAnsiTheme="minorHAnsi" w:cstheme="minorBidi"/>
          <w:b w:val="0"/>
          <w:bCs w:val="0"/>
          <w:sz w:val="22"/>
          <w:szCs w:val="22"/>
          <w:lang w:val="en-GB" w:eastAsia="zh-CN"/>
        </w:rPr>
      </w:pPr>
      <w:hyperlink w:anchor="_Toc68027205" w:history="1">
        <w:r w:rsidRPr="00C22C86">
          <w:rPr>
            <w:rStyle w:val="Hyperlink"/>
          </w:rPr>
          <w:t>Tax payments related to trade activity (i.e. Stamp Duty, VAT, FTT, Cap Gain Tax, etc.)</w:t>
        </w:r>
        <w:r>
          <w:rPr>
            <w:webHidden/>
          </w:rPr>
          <w:tab/>
        </w:r>
        <w:r>
          <w:rPr>
            <w:webHidden/>
          </w:rPr>
          <w:fldChar w:fldCharType="begin"/>
        </w:r>
        <w:r>
          <w:rPr>
            <w:webHidden/>
          </w:rPr>
          <w:instrText xml:space="preserve"> PAGEREF _Toc68027205 \h </w:instrText>
        </w:r>
        <w:r>
          <w:rPr>
            <w:webHidden/>
          </w:rPr>
        </w:r>
        <w:r>
          <w:rPr>
            <w:webHidden/>
          </w:rPr>
          <w:fldChar w:fldCharType="separate"/>
        </w:r>
        <w:r>
          <w:rPr>
            <w:webHidden/>
          </w:rPr>
          <w:t>15</w:t>
        </w:r>
        <w:r>
          <w:rPr>
            <w:webHidden/>
          </w:rPr>
          <w:fldChar w:fldCharType="end"/>
        </w:r>
      </w:hyperlink>
    </w:p>
    <w:p w:rsidR="00CC02F2" w:rsidRDefault="00CC02F2">
      <w:pPr>
        <w:pStyle w:val="TOC1"/>
        <w:rPr>
          <w:rFonts w:asciiTheme="minorHAnsi" w:eastAsiaTheme="minorEastAsia" w:hAnsiTheme="minorHAnsi" w:cstheme="minorBidi"/>
          <w:b w:val="0"/>
          <w:bCs w:val="0"/>
          <w:sz w:val="22"/>
          <w:szCs w:val="22"/>
          <w:lang w:val="en-GB" w:eastAsia="zh-CN"/>
        </w:rPr>
      </w:pPr>
      <w:hyperlink w:anchor="_Toc68027206" w:history="1">
        <w:r w:rsidRPr="00C22C86">
          <w:rPr>
            <w:rStyle w:val="Hyperlink"/>
          </w:rPr>
          <w:t>Next Conference Calls</w:t>
        </w:r>
        <w:r>
          <w:rPr>
            <w:webHidden/>
          </w:rPr>
          <w:tab/>
        </w:r>
        <w:r>
          <w:rPr>
            <w:webHidden/>
          </w:rPr>
          <w:fldChar w:fldCharType="begin"/>
        </w:r>
        <w:r>
          <w:rPr>
            <w:webHidden/>
          </w:rPr>
          <w:instrText xml:space="preserve"> PAGEREF _Toc68027206 \h </w:instrText>
        </w:r>
        <w:r>
          <w:rPr>
            <w:webHidden/>
          </w:rPr>
        </w:r>
        <w:r>
          <w:rPr>
            <w:webHidden/>
          </w:rPr>
          <w:fldChar w:fldCharType="separate"/>
        </w:r>
        <w:r>
          <w:rPr>
            <w:webHidden/>
          </w:rPr>
          <w:t>16</w:t>
        </w:r>
        <w:r>
          <w:rPr>
            <w:webHidden/>
          </w:rPr>
          <w:fldChar w:fldCharType="end"/>
        </w:r>
      </w:hyperlink>
    </w:p>
    <w:p w:rsidR="00E60462" w:rsidRDefault="00E60462">
      <w:r>
        <w:fldChar w:fldCharType="end"/>
      </w:r>
    </w:p>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1E4538" w:rsidRDefault="001E4538"/>
    <w:p w:rsidR="003E1F1B" w:rsidRDefault="003E1F1B"/>
    <w:p w:rsidR="00DC4698" w:rsidRDefault="00E60462" w:rsidP="001D7DB1">
      <w:pPr>
        <w:pStyle w:val="Heading1"/>
        <w:numPr>
          <w:ilvl w:val="0"/>
          <w:numId w:val="0"/>
        </w:numPr>
      </w:pPr>
      <w:bookmarkStart w:id="1" w:name="OLE_LINK1"/>
      <w:bookmarkStart w:id="2" w:name="OLE_LINK2"/>
      <w:bookmarkStart w:id="3" w:name="_Toc68027197"/>
      <w:r w:rsidRPr="002D59A3">
        <w:lastRenderedPageBreak/>
        <w:t>Attendees</w:t>
      </w:r>
      <w:bookmarkEnd w:id="0"/>
      <w:bookmarkEnd w:id="3"/>
    </w:p>
    <w:tbl>
      <w:tblPr>
        <w:tblW w:w="9340" w:type="dxa"/>
        <w:tblLook w:val="04A0" w:firstRow="1" w:lastRow="0" w:firstColumn="1" w:lastColumn="0" w:noHBand="0" w:noVBand="1"/>
      </w:tblPr>
      <w:tblGrid>
        <w:gridCol w:w="1120"/>
        <w:gridCol w:w="983"/>
        <w:gridCol w:w="567"/>
        <w:gridCol w:w="1583"/>
        <w:gridCol w:w="1572"/>
        <w:gridCol w:w="2087"/>
        <w:gridCol w:w="1428"/>
      </w:tblGrid>
      <w:tr w:rsidR="00F07291" w:rsidRPr="00F07291" w:rsidTr="009923A7">
        <w:trPr>
          <w:trHeight w:val="315"/>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rPr>
                <w:rFonts w:ascii="Times New Roman" w:hAnsi="Times New Roman" w:cs="Times New Roman"/>
                <w:sz w:val="24"/>
                <w:szCs w:val="24"/>
                <w:lang w:val="en-GB" w:eastAsia="zh-CN"/>
              </w:rPr>
            </w:pPr>
          </w:p>
        </w:tc>
        <w:tc>
          <w:tcPr>
            <w:tcW w:w="9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b/>
                <w:bCs/>
                <w:color w:val="000000"/>
                <w:lang w:val="en-GB" w:eastAsia="zh-CN"/>
              </w:rPr>
            </w:pPr>
            <w:r w:rsidRPr="00F07291">
              <w:rPr>
                <w:b/>
                <w:bCs/>
                <w:color w:val="000000"/>
                <w:lang w:val="en-GB" w:eastAsia="zh-CN"/>
              </w:rPr>
              <w:t>Country</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b/>
                <w:bCs/>
                <w:color w:val="000000"/>
                <w:lang w:val="en-GB" w:eastAsia="zh-CN"/>
              </w:rPr>
            </w:pPr>
            <w:r w:rsidRPr="00F07291">
              <w:rPr>
                <w:b/>
                <w:bCs/>
                <w:color w:val="000000"/>
                <w:lang w:val="en-GB" w:eastAsia="zh-CN"/>
              </w:rPr>
              <w:t> </w:t>
            </w:r>
          </w:p>
        </w:tc>
        <w:tc>
          <w:tcPr>
            <w:tcW w:w="1583" w:type="dxa"/>
            <w:tcBorders>
              <w:top w:val="single" w:sz="8" w:space="0" w:color="auto"/>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b/>
                <w:bCs/>
                <w:color w:val="000000"/>
                <w:lang w:val="en-GB" w:eastAsia="zh-CN"/>
              </w:rPr>
            </w:pPr>
            <w:r w:rsidRPr="00F07291">
              <w:rPr>
                <w:b/>
                <w:bCs/>
                <w:color w:val="000000"/>
                <w:lang w:val="en-GB" w:eastAsia="zh-CN"/>
              </w:rPr>
              <w:t>First Name</w:t>
            </w:r>
          </w:p>
        </w:tc>
        <w:tc>
          <w:tcPr>
            <w:tcW w:w="1572" w:type="dxa"/>
            <w:tcBorders>
              <w:top w:val="single" w:sz="8" w:space="0" w:color="auto"/>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b/>
                <w:bCs/>
                <w:color w:val="000000"/>
                <w:lang w:val="en-GB" w:eastAsia="zh-CN"/>
              </w:rPr>
            </w:pPr>
            <w:r w:rsidRPr="00F07291">
              <w:rPr>
                <w:b/>
                <w:bCs/>
                <w:color w:val="000000"/>
                <w:lang w:val="en-GB" w:eastAsia="zh-CN"/>
              </w:rPr>
              <w:t>Last Name</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b/>
                <w:bCs/>
                <w:color w:val="000000"/>
                <w:lang w:val="en-GB" w:eastAsia="zh-CN"/>
              </w:rPr>
            </w:pPr>
            <w:r w:rsidRPr="00F07291">
              <w:rPr>
                <w:b/>
                <w:bCs/>
                <w:color w:val="000000"/>
                <w:lang w:val="en-GB" w:eastAsia="zh-CN"/>
              </w:rPr>
              <w:t>Institution</w:t>
            </w:r>
          </w:p>
        </w:tc>
        <w:tc>
          <w:tcPr>
            <w:tcW w:w="1428" w:type="dxa"/>
            <w:tcBorders>
              <w:top w:val="single" w:sz="8" w:space="0" w:color="auto"/>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b/>
                <w:bCs/>
                <w:color w:val="000000"/>
                <w:lang w:val="en-GB" w:eastAsia="zh-CN"/>
              </w:rPr>
            </w:pPr>
            <w:r w:rsidRPr="00F07291">
              <w:rPr>
                <w:b/>
                <w:bCs/>
                <w:color w:val="000000"/>
                <w:lang w:val="en-GB" w:eastAsia="zh-CN"/>
              </w:rPr>
              <w:t>Participation</w:t>
            </w:r>
          </w:p>
        </w:tc>
      </w:tr>
      <w:tr w:rsidR="00F07291" w:rsidRPr="00F07291" w:rsidTr="009923A7">
        <w:trPr>
          <w:trHeight w:val="315"/>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b/>
                <w:bCs/>
                <w:color w:val="000000"/>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sz w:val="22"/>
                <w:szCs w:val="22"/>
                <w:lang w:val="en-GB" w:eastAsia="zh-CN"/>
              </w:rPr>
            </w:pPr>
            <w:r w:rsidRPr="00F07291">
              <w:rPr>
                <w:rFonts w:ascii="Calibri" w:hAnsi="Calibri" w:cs="Calibri"/>
                <w:sz w:val="22"/>
                <w:szCs w:val="22"/>
                <w:lang w:val="en-GB" w:eastAsia="zh-CN"/>
              </w:rPr>
              <w:t>BE</w:t>
            </w:r>
          </w:p>
        </w:tc>
        <w:tc>
          <w:tcPr>
            <w:tcW w:w="56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sz w:val="22"/>
                <w:szCs w:val="22"/>
                <w:lang w:val="en-GB" w:eastAsia="zh-CN"/>
              </w:rPr>
            </w:pPr>
            <w:r w:rsidRPr="00F07291">
              <w:rPr>
                <w:rFonts w:ascii="Calibri" w:hAnsi="Calibri" w:cs="Calibri"/>
                <w:sz w:val="22"/>
                <w:szCs w:val="22"/>
                <w:lang w:val="en-GB" w:eastAsia="zh-CN"/>
              </w:rPr>
              <w:t>Mrs</w:t>
            </w:r>
          </w:p>
        </w:tc>
        <w:tc>
          <w:tcPr>
            <w:tcW w:w="1583"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sz w:val="22"/>
                <w:szCs w:val="22"/>
                <w:lang w:val="en-GB" w:eastAsia="zh-CN"/>
              </w:rPr>
            </w:pPr>
            <w:r w:rsidRPr="00F07291">
              <w:rPr>
                <w:rFonts w:ascii="Calibri" w:hAnsi="Calibri" w:cs="Calibri"/>
                <w:sz w:val="22"/>
                <w:szCs w:val="22"/>
                <w:lang w:val="en-GB" w:eastAsia="zh-CN"/>
              </w:rPr>
              <w:t>Véronique</w:t>
            </w:r>
          </w:p>
        </w:tc>
        <w:tc>
          <w:tcPr>
            <w:tcW w:w="1572"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sz w:val="22"/>
                <w:szCs w:val="22"/>
                <w:lang w:val="en-GB" w:eastAsia="zh-CN"/>
              </w:rPr>
            </w:pPr>
            <w:r w:rsidRPr="00F07291">
              <w:rPr>
                <w:rFonts w:ascii="Calibri" w:hAnsi="Calibri" w:cs="Calibri"/>
                <w:sz w:val="22"/>
                <w:szCs w:val="22"/>
                <w:lang w:val="en-GB" w:eastAsia="zh-CN"/>
              </w:rPr>
              <w:t>Peeters</w:t>
            </w:r>
          </w:p>
        </w:tc>
        <w:tc>
          <w:tcPr>
            <w:tcW w:w="208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sz w:val="22"/>
                <w:szCs w:val="22"/>
                <w:lang w:val="en-GB" w:eastAsia="zh-CN"/>
              </w:rPr>
            </w:pPr>
            <w:r w:rsidRPr="00F07291">
              <w:rPr>
                <w:rFonts w:ascii="Calibri" w:hAnsi="Calibri" w:cs="Calibri"/>
                <w:sz w:val="22"/>
                <w:szCs w:val="22"/>
                <w:lang w:val="en-GB" w:eastAsia="zh-CN"/>
              </w:rPr>
              <w:t>BNY Mellon</w:t>
            </w:r>
          </w:p>
        </w:tc>
        <w:tc>
          <w:tcPr>
            <w:tcW w:w="1428" w:type="dxa"/>
            <w:tcBorders>
              <w:top w:val="nil"/>
              <w:left w:val="nil"/>
              <w:bottom w:val="single" w:sz="8" w:space="0" w:color="auto"/>
              <w:right w:val="single" w:sz="8" w:space="0" w:color="auto"/>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Excused</w:t>
            </w:r>
          </w:p>
        </w:tc>
      </w:tr>
      <w:tr w:rsidR="00F07291" w:rsidRPr="00F07291" w:rsidTr="009923A7">
        <w:trPr>
          <w:trHeight w:val="330"/>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Facilitator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N / A</w:t>
            </w:r>
          </w:p>
        </w:tc>
        <w:tc>
          <w:tcPr>
            <w:tcW w:w="56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Jacques</w:t>
            </w:r>
          </w:p>
        </w:tc>
        <w:tc>
          <w:tcPr>
            <w:tcW w:w="1572"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Littré</w:t>
            </w:r>
          </w:p>
        </w:tc>
        <w:tc>
          <w:tcPr>
            <w:tcW w:w="208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SWIFT</w:t>
            </w:r>
          </w:p>
        </w:tc>
        <w:tc>
          <w:tcPr>
            <w:tcW w:w="1428"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Webdings" w:hAnsi="Webdings" w:cs="Calibri"/>
                <w:color w:val="000000"/>
                <w:sz w:val="22"/>
                <w:szCs w:val="22"/>
                <w:lang w:val="en-GB" w:eastAsia="zh-CN"/>
              </w:rPr>
            </w:pPr>
            <w:r w:rsidRPr="00F07291">
              <w:rPr>
                <w:rFonts w:ascii="Webdings" w:hAnsi="Webdings" w:cs="Calibri"/>
                <w:color w:val="000000"/>
                <w:sz w:val="22"/>
                <w:szCs w:val="22"/>
                <w:lang w:val="en-GB" w:eastAsia="zh-CN"/>
              </w:rPr>
              <w:t>a</w:t>
            </w:r>
          </w:p>
        </w:tc>
      </w:tr>
      <w:tr w:rsidR="00F07291" w:rsidRPr="00F07291" w:rsidTr="009923A7">
        <w:trPr>
          <w:trHeight w:val="315"/>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CA</w:t>
            </w:r>
          </w:p>
        </w:tc>
        <w:tc>
          <w:tcPr>
            <w:tcW w:w="56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Cairbre</w:t>
            </w:r>
          </w:p>
        </w:tc>
        <w:tc>
          <w:tcPr>
            <w:tcW w:w="1572"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Cowin</w:t>
            </w:r>
          </w:p>
        </w:tc>
        <w:tc>
          <w:tcPr>
            <w:tcW w:w="208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RBC IS</w:t>
            </w:r>
          </w:p>
        </w:tc>
        <w:tc>
          <w:tcPr>
            <w:tcW w:w="1428" w:type="dxa"/>
            <w:tcBorders>
              <w:top w:val="nil"/>
              <w:left w:val="nil"/>
              <w:bottom w:val="single" w:sz="8" w:space="0" w:color="auto"/>
              <w:right w:val="single" w:sz="8" w:space="0" w:color="auto"/>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Excused</w:t>
            </w:r>
          </w:p>
        </w:tc>
      </w:tr>
      <w:tr w:rsidR="00F07291" w:rsidRPr="00F07291" w:rsidTr="009923A7">
        <w:trPr>
          <w:trHeight w:val="315"/>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CH</w:t>
            </w:r>
          </w:p>
        </w:tc>
        <w:tc>
          <w:tcPr>
            <w:tcW w:w="56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Reto</w:t>
            </w:r>
          </w:p>
        </w:tc>
        <w:tc>
          <w:tcPr>
            <w:tcW w:w="1572"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Baumgartner</w:t>
            </w:r>
          </w:p>
        </w:tc>
        <w:tc>
          <w:tcPr>
            <w:tcW w:w="208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Credit Suisse</w:t>
            </w:r>
          </w:p>
        </w:tc>
        <w:tc>
          <w:tcPr>
            <w:tcW w:w="1428" w:type="dxa"/>
            <w:tcBorders>
              <w:top w:val="nil"/>
              <w:left w:val="nil"/>
              <w:bottom w:val="single" w:sz="8" w:space="0" w:color="auto"/>
              <w:right w:val="single" w:sz="8" w:space="0" w:color="auto"/>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Excused</w:t>
            </w:r>
          </w:p>
        </w:tc>
      </w:tr>
      <w:tr w:rsidR="00F07291" w:rsidRPr="00F07291" w:rsidTr="009923A7">
        <w:trPr>
          <w:trHeight w:val="330"/>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DE</w:t>
            </w:r>
          </w:p>
        </w:tc>
        <w:tc>
          <w:tcPr>
            <w:tcW w:w="56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Daniel</w:t>
            </w:r>
          </w:p>
        </w:tc>
        <w:tc>
          <w:tcPr>
            <w:tcW w:w="1572"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Schaefer</w:t>
            </w:r>
          </w:p>
        </w:tc>
        <w:tc>
          <w:tcPr>
            <w:tcW w:w="208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HSBC</w:t>
            </w:r>
          </w:p>
        </w:tc>
        <w:tc>
          <w:tcPr>
            <w:tcW w:w="1428"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Webdings" w:hAnsi="Webdings" w:cs="Calibri"/>
                <w:color w:val="000000"/>
                <w:sz w:val="22"/>
                <w:szCs w:val="22"/>
                <w:lang w:val="en-GB" w:eastAsia="zh-CN"/>
              </w:rPr>
            </w:pPr>
            <w:r w:rsidRPr="00F07291">
              <w:rPr>
                <w:rFonts w:ascii="Webdings" w:hAnsi="Webdings" w:cs="Calibri"/>
                <w:color w:val="000000"/>
                <w:sz w:val="22"/>
                <w:szCs w:val="22"/>
                <w:lang w:val="en-GB" w:eastAsia="zh-CN"/>
              </w:rPr>
              <w:t>a</w:t>
            </w:r>
          </w:p>
        </w:tc>
      </w:tr>
      <w:tr w:rsidR="00F07291" w:rsidRPr="00F07291" w:rsidTr="009923A7">
        <w:trPr>
          <w:trHeight w:val="330"/>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SE</w:t>
            </w:r>
          </w:p>
        </w:tc>
        <w:tc>
          <w:tcPr>
            <w:tcW w:w="56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 xml:space="preserve">Urban </w:t>
            </w:r>
          </w:p>
        </w:tc>
        <w:tc>
          <w:tcPr>
            <w:tcW w:w="1572"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Hane</w:t>
            </w:r>
          </w:p>
        </w:tc>
        <w:tc>
          <w:tcPr>
            <w:tcW w:w="208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Nordea</w:t>
            </w:r>
          </w:p>
        </w:tc>
        <w:tc>
          <w:tcPr>
            <w:tcW w:w="1428"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Webdings" w:hAnsi="Webdings" w:cs="Calibri"/>
                <w:color w:val="000000"/>
                <w:sz w:val="22"/>
                <w:szCs w:val="22"/>
                <w:lang w:val="en-GB" w:eastAsia="zh-CN"/>
              </w:rPr>
            </w:pPr>
            <w:r w:rsidRPr="00F07291">
              <w:rPr>
                <w:rFonts w:ascii="Webdings" w:hAnsi="Webdings" w:cs="Calibri"/>
                <w:color w:val="000000"/>
                <w:sz w:val="22"/>
                <w:szCs w:val="22"/>
                <w:lang w:val="en-GB" w:eastAsia="zh-CN"/>
              </w:rPr>
              <w:t>a</w:t>
            </w:r>
          </w:p>
        </w:tc>
      </w:tr>
      <w:tr w:rsidR="00F07291" w:rsidRPr="00F07291" w:rsidTr="009923A7">
        <w:trPr>
          <w:trHeight w:val="330"/>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Co-chair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Jean-Pierre</w:t>
            </w:r>
          </w:p>
        </w:tc>
        <w:tc>
          <w:tcPr>
            <w:tcW w:w="1572"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Klak</w:t>
            </w:r>
          </w:p>
        </w:tc>
        <w:tc>
          <w:tcPr>
            <w:tcW w:w="208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State Street</w:t>
            </w:r>
          </w:p>
        </w:tc>
        <w:tc>
          <w:tcPr>
            <w:tcW w:w="1428"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Webdings" w:hAnsi="Webdings" w:cs="Calibri"/>
                <w:color w:val="000000"/>
                <w:sz w:val="22"/>
                <w:szCs w:val="22"/>
                <w:lang w:val="en-GB" w:eastAsia="zh-CN"/>
              </w:rPr>
            </w:pPr>
            <w:r w:rsidRPr="00F07291">
              <w:rPr>
                <w:rFonts w:ascii="Webdings" w:hAnsi="Webdings" w:cs="Calibri"/>
                <w:color w:val="000000"/>
                <w:sz w:val="22"/>
                <w:szCs w:val="22"/>
                <w:lang w:val="en-GB" w:eastAsia="zh-CN"/>
              </w:rPr>
              <w:t>a</w:t>
            </w:r>
          </w:p>
        </w:tc>
      </w:tr>
      <w:tr w:rsidR="00F07291" w:rsidRPr="00F07291" w:rsidTr="009923A7">
        <w:trPr>
          <w:trHeight w:val="315"/>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Mrs</w:t>
            </w:r>
          </w:p>
        </w:tc>
        <w:tc>
          <w:tcPr>
            <w:tcW w:w="1583"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Stéphanie</w:t>
            </w:r>
          </w:p>
        </w:tc>
        <w:tc>
          <w:tcPr>
            <w:tcW w:w="1572"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Clark-Fischer</w:t>
            </w:r>
          </w:p>
        </w:tc>
        <w:tc>
          <w:tcPr>
            <w:tcW w:w="208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BP2S</w:t>
            </w:r>
          </w:p>
        </w:tc>
        <w:tc>
          <w:tcPr>
            <w:tcW w:w="1428" w:type="dxa"/>
            <w:tcBorders>
              <w:top w:val="nil"/>
              <w:left w:val="nil"/>
              <w:bottom w:val="single" w:sz="8" w:space="0" w:color="auto"/>
              <w:right w:val="single" w:sz="8" w:space="0" w:color="auto"/>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Excused</w:t>
            </w:r>
          </w:p>
        </w:tc>
      </w:tr>
      <w:tr w:rsidR="00F07291" w:rsidRPr="00F07291" w:rsidTr="009923A7">
        <w:trPr>
          <w:trHeight w:val="315"/>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Pierre-Antoine</w:t>
            </w:r>
          </w:p>
        </w:tc>
        <w:tc>
          <w:tcPr>
            <w:tcW w:w="1572"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Patinet</w:t>
            </w:r>
          </w:p>
        </w:tc>
        <w:tc>
          <w:tcPr>
            <w:tcW w:w="208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BP2S</w:t>
            </w:r>
          </w:p>
        </w:tc>
        <w:tc>
          <w:tcPr>
            <w:tcW w:w="1428" w:type="dxa"/>
            <w:tcBorders>
              <w:top w:val="nil"/>
              <w:left w:val="nil"/>
              <w:bottom w:val="single" w:sz="8" w:space="0" w:color="auto"/>
              <w:right w:val="single" w:sz="8" w:space="0" w:color="auto"/>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Excused</w:t>
            </w:r>
          </w:p>
        </w:tc>
      </w:tr>
      <w:tr w:rsidR="00F07291" w:rsidRPr="00F07291" w:rsidTr="009923A7">
        <w:trPr>
          <w:trHeight w:val="330"/>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Ilyas</w:t>
            </w:r>
          </w:p>
        </w:tc>
        <w:tc>
          <w:tcPr>
            <w:tcW w:w="1572"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Alikoglu</w:t>
            </w:r>
          </w:p>
        </w:tc>
        <w:tc>
          <w:tcPr>
            <w:tcW w:w="208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Bank of New-York</w:t>
            </w:r>
          </w:p>
        </w:tc>
        <w:tc>
          <w:tcPr>
            <w:tcW w:w="1428"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Webdings" w:hAnsi="Webdings" w:cs="Calibri"/>
                <w:color w:val="000000"/>
                <w:sz w:val="22"/>
                <w:szCs w:val="22"/>
                <w:lang w:val="en-GB" w:eastAsia="zh-CN"/>
              </w:rPr>
            </w:pPr>
            <w:r w:rsidRPr="00F07291">
              <w:rPr>
                <w:rFonts w:ascii="Webdings" w:hAnsi="Webdings" w:cs="Calibri"/>
                <w:color w:val="000000"/>
                <w:sz w:val="22"/>
                <w:szCs w:val="22"/>
                <w:lang w:val="en-GB" w:eastAsia="zh-CN"/>
              </w:rPr>
              <w:t>a</w:t>
            </w:r>
          </w:p>
        </w:tc>
      </w:tr>
      <w:tr w:rsidR="00F07291" w:rsidRPr="00F07291" w:rsidTr="009923A7">
        <w:trPr>
          <w:trHeight w:val="315"/>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IT</w:t>
            </w:r>
          </w:p>
        </w:tc>
        <w:tc>
          <w:tcPr>
            <w:tcW w:w="56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Mrs</w:t>
            </w:r>
          </w:p>
        </w:tc>
        <w:tc>
          <w:tcPr>
            <w:tcW w:w="1583"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Paola</w:t>
            </w:r>
          </w:p>
        </w:tc>
        <w:tc>
          <w:tcPr>
            <w:tcW w:w="1572"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Deantoni</w:t>
            </w:r>
          </w:p>
        </w:tc>
        <w:tc>
          <w:tcPr>
            <w:tcW w:w="208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Societe Generale</w:t>
            </w:r>
          </w:p>
        </w:tc>
        <w:tc>
          <w:tcPr>
            <w:tcW w:w="1428" w:type="dxa"/>
            <w:tcBorders>
              <w:top w:val="nil"/>
              <w:left w:val="nil"/>
              <w:bottom w:val="single" w:sz="8" w:space="0" w:color="auto"/>
              <w:right w:val="single" w:sz="8" w:space="0" w:color="auto"/>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Excused</w:t>
            </w:r>
          </w:p>
        </w:tc>
      </w:tr>
      <w:tr w:rsidR="00F07291" w:rsidRPr="00F07291" w:rsidTr="009923A7">
        <w:trPr>
          <w:trHeight w:val="315"/>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LU</w:t>
            </w:r>
          </w:p>
        </w:tc>
        <w:tc>
          <w:tcPr>
            <w:tcW w:w="56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Alexander</w:t>
            </w:r>
          </w:p>
        </w:tc>
        <w:tc>
          <w:tcPr>
            <w:tcW w:w="1572"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Reis</w:t>
            </w:r>
          </w:p>
        </w:tc>
        <w:tc>
          <w:tcPr>
            <w:tcW w:w="208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Clearstream</w:t>
            </w:r>
          </w:p>
        </w:tc>
        <w:tc>
          <w:tcPr>
            <w:tcW w:w="1428" w:type="dxa"/>
            <w:tcBorders>
              <w:top w:val="nil"/>
              <w:left w:val="nil"/>
              <w:bottom w:val="single" w:sz="8" w:space="0" w:color="auto"/>
              <w:right w:val="single" w:sz="8" w:space="0" w:color="auto"/>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Excused</w:t>
            </w:r>
          </w:p>
        </w:tc>
      </w:tr>
      <w:tr w:rsidR="00F07291" w:rsidRPr="00F07291" w:rsidTr="009923A7">
        <w:trPr>
          <w:trHeight w:val="330"/>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45FC0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LU</w:t>
            </w:r>
          </w:p>
        </w:tc>
        <w:tc>
          <w:tcPr>
            <w:tcW w:w="567" w:type="dxa"/>
            <w:tcBorders>
              <w:top w:val="nil"/>
              <w:left w:val="nil"/>
              <w:bottom w:val="single" w:sz="8" w:space="0" w:color="auto"/>
              <w:right w:val="single" w:sz="8" w:space="0" w:color="auto"/>
            </w:tcBorders>
            <w:shd w:val="clear" w:color="000000" w:fill="45FC0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Mrs</w:t>
            </w:r>
          </w:p>
        </w:tc>
        <w:tc>
          <w:tcPr>
            <w:tcW w:w="1583" w:type="dxa"/>
            <w:tcBorders>
              <w:top w:val="nil"/>
              <w:left w:val="nil"/>
              <w:bottom w:val="single" w:sz="8" w:space="0" w:color="auto"/>
              <w:right w:val="single" w:sz="8" w:space="0" w:color="auto"/>
            </w:tcBorders>
            <w:shd w:val="clear" w:color="000000" w:fill="45FC0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Catarina</w:t>
            </w:r>
          </w:p>
        </w:tc>
        <w:tc>
          <w:tcPr>
            <w:tcW w:w="1572" w:type="dxa"/>
            <w:tcBorders>
              <w:top w:val="nil"/>
              <w:left w:val="nil"/>
              <w:bottom w:val="single" w:sz="8" w:space="0" w:color="auto"/>
              <w:right w:val="single" w:sz="8" w:space="0" w:color="auto"/>
            </w:tcBorders>
            <w:shd w:val="clear" w:color="000000" w:fill="45FC0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Marques</w:t>
            </w:r>
          </w:p>
        </w:tc>
        <w:tc>
          <w:tcPr>
            <w:tcW w:w="2087" w:type="dxa"/>
            <w:tcBorders>
              <w:top w:val="nil"/>
              <w:left w:val="nil"/>
              <w:bottom w:val="single" w:sz="8" w:space="0" w:color="auto"/>
              <w:right w:val="single" w:sz="8" w:space="0" w:color="auto"/>
            </w:tcBorders>
            <w:shd w:val="clear" w:color="000000" w:fill="45FC0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Clearstream</w:t>
            </w:r>
          </w:p>
        </w:tc>
        <w:tc>
          <w:tcPr>
            <w:tcW w:w="1428" w:type="dxa"/>
            <w:tcBorders>
              <w:top w:val="nil"/>
              <w:left w:val="nil"/>
              <w:bottom w:val="single" w:sz="8" w:space="0" w:color="auto"/>
              <w:right w:val="single" w:sz="8" w:space="0" w:color="auto"/>
            </w:tcBorders>
            <w:shd w:val="clear" w:color="000000" w:fill="45FC04"/>
            <w:vAlign w:val="center"/>
            <w:hideMark/>
          </w:tcPr>
          <w:p w:rsidR="00F07291" w:rsidRPr="00F07291" w:rsidRDefault="00F07291" w:rsidP="00F07291">
            <w:pPr>
              <w:spacing w:after="0"/>
              <w:jc w:val="center"/>
              <w:rPr>
                <w:rFonts w:ascii="Webdings" w:hAnsi="Webdings" w:cs="Calibri"/>
                <w:color w:val="000000"/>
                <w:sz w:val="22"/>
                <w:szCs w:val="22"/>
                <w:lang w:val="en-GB" w:eastAsia="zh-CN"/>
              </w:rPr>
            </w:pPr>
            <w:r w:rsidRPr="00F07291">
              <w:rPr>
                <w:rFonts w:ascii="Webdings" w:hAnsi="Webdings" w:cs="Calibri"/>
                <w:color w:val="000000"/>
                <w:sz w:val="22"/>
                <w:szCs w:val="22"/>
                <w:lang w:val="en-GB" w:eastAsia="zh-CN"/>
              </w:rPr>
              <w:t>a</w:t>
            </w:r>
          </w:p>
        </w:tc>
      </w:tr>
      <w:tr w:rsidR="00F07291" w:rsidRPr="00F07291" w:rsidTr="009923A7">
        <w:trPr>
          <w:trHeight w:val="330"/>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Co-chair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SG</w:t>
            </w:r>
          </w:p>
        </w:tc>
        <w:tc>
          <w:tcPr>
            <w:tcW w:w="56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Jyi-Chen</w:t>
            </w:r>
          </w:p>
        </w:tc>
        <w:tc>
          <w:tcPr>
            <w:tcW w:w="1572"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Chueh</w:t>
            </w:r>
          </w:p>
        </w:tc>
        <w:tc>
          <w:tcPr>
            <w:tcW w:w="208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Standard Chartered</w:t>
            </w:r>
          </w:p>
        </w:tc>
        <w:tc>
          <w:tcPr>
            <w:tcW w:w="1428"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Webdings" w:hAnsi="Webdings" w:cs="Calibri"/>
                <w:color w:val="000000"/>
                <w:sz w:val="22"/>
                <w:szCs w:val="22"/>
                <w:lang w:val="en-GB" w:eastAsia="zh-CN"/>
              </w:rPr>
            </w:pPr>
            <w:r w:rsidRPr="00F07291">
              <w:rPr>
                <w:rFonts w:ascii="Webdings" w:hAnsi="Webdings" w:cs="Calibri"/>
                <w:color w:val="000000"/>
                <w:sz w:val="22"/>
                <w:szCs w:val="22"/>
                <w:lang w:val="en-GB" w:eastAsia="zh-CN"/>
              </w:rPr>
              <w:t>a</w:t>
            </w:r>
          </w:p>
        </w:tc>
      </w:tr>
      <w:tr w:rsidR="00F07291" w:rsidRPr="00F07291" w:rsidTr="009923A7">
        <w:trPr>
          <w:trHeight w:val="315"/>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UK &amp; IE</w:t>
            </w:r>
          </w:p>
        </w:tc>
        <w:tc>
          <w:tcPr>
            <w:tcW w:w="56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Mrs</w:t>
            </w:r>
          </w:p>
        </w:tc>
        <w:tc>
          <w:tcPr>
            <w:tcW w:w="1583"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Mariangela</w:t>
            </w:r>
          </w:p>
        </w:tc>
        <w:tc>
          <w:tcPr>
            <w:tcW w:w="1572"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Fumagalli</w:t>
            </w:r>
          </w:p>
        </w:tc>
        <w:tc>
          <w:tcPr>
            <w:tcW w:w="208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BNP Paribas</w:t>
            </w:r>
          </w:p>
        </w:tc>
        <w:tc>
          <w:tcPr>
            <w:tcW w:w="1428" w:type="dxa"/>
            <w:tcBorders>
              <w:top w:val="nil"/>
              <w:left w:val="nil"/>
              <w:bottom w:val="single" w:sz="8" w:space="0" w:color="auto"/>
              <w:right w:val="single" w:sz="8" w:space="0" w:color="auto"/>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Excused</w:t>
            </w:r>
          </w:p>
        </w:tc>
      </w:tr>
      <w:tr w:rsidR="00F07291" w:rsidRPr="00F07291" w:rsidTr="009923A7">
        <w:trPr>
          <w:trHeight w:val="315"/>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Paul</w:t>
            </w:r>
          </w:p>
        </w:tc>
        <w:tc>
          <w:tcPr>
            <w:tcW w:w="1572"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Fullam</w:t>
            </w:r>
          </w:p>
        </w:tc>
        <w:tc>
          <w:tcPr>
            <w:tcW w:w="208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FIS Global</w:t>
            </w:r>
          </w:p>
        </w:tc>
        <w:tc>
          <w:tcPr>
            <w:tcW w:w="1428" w:type="dxa"/>
            <w:tcBorders>
              <w:top w:val="nil"/>
              <w:left w:val="nil"/>
              <w:bottom w:val="single" w:sz="8" w:space="0" w:color="auto"/>
              <w:right w:val="single" w:sz="8" w:space="0" w:color="auto"/>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Excused</w:t>
            </w:r>
          </w:p>
        </w:tc>
      </w:tr>
      <w:tr w:rsidR="00F07291" w:rsidRPr="00F07291" w:rsidTr="009923A7">
        <w:trPr>
          <w:trHeight w:val="315"/>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Mrs</w:t>
            </w:r>
          </w:p>
        </w:tc>
        <w:tc>
          <w:tcPr>
            <w:tcW w:w="1583"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Vandana</w:t>
            </w:r>
          </w:p>
        </w:tc>
        <w:tc>
          <w:tcPr>
            <w:tcW w:w="1572"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Pasricha</w:t>
            </w:r>
          </w:p>
        </w:tc>
        <w:tc>
          <w:tcPr>
            <w:tcW w:w="208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Excused</w:t>
            </w:r>
          </w:p>
        </w:tc>
      </w:tr>
      <w:tr w:rsidR="00F07291" w:rsidRPr="00F07291" w:rsidTr="009923A7">
        <w:trPr>
          <w:trHeight w:val="330"/>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Mrs</w:t>
            </w:r>
          </w:p>
        </w:tc>
        <w:tc>
          <w:tcPr>
            <w:tcW w:w="1583"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Elizabeth</w:t>
            </w:r>
          </w:p>
        </w:tc>
        <w:tc>
          <w:tcPr>
            <w:tcW w:w="1572"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Lanfear</w:t>
            </w:r>
          </w:p>
        </w:tc>
        <w:tc>
          <w:tcPr>
            <w:tcW w:w="208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Webdings" w:hAnsi="Webdings" w:cs="Calibri"/>
                <w:color w:val="000000"/>
                <w:sz w:val="22"/>
                <w:szCs w:val="22"/>
                <w:lang w:val="en-GB" w:eastAsia="zh-CN"/>
              </w:rPr>
            </w:pPr>
            <w:r w:rsidRPr="00F07291">
              <w:rPr>
                <w:rFonts w:ascii="Webdings" w:hAnsi="Webdings" w:cs="Calibri"/>
                <w:color w:val="000000"/>
                <w:sz w:val="22"/>
                <w:szCs w:val="22"/>
                <w:lang w:val="en-GB" w:eastAsia="zh-CN"/>
              </w:rPr>
              <w:t>a</w:t>
            </w:r>
          </w:p>
        </w:tc>
      </w:tr>
      <w:tr w:rsidR="00F07291" w:rsidRPr="00F07291" w:rsidTr="009923A7">
        <w:trPr>
          <w:trHeight w:val="315"/>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Caleb</w:t>
            </w:r>
          </w:p>
        </w:tc>
        <w:tc>
          <w:tcPr>
            <w:tcW w:w="1572"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Lanfear</w:t>
            </w:r>
          </w:p>
        </w:tc>
        <w:tc>
          <w:tcPr>
            <w:tcW w:w="208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Excused</w:t>
            </w:r>
          </w:p>
        </w:tc>
      </w:tr>
      <w:tr w:rsidR="00F07291" w:rsidRPr="00F07291" w:rsidTr="009923A7">
        <w:trPr>
          <w:trHeight w:val="315"/>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Ian</w:t>
            </w:r>
          </w:p>
        </w:tc>
        <w:tc>
          <w:tcPr>
            <w:tcW w:w="1572"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De Sacia</w:t>
            </w:r>
          </w:p>
        </w:tc>
        <w:tc>
          <w:tcPr>
            <w:tcW w:w="208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DTCC</w:t>
            </w:r>
          </w:p>
        </w:tc>
        <w:tc>
          <w:tcPr>
            <w:tcW w:w="1428" w:type="dxa"/>
            <w:tcBorders>
              <w:top w:val="nil"/>
              <w:left w:val="nil"/>
              <w:bottom w:val="single" w:sz="8" w:space="0" w:color="auto"/>
              <w:right w:val="single" w:sz="8" w:space="0" w:color="auto"/>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Excused</w:t>
            </w:r>
          </w:p>
        </w:tc>
      </w:tr>
      <w:tr w:rsidR="00F07291" w:rsidRPr="00F07291" w:rsidTr="009923A7">
        <w:trPr>
          <w:trHeight w:val="315"/>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Steven</w:t>
            </w:r>
          </w:p>
        </w:tc>
        <w:tc>
          <w:tcPr>
            <w:tcW w:w="1572"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Sloan</w:t>
            </w:r>
          </w:p>
        </w:tc>
        <w:tc>
          <w:tcPr>
            <w:tcW w:w="208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DTCC</w:t>
            </w:r>
          </w:p>
        </w:tc>
        <w:tc>
          <w:tcPr>
            <w:tcW w:w="1428" w:type="dxa"/>
            <w:tcBorders>
              <w:top w:val="nil"/>
              <w:left w:val="nil"/>
              <w:bottom w:val="single" w:sz="8" w:space="0" w:color="auto"/>
              <w:right w:val="single" w:sz="8" w:space="0" w:color="auto"/>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Excused</w:t>
            </w:r>
          </w:p>
        </w:tc>
      </w:tr>
      <w:tr w:rsidR="00F07291" w:rsidRPr="00F07291" w:rsidTr="009923A7">
        <w:trPr>
          <w:trHeight w:val="330"/>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Greggory</w:t>
            </w:r>
          </w:p>
        </w:tc>
        <w:tc>
          <w:tcPr>
            <w:tcW w:w="1572"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Lewis</w:t>
            </w:r>
          </w:p>
        </w:tc>
        <w:tc>
          <w:tcPr>
            <w:tcW w:w="208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GlobeTax</w:t>
            </w:r>
          </w:p>
        </w:tc>
        <w:tc>
          <w:tcPr>
            <w:tcW w:w="1428"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Webdings" w:hAnsi="Webdings" w:cs="Calibri"/>
                <w:color w:val="000000"/>
                <w:sz w:val="22"/>
                <w:szCs w:val="22"/>
                <w:lang w:val="en-GB" w:eastAsia="zh-CN"/>
              </w:rPr>
            </w:pPr>
            <w:r w:rsidRPr="00F07291">
              <w:rPr>
                <w:rFonts w:ascii="Webdings" w:hAnsi="Webdings" w:cs="Calibri"/>
                <w:color w:val="000000"/>
                <w:sz w:val="22"/>
                <w:szCs w:val="22"/>
                <w:lang w:val="en-GB" w:eastAsia="zh-CN"/>
              </w:rPr>
              <w:t>a</w:t>
            </w:r>
          </w:p>
        </w:tc>
      </w:tr>
      <w:tr w:rsidR="00F07291" w:rsidRPr="00F07291" w:rsidTr="009923A7">
        <w:trPr>
          <w:trHeight w:val="315"/>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XS</w:t>
            </w:r>
          </w:p>
        </w:tc>
        <w:tc>
          <w:tcPr>
            <w:tcW w:w="56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Jean-Paul</w:t>
            </w:r>
          </w:p>
        </w:tc>
        <w:tc>
          <w:tcPr>
            <w:tcW w:w="1572"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Lambotte</w:t>
            </w:r>
          </w:p>
        </w:tc>
        <w:tc>
          <w:tcPr>
            <w:tcW w:w="208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Euroclear</w:t>
            </w:r>
          </w:p>
        </w:tc>
        <w:tc>
          <w:tcPr>
            <w:tcW w:w="1428" w:type="dxa"/>
            <w:tcBorders>
              <w:top w:val="nil"/>
              <w:left w:val="nil"/>
              <w:bottom w:val="single" w:sz="8" w:space="0" w:color="auto"/>
              <w:right w:val="single" w:sz="8" w:space="0" w:color="auto"/>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Excused</w:t>
            </w:r>
          </w:p>
        </w:tc>
      </w:tr>
      <w:tr w:rsidR="00F07291" w:rsidRPr="00F07291" w:rsidTr="009923A7">
        <w:trPr>
          <w:trHeight w:val="330"/>
        </w:trPr>
        <w:tc>
          <w:tcPr>
            <w:tcW w:w="1120" w:type="dxa"/>
            <w:tcBorders>
              <w:top w:val="nil"/>
              <w:left w:val="nil"/>
              <w:bottom w:val="nil"/>
              <w:right w:val="nil"/>
            </w:tcBorders>
            <w:shd w:val="clear" w:color="auto" w:fill="auto"/>
            <w:noWrap/>
            <w:vAlign w:val="center"/>
            <w:hideMark/>
          </w:tcPr>
          <w:p w:rsidR="00F07291" w:rsidRPr="00F07291" w:rsidRDefault="00F07291" w:rsidP="00F07291">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noWrap/>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XS</w:t>
            </w:r>
          </w:p>
        </w:tc>
        <w:tc>
          <w:tcPr>
            <w:tcW w:w="567" w:type="dxa"/>
            <w:tcBorders>
              <w:top w:val="nil"/>
              <w:left w:val="nil"/>
              <w:bottom w:val="single" w:sz="8" w:space="0" w:color="auto"/>
              <w:right w:val="single" w:sz="8" w:space="0" w:color="auto"/>
            </w:tcBorders>
            <w:shd w:val="clear" w:color="000000" w:fill="01FF74"/>
            <w:noWrap/>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Eric</w:t>
            </w:r>
          </w:p>
        </w:tc>
        <w:tc>
          <w:tcPr>
            <w:tcW w:w="1572" w:type="dxa"/>
            <w:tcBorders>
              <w:top w:val="nil"/>
              <w:left w:val="nil"/>
              <w:bottom w:val="single" w:sz="8" w:space="0" w:color="auto"/>
              <w:right w:val="single" w:sz="8" w:space="0" w:color="auto"/>
            </w:tcBorders>
            <w:shd w:val="clear" w:color="000000" w:fill="01FF74"/>
            <w:noWrap/>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Marega</w:t>
            </w:r>
          </w:p>
        </w:tc>
        <w:tc>
          <w:tcPr>
            <w:tcW w:w="208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Euroclear</w:t>
            </w:r>
          </w:p>
        </w:tc>
        <w:tc>
          <w:tcPr>
            <w:tcW w:w="1428"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Webdings" w:hAnsi="Webdings" w:cs="Calibri"/>
                <w:color w:val="000000"/>
                <w:sz w:val="22"/>
                <w:szCs w:val="22"/>
                <w:lang w:val="en-GB" w:eastAsia="zh-CN"/>
              </w:rPr>
            </w:pPr>
            <w:r w:rsidRPr="00F07291">
              <w:rPr>
                <w:rFonts w:ascii="Webdings" w:hAnsi="Webdings" w:cs="Calibri"/>
                <w:color w:val="000000"/>
                <w:sz w:val="22"/>
                <w:szCs w:val="22"/>
                <w:lang w:val="en-GB" w:eastAsia="zh-CN"/>
              </w:rPr>
              <w:t>a</w:t>
            </w:r>
          </w:p>
        </w:tc>
      </w:tr>
      <w:tr w:rsidR="00F07291" w:rsidRPr="00F07291" w:rsidTr="009923A7">
        <w:trPr>
          <w:trHeight w:val="330"/>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Sanjeev</w:t>
            </w:r>
          </w:p>
        </w:tc>
        <w:tc>
          <w:tcPr>
            <w:tcW w:w="1572"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Jayram</w:t>
            </w:r>
          </w:p>
        </w:tc>
        <w:tc>
          <w:tcPr>
            <w:tcW w:w="208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First National Bank</w:t>
            </w:r>
          </w:p>
        </w:tc>
        <w:tc>
          <w:tcPr>
            <w:tcW w:w="1428"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Webdings" w:hAnsi="Webdings" w:cs="Calibri"/>
                <w:color w:val="000000"/>
                <w:sz w:val="22"/>
                <w:szCs w:val="22"/>
                <w:lang w:val="en-GB" w:eastAsia="zh-CN"/>
              </w:rPr>
            </w:pPr>
            <w:r w:rsidRPr="00F07291">
              <w:rPr>
                <w:rFonts w:ascii="Webdings" w:hAnsi="Webdings" w:cs="Calibri"/>
                <w:color w:val="000000"/>
                <w:sz w:val="22"/>
                <w:szCs w:val="22"/>
                <w:lang w:val="en-GB" w:eastAsia="zh-CN"/>
              </w:rPr>
              <w:t>a</w:t>
            </w:r>
          </w:p>
        </w:tc>
      </w:tr>
      <w:tr w:rsidR="00F07291" w:rsidRPr="00F07291" w:rsidTr="009923A7">
        <w:trPr>
          <w:trHeight w:val="315"/>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Dale</w:t>
            </w:r>
          </w:p>
        </w:tc>
        <w:tc>
          <w:tcPr>
            <w:tcW w:w="1572"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Van Rayne</w:t>
            </w:r>
          </w:p>
        </w:tc>
        <w:tc>
          <w:tcPr>
            <w:tcW w:w="208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First National Bank</w:t>
            </w:r>
          </w:p>
        </w:tc>
        <w:tc>
          <w:tcPr>
            <w:tcW w:w="1428" w:type="dxa"/>
            <w:tcBorders>
              <w:top w:val="nil"/>
              <w:left w:val="nil"/>
              <w:bottom w:val="single" w:sz="8" w:space="0" w:color="auto"/>
              <w:right w:val="single" w:sz="8" w:space="0" w:color="auto"/>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Excused</w:t>
            </w:r>
          </w:p>
        </w:tc>
      </w:tr>
      <w:tr w:rsidR="00F07291" w:rsidRPr="00F07291" w:rsidTr="009923A7">
        <w:trPr>
          <w:trHeight w:val="315"/>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Yusuf</w:t>
            </w:r>
          </w:p>
        </w:tc>
        <w:tc>
          <w:tcPr>
            <w:tcW w:w="1572"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Basha</w:t>
            </w:r>
          </w:p>
        </w:tc>
        <w:tc>
          <w:tcPr>
            <w:tcW w:w="2087" w:type="dxa"/>
            <w:tcBorders>
              <w:top w:val="nil"/>
              <w:left w:val="nil"/>
              <w:bottom w:val="single" w:sz="8" w:space="0" w:color="auto"/>
              <w:right w:val="single" w:sz="8" w:space="0" w:color="auto"/>
            </w:tcBorders>
            <w:shd w:val="clear" w:color="auto" w:fill="auto"/>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First National Bank</w:t>
            </w:r>
          </w:p>
        </w:tc>
        <w:tc>
          <w:tcPr>
            <w:tcW w:w="1428" w:type="dxa"/>
            <w:tcBorders>
              <w:top w:val="nil"/>
              <w:left w:val="nil"/>
              <w:bottom w:val="single" w:sz="8" w:space="0" w:color="auto"/>
              <w:right w:val="single" w:sz="8" w:space="0" w:color="auto"/>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Excused</w:t>
            </w:r>
          </w:p>
        </w:tc>
      </w:tr>
      <w:tr w:rsidR="00F07291" w:rsidRPr="00F07291" w:rsidTr="009923A7">
        <w:trPr>
          <w:trHeight w:val="330"/>
        </w:trPr>
        <w:tc>
          <w:tcPr>
            <w:tcW w:w="1120" w:type="dxa"/>
            <w:tcBorders>
              <w:top w:val="nil"/>
              <w:left w:val="nil"/>
              <w:bottom w:val="nil"/>
              <w:right w:val="nil"/>
            </w:tcBorders>
            <w:shd w:val="clear" w:color="auto" w:fill="auto"/>
            <w:noWrap/>
            <w:vAlign w:val="bottom"/>
            <w:hideMark/>
          </w:tcPr>
          <w:p w:rsidR="00F07291" w:rsidRPr="00F07291" w:rsidRDefault="00F07291" w:rsidP="00F07291">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Mr</w:t>
            </w:r>
          </w:p>
        </w:tc>
        <w:tc>
          <w:tcPr>
            <w:tcW w:w="1583"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 xml:space="preserve">Riian </w:t>
            </w:r>
          </w:p>
        </w:tc>
        <w:tc>
          <w:tcPr>
            <w:tcW w:w="1572"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de Klerk</w:t>
            </w:r>
          </w:p>
        </w:tc>
        <w:tc>
          <w:tcPr>
            <w:tcW w:w="2087"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rPr>
                <w:rFonts w:ascii="Calibri" w:hAnsi="Calibri" w:cs="Calibri"/>
                <w:color w:val="000000"/>
                <w:sz w:val="22"/>
                <w:szCs w:val="22"/>
                <w:lang w:val="en-GB" w:eastAsia="zh-CN"/>
              </w:rPr>
            </w:pPr>
            <w:r w:rsidRPr="00F07291">
              <w:rPr>
                <w:rFonts w:ascii="Calibri" w:hAnsi="Calibri" w:cs="Calibri"/>
                <w:color w:val="000000"/>
                <w:sz w:val="22"/>
                <w:szCs w:val="22"/>
                <w:lang w:val="en-GB" w:eastAsia="zh-CN"/>
              </w:rPr>
              <w:t>First National Bank</w:t>
            </w:r>
          </w:p>
        </w:tc>
        <w:tc>
          <w:tcPr>
            <w:tcW w:w="1428" w:type="dxa"/>
            <w:tcBorders>
              <w:top w:val="nil"/>
              <w:left w:val="nil"/>
              <w:bottom w:val="single" w:sz="8" w:space="0" w:color="auto"/>
              <w:right w:val="single" w:sz="8" w:space="0" w:color="auto"/>
            </w:tcBorders>
            <w:shd w:val="clear" w:color="000000" w:fill="01FF74"/>
            <w:vAlign w:val="center"/>
            <w:hideMark/>
          </w:tcPr>
          <w:p w:rsidR="00F07291" w:rsidRPr="00F07291" w:rsidRDefault="00F07291" w:rsidP="00F07291">
            <w:pPr>
              <w:spacing w:after="0"/>
              <w:jc w:val="center"/>
              <w:rPr>
                <w:rFonts w:ascii="Webdings" w:hAnsi="Webdings" w:cs="Calibri"/>
                <w:color w:val="000000"/>
                <w:sz w:val="22"/>
                <w:szCs w:val="22"/>
                <w:lang w:val="en-GB" w:eastAsia="zh-CN"/>
              </w:rPr>
            </w:pPr>
            <w:r w:rsidRPr="00F07291">
              <w:rPr>
                <w:rFonts w:ascii="Webdings" w:hAnsi="Webdings" w:cs="Calibri"/>
                <w:color w:val="000000"/>
                <w:sz w:val="22"/>
                <w:szCs w:val="22"/>
                <w:lang w:val="en-GB" w:eastAsia="zh-CN"/>
              </w:rPr>
              <w:t>a</w:t>
            </w:r>
          </w:p>
        </w:tc>
      </w:tr>
    </w:tbl>
    <w:p w:rsidR="00F07291" w:rsidRDefault="00F07291" w:rsidP="005B6C04">
      <w:pPr>
        <w:rPr>
          <w:lang w:eastAsia="en-GB"/>
        </w:rPr>
      </w:pPr>
    </w:p>
    <w:p w:rsidR="00F07291" w:rsidRDefault="00F07291" w:rsidP="005B6C04">
      <w:pPr>
        <w:rPr>
          <w:lang w:eastAsia="en-GB"/>
        </w:rPr>
      </w:pPr>
    </w:p>
    <w:p w:rsidR="00560C89" w:rsidRDefault="00661D35" w:rsidP="005B6C04">
      <w:pPr>
        <w:rPr>
          <w:lang w:eastAsia="en-GB"/>
        </w:rPr>
      </w:pPr>
      <w:r>
        <w:rPr>
          <w:lang w:eastAsia="en-GB"/>
        </w:rPr>
        <w:t xml:space="preserve">The CA SMPG Tax sub-group </w:t>
      </w:r>
      <w:r w:rsidR="00560C89">
        <w:rPr>
          <w:lang w:eastAsia="en-GB"/>
        </w:rPr>
        <w:t>was</w:t>
      </w:r>
      <w:r>
        <w:rPr>
          <w:lang w:eastAsia="en-GB"/>
        </w:rPr>
        <w:t xml:space="preserve"> happy to welcome </w:t>
      </w:r>
      <w:r w:rsidR="00560C89">
        <w:rPr>
          <w:lang w:eastAsia="en-GB"/>
        </w:rPr>
        <w:t xml:space="preserve">Catarina Marques (LU representative in the CA SMPG) who exceptionally joined the Tax sub-group for the February session in order to present the topic CA 465 related to </w:t>
      </w:r>
      <w:r w:rsidR="00AD6F51">
        <w:rPr>
          <w:lang w:eastAsia="en-GB"/>
        </w:rPr>
        <w:t xml:space="preserve">TREC event in </w:t>
      </w:r>
      <w:r w:rsidR="00560C89">
        <w:rPr>
          <w:lang w:eastAsia="en-GB"/>
        </w:rPr>
        <w:t>the EIG Matrix.</w:t>
      </w:r>
    </w:p>
    <w:p w:rsidR="009923A7" w:rsidRDefault="009923A7" w:rsidP="005B6C04">
      <w:pPr>
        <w:rPr>
          <w:lang w:eastAsia="en-GB"/>
        </w:rPr>
      </w:pPr>
    </w:p>
    <w:p w:rsidR="009923A7" w:rsidRDefault="009923A7" w:rsidP="005B6C04">
      <w:pPr>
        <w:rPr>
          <w:lang w:eastAsia="en-GB"/>
        </w:rPr>
      </w:pPr>
      <w:r>
        <w:rPr>
          <w:lang w:eastAsia="en-GB"/>
        </w:rPr>
        <w:t xml:space="preserve">The group </w:t>
      </w:r>
      <w:r w:rsidR="008A5B30">
        <w:rPr>
          <w:lang w:eastAsia="en-GB"/>
        </w:rPr>
        <w:t>was</w:t>
      </w:r>
      <w:r>
        <w:rPr>
          <w:lang w:eastAsia="en-GB"/>
        </w:rPr>
        <w:t xml:space="preserve"> also informed that Thomas Rockstroh, moving to new responsibilities within </w:t>
      </w:r>
      <w:r w:rsidR="008A5B30">
        <w:rPr>
          <w:lang w:eastAsia="en-GB"/>
        </w:rPr>
        <w:t>Clearstream Germany won’t be able to attend the CA SMPG Tax sub-group any longer.</w:t>
      </w:r>
    </w:p>
    <w:p w:rsidR="00104B81" w:rsidRDefault="00104B81" w:rsidP="00104B81">
      <w:pPr>
        <w:pStyle w:val="Heading1"/>
        <w:numPr>
          <w:ilvl w:val="0"/>
          <w:numId w:val="0"/>
        </w:numPr>
      </w:pPr>
      <w:bookmarkStart w:id="4" w:name="OLE_LINK5"/>
      <w:bookmarkStart w:id="5" w:name="OLE_LINK8"/>
      <w:bookmarkStart w:id="6" w:name="_Toc68027198"/>
      <w:bookmarkEnd w:id="1"/>
      <w:bookmarkEnd w:id="2"/>
      <w:r>
        <w:t xml:space="preserve">Approval </w:t>
      </w:r>
      <w:r w:rsidRPr="004F2C52">
        <w:t>o</w:t>
      </w:r>
      <w:r w:rsidR="001C0EA0">
        <w:t>f</w:t>
      </w:r>
      <w:r>
        <w:t xml:space="preserve"> </w:t>
      </w:r>
      <w:r w:rsidR="00F07291">
        <w:t>December</w:t>
      </w:r>
      <w:r w:rsidR="003B68D5">
        <w:t xml:space="preserve"> </w:t>
      </w:r>
      <w:r w:rsidR="005B60FA">
        <w:t>2020</w:t>
      </w:r>
      <w:r>
        <w:t xml:space="preserve"> minutes call</w:t>
      </w:r>
      <w:bookmarkEnd w:id="6"/>
    </w:p>
    <w:p w:rsidR="00296BB7" w:rsidRDefault="00F07291" w:rsidP="000B1FE2">
      <w:pPr>
        <w:pStyle w:val="Actions"/>
        <w:jc w:val="left"/>
        <w:rPr>
          <w:color w:val="auto"/>
          <w:lang w:val="en-US"/>
        </w:rPr>
      </w:pPr>
      <w:r>
        <w:rPr>
          <w:color w:val="auto"/>
          <w:lang w:val="en-US"/>
        </w:rPr>
        <w:t>December</w:t>
      </w:r>
      <w:r w:rsidR="003B68D5" w:rsidRPr="005B6C04">
        <w:rPr>
          <w:color w:val="auto"/>
          <w:lang w:val="en-US"/>
        </w:rPr>
        <w:t xml:space="preserve"> Minutes approved</w:t>
      </w:r>
    </w:p>
    <w:p w:rsidR="00560C89" w:rsidRDefault="00560C89" w:rsidP="00330A64">
      <w:pPr>
        <w:pStyle w:val="Heading1"/>
        <w:numPr>
          <w:ilvl w:val="0"/>
          <w:numId w:val="0"/>
        </w:numPr>
      </w:pPr>
      <w:bookmarkStart w:id="7" w:name="_Toc68027199"/>
      <w:r>
        <w:lastRenderedPageBreak/>
        <w:t xml:space="preserve">CA 465 - </w:t>
      </w:r>
      <w:r w:rsidR="00330A64">
        <w:t>Add VOLU to TREC in EIG+</w:t>
      </w:r>
      <w:bookmarkEnd w:id="7"/>
    </w:p>
    <w:p w:rsidR="009F44A1" w:rsidRPr="009F44A1" w:rsidRDefault="009F44A1" w:rsidP="00330A64">
      <w:pPr>
        <w:rPr>
          <w:u w:val="single"/>
          <w:lang w:eastAsia="en-GB"/>
        </w:rPr>
      </w:pPr>
      <w:r w:rsidRPr="009F44A1">
        <w:rPr>
          <w:u w:val="single"/>
          <w:lang w:eastAsia="en-GB"/>
        </w:rPr>
        <w:t xml:space="preserve">February </w:t>
      </w:r>
      <w:r>
        <w:rPr>
          <w:u w:val="single"/>
          <w:lang w:eastAsia="en-GB"/>
        </w:rPr>
        <w:t xml:space="preserve">2021 </w:t>
      </w:r>
      <w:r w:rsidRPr="009F44A1">
        <w:rPr>
          <w:u w:val="single"/>
          <w:lang w:eastAsia="en-GB"/>
        </w:rPr>
        <w:t>call:</w:t>
      </w:r>
    </w:p>
    <w:p w:rsidR="00330A64" w:rsidRDefault="00330A64" w:rsidP="00330A64">
      <w:pPr>
        <w:rPr>
          <w:lang w:eastAsia="en-GB"/>
        </w:rPr>
      </w:pPr>
      <w:r>
        <w:rPr>
          <w:lang w:eastAsia="en-GB"/>
        </w:rPr>
        <w:t xml:space="preserve">Catarina explained to the group, the background of the discussion related to the TREC event </w:t>
      </w:r>
      <w:r w:rsidR="00CA2F81">
        <w:rPr>
          <w:lang w:eastAsia="en-GB"/>
        </w:rPr>
        <w:t>that needs to be added in</w:t>
      </w:r>
      <w:r>
        <w:rPr>
          <w:lang w:eastAsia="en-GB"/>
        </w:rPr>
        <w:t xml:space="preserve"> the EIG Matrix as a Voluntary event.</w:t>
      </w:r>
      <w:r>
        <w:rPr>
          <w:lang w:eastAsia="en-GB"/>
        </w:rPr>
        <w:br/>
        <w:t>I</w:t>
      </w:r>
      <w:r w:rsidR="00CA2F81">
        <w:rPr>
          <w:lang w:eastAsia="en-GB"/>
        </w:rPr>
        <w:t>t refers to the</w:t>
      </w:r>
      <w:r>
        <w:rPr>
          <w:lang w:eastAsia="en-GB"/>
        </w:rPr>
        <w:t xml:space="preserve"> Market Practice prepared by Mari on the Tax breakdown</w:t>
      </w:r>
      <w:r w:rsidR="00F3487C">
        <w:rPr>
          <w:lang w:eastAsia="en-GB"/>
        </w:rPr>
        <w:t xml:space="preserve"> (see CA 449)</w:t>
      </w:r>
      <w:r w:rsidR="00CA2F81">
        <w:rPr>
          <w:lang w:eastAsia="en-GB"/>
        </w:rPr>
        <w:t xml:space="preserve">. More particularly, it is linked to the </w:t>
      </w:r>
      <w:r w:rsidR="00F3487C">
        <w:rPr>
          <w:lang w:eastAsia="en-GB"/>
        </w:rPr>
        <w:t xml:space="preserve">scenario 2 of the </w:t>
      </w:r>
      <w:r w:rsidR="00CA2F81">
        <w:rPr>
          <w:lang w:eastAsia="en-GB"/>
        </w:rPr>
        <w:t xml:space="preserve">Tax refund </w:t>
      </w:r>
      <w:r w:rsidR="00F3487C">
        <w:rPr>
          <w:lang w:eastAsia="en-GB"/>
        </w:rPr>
        <w:t>case.</w:t>
      </w:r>
      <w:r w:rsidR="00C31F11">
        <w:rPr>
          <w:lang w:eastAsia="en-GB"/>
        </w:rPr>
        <w:br/>
        <w:t>We are in the situation of an omnibus account</w:t>
      </w:r>
      <w:r w:rsidR="008A5B30">
        <w:rPr>
          <w:lang w:eastAsia="en-GB"/>
        </w:rPr>
        <w:t xml:space="preserve"> and</w:t>
      </w:r>
      <w:r w:rsidR="00C31F11">
        <w:rPr>
          <w:lang w:eastAsia="en-GB"/>
        </w:rPr>
        <w:t xml:space="preserve"> the account servicer providing </w:t>
      </w:r>
      <w:r w:rsidR="00C31F11">
        <w:t>as many CASH options as the tax rates that can be used to pay the refund (e.g. statutory rate, DTT rates, etc).</w:t>
      </w:r>
      <w:r w:rsidR="00C31F11">
        <w:br/>
      </w:r>
      <w:r w:rsidR="00C31F11">
        <w:rPr>
          <w:lang w:eastAsia="en-GB"/>
        </w:rPr>
        <w:br/>
      </w:r>
      <w:r w:rsidR="00F3487C">
        <w:rPr>
          <w:lang w:eastAsia="en-GB"/>
        </w:rPr>
        <w:t xml:space="preserve">Some points have been confirmed </w:t>
      </w:r>
      <w:r w:rsidR="00AB029B">
        <w:rPr>
          <w:lang w:eastAsia="en-GB"/>
        </w:rPr>
        <w:t>d</w:t>
      </w:r>
      <w:r w:rsidR="00F3487C">
        <w:rPr>
          <w:lang w:eastAsia="en-GB"/>
        </w:rPr>
        <w:t>uring the discussion</w:t>
      </w:r>
      <w:r w:rsidR="00C31F11">
        <w:rPr>
          <w:lang w:eastAsia="en-GB"/>
        </w:rPr>
        <w:t>.</w:t>
      </w:r>
      <w:r w:rsidR="00AB029B">
        <w:rPr>
          <w:lang w:eastAsia="en-GB"/>
        </w:rPr>
        <w:br/>
        <w:t>T</w:t>
      </w:r>
      <w:r w:rsidR="00F3487C">
        <w:rPr>
          <w:lang w:eastAsia="en-GB"/>
        </w:rPr>
        <w:t xml:space="preserve">he answer via an MT565 </w:t>
      </w:r>
      <w:r w:rsidR="00AB029B">
        <w:rPr>
          <w:lang w:eastAsia="en-GB"/>
        </w:rPr>
        <w:t xml:space="preserve">is </w:t>
      </w:r>
      <w:r w:rsidR="00F3487C">
        <w:rPr>
          <w:lang w:eastAsia="en-GB"/>
        </w:rPr>
        <w:t>driven via an SLA</w:t>
      </w:r>
      <w:r w:rsidR="00AB029B">
        <w:rPr>
          <w:lang w:eastAsia="en-GB"/>
        </w:rPr>
        <w:br/>
        <w:t xml:space="preserve">All details related </w:t>
      </w:r>
      <w:r w:rsidR="00C31F11">
        <w:rPr>
          <w:lang w:eastAsia="en-GB"/>
        </w:rPr>
        <w:t xml:space="preserve">to the initial Dividend event (DVCA) are not due to be copied in the TREC event. </w:t>
      </w:r>
      <w:r w:rsidR="00C31F11">
        <w:rPr>
          <w:lang w:eastAsia="en-GB"/>
        </w:rPr>
        <w:br/>
        <w:t>It is managed via the linkage field in the TREC event referring to the initial DVCA.</w:t>
      </w:r>
      <w:r w:rsidR="00C31F11">
        <w:rPr>
          <w:lang w:eastAsia="en-GB"/>
        </w:rPr>
        <w:br/>
        <w:t xml:space="preserve">A validation of elements present </w:t>
      </w:r>
      <w:r>
        <w:rPr>
          <w:lang w:eastAsia="en-GB"/>
        </w:rPr>
        <w:t xml:space="preserve">in the MT565 </w:t>
      </w:r>
      <w:r w:rsidR="00C31F11">
        <w:rPr>
          <w:lang w:eastAsia="en-GB"/>
        </w:rPr>
        <w:t>may result into</w:t>
      </w:r>
      <w:r>
        <w:rPr>
          <w:lang w:eastAsia="en-GB"/>
        </w:rPr>
        <w:t xml:space="preserve"> a possible MT567 to reject</w:t>
      </w:r>
      <w:r w:rsidR="00C31F11">
        <w:rPr>
          <w:lang w:eastAsia="en-GB"/>
        </w:rPr>
        <w:t xml:space="preserve"> the breakdown instruction when it is wrong.</w:t>
      </w:r>
    </w:p>
    <w:p w:rsidR="00330A64" w:rsidRDefault="00C31F11" w:rsidP="00330A64">
      <w:pPr>
        <w:rPr>
          <w:lang w:eastAsia="en-GB"/>
        </w:rPr>
      </w:pPr>
      <w:r>
        <w:rPr>
          <w:lang w:eastAsia="en-GB"/>
        </w:rPr>
        <w:t>The initial proposal was with the following dat</w:t>
      </w:r>
      <w:r w:rsidR="007945DD">
        <w:rPr>
          <w:lang w:eastAsia="en-GB"/>
        </w:rPr>
        <w:t>a:</w:t>
      </w:r>
    </w:p>
    <w:p w:rsidR="007945DD" w:rsidRDefault="007945DD" w:rsidP="00330A64">
      <w:pPr>
        <w:rPr>
          <w:lang w:eastAsia="en-GB"/>
        </w:rPr>
      </w:pPr>
      <w:r>
        <w:rPr>
          <w:lang w:eastAsia="en-GB"/>
        </w:rPr>
        <w:t>Option = CASH</w:t>
      </w:r>
    </w:p>
    <w:p w:rsidR="007945DD" w:rsidRDefault="007945DD" w:rsidP="00330A64">
      <w:pPr>
        <w:rPr>
          <w:lang w:eastAsia="en-GB"/>
        </w:rPr>
      </w:pPr>
      <w:r>
        <w:rPr>
          <w:lang w:eastAsia="en-GB"/>
        </w:rPr>
        <w:t>Date = Pay date (PAYD) – Mandatory</w:t>
      </w:r>
    </w:p>
    <w:p w:rsidR="007945DD" w:rsidRDefault="007945DD" w:rsidP="00330A64">
      <w:pPr>
        <w:rPr>
          <w:lang w:eastAsia="en-GB"/>
        </w:rPr>
      </w:pPr>
      <w:r>
        <w:rPr>
          <w:lang w:eastAsia="en-GB"/>
        </w:rPr>
        <w:t xml:space="preserve">Rate = </w:t>
      </w:r>
      <w:r w:rsidRPr="007945DD">
        <w:rPr>
          <w:lang w:eastAsia="en-GB"/>
        </w:rPr>
        <w:t xml:space="preserve">Reclaim of Taxes Rate </w:t>
      </w:r>
      <w:r>
        <w:rPr>
          <w:lang w:eastAsia="en-GB"/>
        </w:rPr>
        <w:t>(TRXC) – Mandatory</w:t>
      </w:r>
    </w:p>
    <w:p w:rsidR="007945DD" w:rsidRDefault="007945DD" w:rsidP="00330A64">
      <w:pPr>
        <w:rPr>
          <w:lang w:eastAsia="en-GB"/>
        </w:rPr>
      </w:pPr>
    </w:p>
    <w:p w:rsidR="007945DD" w:rsidRDefault="007945DD" w:rsidP="00330A64">
      <w:pPr>
        <w:rPr>
          <w:lang w:eastAsia="en-GB"/>
        </w:rPr>
      </w:pPr>
      <w:r>
        <w:rPr>
          <w:lang w:eastAsia="en-GB"/>
        </w:rPr>
        <w:t xml:space="preserve">During the discussion within the group, it appeared that there was no deadline </w:t>
      </w:r>
      <w:r w:rsidR="004E1D55">
        <w:rPr>
          <w:lang w:eastAsia="en-GB"/>
        </w:rPr>
        <w:t xml:space="preserve">or response period </w:t>
      </w:r>
      <w:r>
        <w:rPr>
          <w:lang w:eastAsia="en-GB"/>
        </w:rPr>
        <w:t>indicated</w:t>
      </w:r>
      <w:r w:rsidR="004E1D55">
        <w:rPr>
          <w:lang w:eastAsia="en-GB"/>
        </w:rPr>
        <w:t>.</w:t>
      </w:r>
    </w:p>
    <w:p w:rsidR="004E1D55" w:rsidRDefault="004E1D55" w:rsidP="00330A64">
      <w:pPr>
        <w:rPr>
          <w:lang w:eastAsia="en-GB"/>
        </w:rPr>
      </w:pPr>
      <w:r>
        <w:rPr>
          <w:lang w:eastAsia="en-GB"/>
        </w:rPr>
        <w:t>Finally the group agreed to add the Expiry Date (EXPI) as optional data.</w:t>
      </w:r>
    </w:p>
    <w:p w:rsidR="009923A7" w:rsidRDefault="009923A7" w:rsidP="00330A64">
      <w:pPr>
        <w:rPr>
          <w:lang w:eastAsia="en-GB"/>
        </w:rPr>
      </w:pPr>
      <w:r>
        <w:rPr>
          <w:lang w:eastAsia="en-GB"/>
        </w:rPr>
        <w:t>Please see below, the extract of the EIG Matrix related to the proposal for TREC - Voluntary</w:t>
      </w:r>
    </w:p>
    <w:p w:rsidR="004E1D55" w:rsidRDefault="009923A7" w:rsidP="00330A64">
      <w:pPr>
        <w:rPr>
          <w:lang w:eastAsia="en-GB"/>
        </w:rPr>
      </w:pPr>
      <w:r w:rsidRPr="009923A7">
        <w:drawing>
          <wp:inline distT="0" distB="0" distL="0" distR="0">
            <wp:extent cx="5697855" cy="995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7855" cy="995680"/>
                    </a:xfrm>
                    <a:prstGeom prst="rect">
                      <a:avLst/>
                    </a:prstGeom>
                    <a:noFill/>
                    <a:ln>
                      <a:noFill/>
                    </a:ln>
                  </pic:spPr>
                </pic:pic>
              </a:graphicData>
            </a:graphic>
          </wp:inline>
        </w:drawing>
      </w:r>
    </w:p>
    <w:p w:rsidR="004E1D55" w:rsidRDefault="004E1D55" w:rsidP="00330A64">
      <w:pPr>
        <w:rPr>
          <w:lang w:eastAsia="en-GB"/>
        </w:rPr>
      </w:pPr>
    </w:p>
    <w:p w:rsidR="009F44A1" w:rsidRPr="009F44A1" w:rsidRDefault="009F44A1" w:rsidP="009F44A1">
      <w:pPr>
        <w:rPr>
          <w:u w:val="single"/>
        </w:rPr>
      </w:pPr>
      <w:r w:rsidRPr="009F44A1">
        <w:rPr>
          <w:u w:val="single"/>
        </w:rPr>
        <w:t>December 2020 call:</w:t>
      </w:r>
    </w:p>
    <w:p w:rsidR="009F44A1" w:rsidRPr="009F44A1" w:rsidRDefault="009F44A1" w:rsidP="009F44A1">
      <w:r w:rsidRPr="009F44A1">
        <w:t>Topic also pending on the CA SMPG. JP will double check with Catarina.</w:t>
      </w:r>
    </w:p>
    <w:p w:rsidR="009F44A1" w:rsidRPr="009F44A1" w:rsidRDefault="009F44A1" w:rsidP="009F44A1">
      <w:pPr>
        <w:rPr>
          <w:u w:val="single"/>
        </w:rPr>
      </w:pPr>
      <w:r w:rsidRPr="009F44A1">
        <w:rPr>
          <w:u w:val="single"/>
        </w:rPr>
        <w:t>October 2020 call:</w:t>
      </w:r>
    </w:p>
    <w:p w:rsidR="009F44A1" w:rsidRPr="00263DA4" w:rsidRDefault="009F44A1" w:rsidP="009F44A1">
      <w:r w:rsidRPr="00263DA4">
        <w:t xml:space="preserve">Since Catarina </w:t>
      </w:r>
      <w:r w:rsidRPr="00263DA4">
        <w:rPr>
          <w:lang w:eastAsia="zh-CN"/>
        </w:rPr>
        <w:t xml:space="preserve">Marques, from Clearstream Luxembourg, </w:t>
      </w:r>
      <w:r w:rsidRPr="00263DA4">
        <w:t>cannot attend the SMPG meeting end of September, the discussion of this topic was postponed to the next Tax SG call on October 22 or the next SMPG CA WG call in November.</w:t>
      </w:r>
    </w:p>
    <w:p w:rsidR="009F44A1" w:rsidRPr="00263DA4" w:rsidRDefault="009F44A1" w:rsidP="009F44A1">
      <w:r w:rsidRPr="00263DA4">
        <w:t>Unfortunately, JP didn’t have the opportunity to liaise with Catarina Marques on this topic.</w:t>
      </w:r>
    </w:p>
    <w:p w:rsidR="009F44A1" w:rsidRDefault="009F44A1" w:rsidP="00330A64">
      <w:pPr>
        <w:rPr>
          <w:lang w:eastAsia="en-GB"/>
        </w:rPr>
      </w:pPr>
    </w:p>
    <w:p w:rsidR="009923A7" w:rsidRPr="00F62B1B" w:rsidRDefault="009923A7" w:rsidP="009923A7">
      <w:pPr>
        <w:pStyle w:val="Actions"/>
        <w:rPr>
          <w:lang w:val="en-US"/>
        </w:rPr>
      </w:pPr>
      <w:r w:rsidRPr="00F62B1B">
        <w:rPr>
          <w:b/>
          <w:u w:val="single"/>
          <w:lang w:val="en-US"/>
        </w:rPr>
        <w:t>Action</w:t>
      </w:r>
      <w:r w:rsidRPr="00F62B1B">
        <w:rPr>
          <w:lang w:val="en-US"/>
        </w:rPr>
        <w:t xml:space="preserve">: </w:t>
      </w:r>
    </w:p>
    <w:p w:rsidR="009923A7" w:rsidRDefault="009923A7" w:rsidP="009923A7">
      <w:pPr>
        <w:rPr>
          <w:color w:val="FF0000"/>
          <w:lang w:val="en-ZA" w:eastAsia="en-GB"/>
        </w:rPr>
      </w:pPr>
      <w:r w:rsidRPr="009923A7">
        <w:rPr>
          <w:color w:val="FF0000"/>
          <w:lang w:val="en-ZA" w:eastAsia="en-GB"/>
        </w:rPr>
        <w:t>Catarina and JP will share th</w:t>
      </w:r>
      <w:r>
        <w:rPr>
          <w:color w:val="FF0000"/>
          <w:lang w:val="en-ZA" w:eastAsia="en-GB"/>
        </w:rPr>
        <w:t>e above</w:t>
      </w:r>
      <w:r w:rsidRPr="009923A7">
        <w:rPr>
          <w:color w:val="FF0000"/>
          <w:lang w:val="en-ZA" w:eastAsia="en-GB"/>
        </w:rPr>
        <w:t xml:space="preserve"> proposal with the CA SMPG for validation</w:t>
      </w:r>
      <w:r>
        <w:rPr>
          <w:color w:val="FF0000"/>
          <w:lang w:val="en-ZA" w:eastAsia="en-GB"/>
        </w:rPr>
        <w:t>.</w:t>
      </w:r>
      <w:r>
        <w:rPr>
          <w:color w:val="FF0000"/>
          <w:lang w:val="en-ZA" w:eastAsia="en-GB"/>
        </w:rPr>
        <w:br/>
      </w:r>
    </w:p>
    <w:p w:rsidR="009923A7" w:rsidRDefault="009923A7" w:rsidP="009923A7">
      <w:pPr>
        <w:rPr>
          <w:color w:val="FF0000"/>
          <w:lang w:val="en-ZA" w:eastAsia="en-GB"/>
        </w:rPr>
      </w:pPr>
    </w:p>
    <w:p w:rsidR="00C62FC4" w:rsidRDefault="00C62FC4" w:rsidP="00C62FC4">
      <w:pPr>
        <w:pStyle w:val="Heading1"/>
        <w:numPr>
          <w:ilvl w:val="0"/>
          <w:numId w:val="0"/>
        </w:numPr>
        <w:rPr>
          <w:color w:val="1F497D"/>
          <w:lang w:val="en-ZA"/>
        </w:rPr>
      </w:pPr>
      <w:bookmarkStart w:id="8" w:name="_Toc68027200"/>
      <w:r w:rsidRPr="00E23A36">
        <w:lastRenderedPageBreak/>
        <w:t>Tax “Refunds” in the Opposite Direction.</w:t>
      </w:r>
      <w:bookmarkEnd w:id="8"/>
      <w:r>
        <w:rPr>
          <w:color w:val="1F497D"/>
          <w:lang w:val="en-ZA"/>
        </w:rPr>
        <w:br/>
      </w:r>
    </w:p>
    <w:p w:rsidR="00560C89" w:rsidRPr="00560C89" w:rsidRDefault="00560C89" w:rsidP="00560C89">
      <w:pPr>
        <w:rPr>
          <w:u w:val="single"/>
          <w:lang w:val="en-ZA" w:eastAsia="en-GB"/>
        </w:rPr>
      </w:pPr>
      <w:r w:rsidRPr="008A5B30">
        <w:rPr>
          <w:highlight w:val="green"/>
          <w:u w:val="single"/>
          <w:lang w:val="en-ZA" w:eastAsia="en-GB"/>
        </w:rPr>
        <w:t>February 2021 call:</w:t>
      </w:r>
    </w:p>
    <w:p w:rsidR="00560C89" w:rsidRDefault="00560C89" w:rsidP="00560C89">
      <w:pPr>
        <w:rPr>
          <w:lang w:val="en-ZA" w:eastAsia="en-GB"/>
        </w:rPr>
      </w:pPr>
      <w:r w:rsidRPr="00560C89">
        <w:rPr>
          <w:highlight w:val="green"/>
          <w:lang w:val="en-ZA" w:eastAsia="en-GB"/>
        </w:rPr>
        <w:t xml:space="preserve">Topic on hold. </w:t>
      </w:r>
      <w:r w:rsidR="008A5B30">
        <w:rPr>
          <w:highlight w:val="green"/>
          <w:lang w:val="en-ZA" w:eastAsia="en-GB"/>
        </w:rPr>
        <w:br/>
      </w:r>
      <w:r w:rsidRPr="00560C89">
        <w:rPr>
          <w:highlight w:val="green"/>
          <w:lang w:val="en-ZA" w:eastAsia="en-GB"/>
        </w:rPr>
        <w:t>JP would like to check again with Mari and get any potential feedback related to the UK Market.</w:t>
      </w:r>
    </w:p>
    <w:p w:rsidR="00560C89" w:rsidRPr="00560C89" w:rsidRDefault="00560C89" w:rsidP="00560C89">
      <w:pPr>
        <w:rPr>
          <w:lang w:val="en-ZA" w:eastAsia="en-GB"/>
        </w:rPr>
      </w:pPr>
    </w:p>
    <w:p w:rsidR="005B6C04" w:rsidRPr="005B6C04" w:rsidRDefault="005B6C04" w:rsidP="005B6C04">
      <w:pPr>
        <w:rPr>
          <w:u w:val="single"/>
          <w:lang w:val="en-ZA" w:eastAsia="en-GB"/>
        </w:rPr>
      </w:pPr>
      <w:r w:rsidRPr="005B6C04">
        <w:rPr>
          <w:u w:val="single"/>
          <w:lang w:val="en-ZA" w:eastAsia="en-GB"/>
        </w:rPr>
        <w:t>December 2020 call:</w:t>
      </w:r>
    </w:p>
    <w:p w:rsidR="005B6C04" w:rsidRPr="00560C89" w:rsidRDefault="005B6C04" w:rsidP="005B6C04">
      <w:pPr>
        <w:rPr>
          <w:lang w:val="en-ZA" w:eastAsia="en-GB"/>
        </w:rPr>
      </w:pPr>
      <w:r w:rsidRPr="00560C89">
        <w:rPr>
          <w:lang w:val="en-ZA" w:eastAsia="en-GB"/>
        </w:rPr>
        <w:t>The subject was not discussed in the UK Market yet.</w:t>
      </w:r>
    </w:p>
    <w:p w:rsidR="005B6C04" w:rsidRPr="00560C89" w:rsidRDefault="005B6C04" w:rsidP="005B6C04">
      <w:pPr>
        <w:rPr>
          <w:lang w:val="en-ZA" w:eastAsia="en-GB"/>
        </w:rPr>
      </w:pPr>
      <w:r w:rsidRPr="00560C89">
        <w:rPr>
          <w:lang w:val="en-ZA" w:eastAsia="en-GB"/>
        </w:rPr>
        <w:t xml:space="preserve">Nevertheless, </w:t>
      </w:r>
      <w:r w:rsidR="00AF3D2B" w:rsidRPr="00560C89">
        <w:rPr>
          <w:lang w:val="en-ZA" w:eastAsia="en-GB"/>
        </w:rPr>
        <w:t>2</w:t>
      </w:r>
      <w:r w:rsidRPr="00560C89">
        <w:rPr>
          <w:lang w:val="en-ZA" w:eastAsia="en-GB"/>
        </w:rPr>
        <w:t xml:space="preserve"> scenarios were highlighted during </w:t>
      </w:r>
      <w:r w:rsidR="00AF3D2B" w:rsidRPr="00560C89">
        <w:rPr>
          <w:lang w:val="en-ZA" w:eastAsia="en-GB"/>
        </w:rPr>
        <w:t>the call:</w:t>
      </w:r>
      <w:r w:rsidR="00AF3D2B" w:rsidRPr="00560C89">
        <w:rPr>
          <w:lang w:val="en-ZA" w:eastAsia="en-GB"/>
        </w:rPr>
        <w:br/>
        <w:t>- scenario 1 = when the Custodian is also a withholding Tax agent. In this case, there is a payment to Tax Authorities so if there is a change in the withholding tax, it is reversed from Tax Authorities to the custodian. In such a case, a cancel / replace is necessary.</w:t>
      </w:r>
    </w:p>
    <w:p w:rsidR="00AF3D2B" w:rsidRPr="00560C89" w:rsidRDefault="00AF3D2B" w:rsidP="005B6C04">
      <w:pPr>
        <w:rPr>
          <w:lang w:val="en-ZA" w:eastAsia="en-GB"/>
        </w:rPr>
      </w:pPr>
      <w:r w:rsidRPr="00560C89">
        <w:rPr>
          <w:lang w:val="en-ZA" w:eastAsia="en-GB"/>
        </w:rPr>
        <w:t xml:space="preserve">- scenario 2 = quick refund (e.g. Belgium, Spain). In this case, the issuer is used to request specific documentation. So in our case, it means that the complete documentation was received after the initial payment. Here, the event </w:t>
      </w:r>
      <w:r w:rsidR="00DF674D" w:rsidRPr="00560C89">
        <w:rPr>
          <w:lang w:val="en-ZA" w:eastAsia="en-GB"/>
        </w:rPr>
        <w:t xml:space="preserve">which is used </w:t>
      </w:r>
      <w:r w:rsidRPr="00560C89">
        <w:rPr>
          <w:lang w:val="en-ZA" w:eastAsia="en-GB"/>
        </w:rPr>
        <w:t xml:space="preserve">is a TREC </w:t>
      </w:r>
      <w:r w:rsidR="00DF674D" w:rsidRPr="00560C89">
        <w:rPr>
          <w:lang w:val="en-ZA" w:eastAsia="en-GB"/>
        </w:rPr>
        <w:t xml:space="preserve">(with the rate qualifier TXRC) </w:t>
      </w:r>
      <w:r w:rsidRPr="00560C89">
        <w:rPr>
          <w:lang w:val="en-ZA" w:eastAsia="en-GB"/>
        </w:rPr>
        <w:t>and not the initial DVCA</w:t>
      </w:r>
      <w:r w:rsidR="00DF674D" w:rsidRPr="00560C89">
        <w:rPr>
          <w:lang w:val="en-ZA" w:eastAsia="en-GB"/>
        </w:rPr>
        <w:t>.</w:t>
      </w:r>
    </w:p>
    <w:p w:rsidR="00DF674D" w:rsidRPr="00560C89" w:rsidRDefault="00DF674D" w:rsidP="005B6C04">
      <w:pPr>
        <w:rPr>
          <w:lang w:val="en-ZA" w:eastAsia="en-GB"/>
        </w:rPr>
      </w:pPr>
      <w:r w:rsidRPr="00560C89">
        <w:rPr>
          <w:lang w:val="en-ZA" w:eastAsia="en-GB"/>
        </w:rPr>
        <w:t>As a conclusion, the group still has an issue between ‘posting’ and ‘not posting’ case. If the withholding tax has been posted, then it can’t be anything else than a cancel / replace.</w:t>
      </w:r>
    </w:p>
    <w:p w:rsidR="00DF674D" w:rsidRDefault="00DF674D" w:rsidP="005B6C04">
      <w:pPr>
        <w:rPr>
          <w:lang w:val="en-ZA" w:eastAsia="en-GB"/>
        </w:rPr>
      </w:pPr>
      <w:r w:rsidRPr="00560C89">
        <w:rPr>
          <w:lang w:val="en-ZA" w:eastAsia="en-GB"/>
        </w:rPr>
        <w:t>More generally speaking, and despite of the fact that Robin Leary already provided some examples, there is no specific NMPG request raised on this topic so it would be preferable to have first some NMPGs feedbacks and / or a specific request from a Market where there is this issue.</w:t>
      </w:r>
    </w:p>
    <w:p w:rsidR="00DF674D" w:rsidRPr="005B6C04" w:rsidRDefault="00DF674D" w:rsidP="005B6C04">
      <w:pPr>
        <w:rPr>
          <w:lang w:val="en-ZA" w:eastAsia="en-GB"/>
        </w:rPr>
      </w:pPr>
    </w:p>
    <w:p w:rsidR="005B60FA" w:rsidRDefault="005B60FA" w:rsidP="00C62FC4">
      <w:pPr>
        <w:rPr>
          <w:u w:val="single"/>
          <w:lang w:val="en-ZA" w:eastAsia="en-GB"/>
        </w:rPr>
      </w:pPr>
      <w:r>
        <w:rPr>
          <w:u w:val="single"/>
          <w:lang w:val="en-ZA" w:eastAsia="en-GB"/>
        </w:rPr>
        <w:t>October 2020 call:</w:t>
      </w:r>
    </w:p>
    <w:p w:rsidR="005B60FA" w:rsidRPr="005B6C04" w:rsidRDefault="00685B6E" w:rsidP="00C62FC4">
      <w:pPr>
        <w:rPr>
          <w:lang w:val="en-ZA" w:eastAsia="en-GB"/>
        </w:rPr>
      </w:pPr>
      <w:r w:rsidRPr="005B6C04">
        <w:rPr>
          <w:lang w:val="en-ZA" w:eastAsia="en-GB"/>
        </w:rPr>
        <w:t>Final decision to take on this topic</w:t>
      </w:r>
    </w:p>
    <w:p w:rsidR="005B60FA" w:rsidRPr="005B6C04" w:rsidRDefault="005B60FA" w:rsidP="00C62FC4">
      <w:pPr>
        <w:rPr>
          <w:lang w:val="en-ZA" w:eastAsia="en-GB"/>
        </w:rPr>
      </w:pPr>
      <w:r w:rsidRPr="005B6C04">
        <w:rPr>
          <w:lang w:val="en-ZA" w:eastAsia="en-GB"/>
        </w:rPr>
        <w:t>Jacques also raised the fact that this topic has no number assigned for the follow-up.</w:t>
      </w:r>
    </w:p>
    <w:p w:rsidR="005B60FA" w:rsidRPr="005B6C04" w:rsidRDefault="005B60FA" w:rsidP="00C62FC4">
      <w:pPr>
        <w:rPr>
          <w:lang w:val="en-ZA" w:eastAsia="en-GB"/>
        </w:rPr>
      </w:pPr>
      <w:r w:rsidRPr="005B6C04">
        <w:rPr>
          <w:lang w:val="en-ZA" w:eastAsia="en-GB"/>
        </w:rPr>
        <w:t>It has been agreed during the call that if the topic is maintained, a number will be assigned, if removed, no more need for a number</w:t>
      </w:r>
      <w:r w:rsidR="00685B6E" w:rsidRPr="005B6C04">
        <w:rPr>
          <w:lang w:val="en-ZA" w:eastAsia="en-GB"/>
        </w:rPr>
        <w:t>.</w:t>
      </w:r>
    </w:p>
    <w:p w:rsidR="00685B6E" w:rsidRDefault="00685B6E" w:rsidP="00685B6E">
      <w:pPr>
        <w:rPr>
          <w:lang w:val="en-ZA" w:eastAsia="en-GB"/>
        </w:rPr>
      </w:pPr>
      <w:r w:rsidRPr="005B6C04">
        <w:rPr>
          <w:lang w:val="en-ZA" w:eastAsia="en-GB"/>
        </w:rPr>
        <w:t>Mari suggested to see if some additional examples could be found in some other Markets and this case will also be shared within the UK Market.</w:t>
      </w:r>
    </w:p>
    <w:p w:rsidR="00685B6E" w:rsidRPr="005B60FA" w:rsidRDefault="00685B6E" w:rsidP="00C62FC4">
      <w:pPr>
        <w:rPr>
          <w:lang w:val="en-ZA" w:eastAsia="en-GB"/>
        </w:rPr>
      </w:pPr>
    </w:p>
    <w:p w:rsidR="005B60FA" w:rsidRPr="005B60FA" w:rsidRDefault="005B60FA" w:rsidP="00C62FC4">
      <w:pPr>
        <w:rPr>
          <w:u w:val="single"/>
          <w:lang w:val="en-ZA" w:eastAsia="en-GB"/>
        </w:rPr>
      </w:pPr>
      <w:r w:rsidRPr="005B60FA">
        <w:rPr>
          <w:u w:val="single"/>
          <w:lang w:val="en-ZA" w:eastAsia="en-GB"/>
        </w:rPr>
        <w:t>June 2020 call:</w:t>
      </w:r>
    </w:p>
    <w:p w:rsidR="00296BB7" w:rsidRDefault="00296BB7" w:rsidP="00C62FC4">
      <w:pPr>
        <w:rPr>
          <w:lang w:val="en-ZA" w:eastAsia="en-GB"/>
        </w:rPr>
      </w:pPr>
      <w:r>
        <w:rPr>
          <w:lang w:val="en-ZA" w:eastAsia="en-GB"/>
        </w:rPr>
        <w:t>Further to Robin Leary’s previous presentation in April, some additional comments were raised during the June call:</w:t>
      </w:r>
    </w:p>
    <w:p w:rsidR="00296BB7" w:rsidRDefault="00296BB7" w:rsidP="00C62FC4">
      <w:pPr>
        <w:rPr>
          <w:lang w:val="en-ZA" w:eastAsia="en-GB"/>
        </w:rPr>
      </w:pPr>
      <w:r>
        <w:rPr>
          <w:lang w:val="en-ZA" w:eastAsia="en-GB"/>
        </w:rPr>
        <w:t>Liz confirmed that her preference is a Cancel / Replace process via MT566</w:t>
      </w:r>
      <w:r>
        <w:rPr>
          <w:lang w:val="en-ZA" w:eastAsia="en-GB"/>
        </w:rPr>
        <w:br/>
        <w:t>Sanjeev explained that the context was understood but it should be considered as an adjustment of an incorrect initial posting</w:t>
      </w:r>
      <w:r>
        <w:rPr>
          <w:lang w:val="en-ZA" w:eastAsia="en-GB"/>
        </w:rPr>
        <w:br/>
        <w:t xml:space="preserve">Finally, Mari suggested to see if some additional examples could be find in some other Markets and this case will </w:t>
      </w:r>
      <w:r w:rsidR="003E570F">
        <w:rPr>
          <w:lang w:val="en-ZA" w:eastAsia="en-GB"/>
        </w:rPr>
        <w:t xml:space="preserve">also </w:t>
      </w:r>
      <w:r>
        <w:rPr>
          <w:lang w:val="en-ZA" w:eastAsia="en-GB"/>
        </w:rPr>
        <w:t>be shared within the UK Market.</w:t>
      </w:r>
    </w:p>
    <w:p w:rsidR="00296BB7" w:rsidRDefault="00296BB7" w:rsidP="00C62FC4">
      <w:pPr>
        <w:rPr>
          <w:lang w:val="en-ZA" w:eastAsia="en-GB"/>
        </w:rPr>
      </w:pPr>
    </w:p>
    <w:p w:rsidR="00296BB7" w:rsidRPr="00296BB7" w:rsidRDefault="00296BB7" w:rsidP="00C62FC4">
      <w:pPr>
        <w:rPr>
          <w:u w:val="single"/>
          <w:lang w:val="en-ZA" w:eastAsia="en-GB"/>
        </w:rPr>
      </w:pPr>
      <w:r w:rsidRPr="00296BB7">
        <w:rPr>
          <w:u w:val="single"/>
          <w:lang w:val="en-ZA" w:eastAsia="en-GB"/>
        </w:rPr>
        <w:t>April 20</w:t>
      </w:r>
      <w:r w:rsidR="003E570F">
        <w:rPr>
          <w:u w:val="single"/>
          <w:lang w:val="en-ZA" w:eastAsia="en-GB"/>
        </w:rPr>
        <w:t>2</w:t>
      </w:r>
      <w:r w:rsidRPr="00296BB7">
        <w:rPr>
          <w:u w:val="single"/>
          <w:lang w:val="en-ZA" w:eastAsia="en-GB"/>
        </w:rPr>
        <w:t xml:space="preserve">0 call: </w:t>
      </w:r>
    </w:p>
    <w:p w:rsidR="00C62FC4" w:rsidRDefault="00C62FC4" w:rsidP="00C62FC4">
      <w:pPr>
        <w:rPr>
          <w:lang w:val="en-ZA" w:eastAsia="en-GB"/>
        </w:rPr>
      </w:pPr>
      <w:r>
        <w:rPr>
          <w:lang w:val="en-ZA" w:eastAsia="en-GB"/>
        </w:rPr>
        <w:t>The call started by a presentation by R</w:t>
      </w:r>
      <w:r w:rsidR="00760101">
        <w:rPr>
          <w:lang w:val="en-ZA" w:eastAsia="en-GB"/>
        </w:rPr>
        <w:t>obin Leary of the business case related to the so called topic ‘Tax ‘’refunds’’ in the opposite direction’.</w:t>
      </w:r>
    </w:p>
    <w:p w:rsidR="00C62FC4" w:rsidRDefault="00C62FC4" w:rsidP="00C62FC4">
      <w:pPr>
        <w:rPr>
          <w:lang w:val="en-ZA" w:eastAsia="en-GB"/>
        </w:rPr>
      </w:pPr>
      <w:r>
        <w:rPr>
          <w:lang w:val="en-ZA" w:eastAsia="en-GB"/>
        </w:rPr>
        <w:t>To help discussions, some additional examples were provided by Robin. Please see below</w:t>
      </w:r>
      <w:r w:rsidR="00D5794C">
        <w:rPr>
          <w:lang w:val="en-ZA" w:eastAsia="en-GB"/>
        </w:rPr>
        <w:t>:</w:t>
      </w:r>
    </w:p>
    <w:p w:rsidR="00C62FC4" w:rsidRPr="00C62FC4" w:rsidRDefault="00760101" w:rsidP="00C62FC4">
      <w:pPr>
        <w:spacing w:after="0"/>
        <w:rPr>
          <w:rFonts w:ascii="Segoe UI" w:hAnsi="Segoe UI" w:cs="Segoe UI"/>
          <w:lang w:val="en-IE"/>
        </w:rPr>
      </w:pPr>
      <w:r>
        <w:rPr>
          <w:rFonts w:ascii="Segoe UI" w:hAnsi="Segoe UI" w:cs="Segoe UI"/>
          <w:lang w:val="en-IE"/>
        </w:rPr>
        <w:t>‘’</w:t>
      </w:r>
      <w:r w:rsidR="00C62FC4" w:rsidRPr="00C62FC4">
        <w:rPr>
          <w:rFonts w:ascii="Segoe UI" w:hAnsi="Segoe UI" w:cs="Segoe UI"/>
          <w:lang w:val="en-IE"/>
        </w:rPr>
        <w:t>It’s kind of a reverse of the tax refund. Instead of crediting an amount because too much tax was paid, this is debiting because too little tax was paid.</w:t>
      </w:r>
    </w:p>
    <w:p w:rsidR="00C62FC4" w:rsidRPr="00C62FC4" w:rsidRDefault="00C62FC4" w:rsidP="00C62FC4">
      <w:pPr>
        <w:spacing w:after="0"/>
        <w:rPr>
          <w:rFonts w:ascii="Segoe UI" w:hAnsi="Segoe UI" w:cs="Segoe UI"/>
          <w:lang w:val="en-IE"/>
        </w:rPr>
      </w:pPr>
    </w:p>
    <w:p w:rsidR="00C62FC4" w:rsidRPr="00C62FC4" w:rsidRDefault="00C62FC4" w:rsidP="00C62FC4">
      <w:pPr>
        <w:spacing w:after="0"/>
        <w:rPr>
          <w:rFonts w:ascii="Segoe UI" w:hAnsi="Segoe UI" w:cs="Segoe UI"/>
          <w:lang w:val="en-IE"/>
        </w:rPr>
      </w:pPr>
      <w:r w:rsidRPr="00C62FC4">
        <w:rPr>
          <w:rFonts w:ascii="Segoe UI" w:hAnsi="Segoe UI" w:cs="Segoe UI"/>
          <w:lang w:val="en-IE"/>
        </w:rPr>
        <w:lastRenderedPageBreak/>
        <w:t>The way we’ve looked to do it is as a tax refund but with a debit CASHMOVE and a negative TRXC rate (instead of a positive one you’d normally see with the refund).</w:t>
      </w:r>
    </w:p>
    <w:p w:rsidR="00C62FC4" w:rsidRPr="00C62FC4" w:rsidRDefault="00C62FC4" w:rsidP="00C62FC4">
      <w:pPr>
        <w:spacing w:after="0"/>
        <w:rPr>
          <w:rFonts w:ascii="Segoe UI" w:hAnsi="Segoe UI" w:cs="Segoe UI"/>
          <w:lang w:val="en-IE"/>
        </w:rPr>
      </w:pPr>
      <w:r w:rsidRPr="00C62FC4">
        <w:rPr>
          <w:rFonts w:ascii="Segoe UI" w:hAnsi="Segoe UI" w:cs="Segoe UI"/>
          <w:lang w:val="en-IE"/>
        </w:rPr>
        <w:t>The following example is from an UAT environment with GBP element but the case is related to Japan and LATAM countries.</w:t>
      </w:r>
      <w:r w:rsidR="00760101">
        <w:rPr>
          <w:rFonts w:ascii="Segoe UI" w:hAnsi="Segoe UI" w:cs="Segoe UI"/>
          <w:lang w:val="en-IE"/>
        </w:rPr>
        <w:t>’’</w:t>
      </w:r>
    </w:p>
    <w:p w:rsidR="00C62FC4" w:rsidRPr="00C62FC4" w:rsidRDefault="00C62FC4" w:rsidP="00C62FC4">
      <w:pPr>
        <w:spacing w:after="0"/>
        <w:rPr>
          <w:rFonts w:ascii="Segoe UI" w:hAnsi="Segoe UI" w:cs="Segoe UI"/>
          <w:lang w:val="en-IE"/>
        </w:rPr>
      </w:pPr>
    </w:p>
    <w:p w:rsidR="00C62FC4" w:rsidRPr="00C62FC4" w:rsidRDefault="00C62FC4" w:rsidP="00C62FC4">
      <w:pPr>
        <w:spacing w:after="0"/>
        <w:rPr>
          <w:rFonts w:ascii="Calibri" w:hAnsi="Calibri" w:cs="Times New Roman"/>
          <w:b/>
          <w:bCs/>
          <w:color w:val="1F497D"/>
          <w:sz w:val="22"/>
          <w:szCs w:val="22"/>
          <w:u w:val="single"/>
          <w:lang w:val="en-GB"/>
        </w:rPr>
      </w:pPr>
      <w:r w:rsidRPr="00C62FC4">
        <w:rPr>
          <w:rFonts w:ascii="Calibri" w:hAnsi="Calibri" w:cs="Times New Roman"/>
          <w:b/>
          <w:bCs/>
          <w:color w:val="1F497D"/>
          <w:sz w:val="22"/>
          <w:szCs w:val="22"/>
          <w:u w:val="single"/>
          <w:lang w:val="en-GB"/>
        </w:rPr>
        <w:t>Scenario:</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Original WTH rate =                         10%</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Original Local rate =                        30%</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Gross Dividend =                              GBP 2.18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WTH Tax =                                           GBP 0.22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Net Received =                                  GBP 1.96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Local Tax =                                          GBP 0.65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Net Dividend =                                  GBP 1.31                            </w:t>
      </w:r>
    </w:p>
    <w:p w:rsidR="00C62FC4" w:rsidRPr="00C62FC4" w:rsidRDefault="00C62FC4" w:rsidP="00C62FC4">
      <w:pPr>
        <w:spacing w:after="0"/>
        <w:rPr>
          <w:rFonts w:ascii="Calibri" w:hAnsi="Calibri" w:cs="Times New Roman"/>
          <w:color w:val="1F497D"/>
          <w:sz w:val="22"/>
          <w:szCs w:val="22"/>
          <w:lang w:val="en-GB"/>
        </w:rPr>
      </w:pP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Replacement WTH rate =              50%</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Replacement Local rate =              5%</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Tax Reclaim rate =                           (-)15% (i.e. 10%-50%+30%-5%)</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Tax Reclaim amount (Debit) =     GBP 0.33</w:t>
      </w:r>
    </w:p>
    <w:p w:rsidR="00C62FC4" w:rsidRPr="00C62FC4" w:rsidRDefault="00C62FC4" w:rsidP="00C62FC4">
      <w:pPr>
        <w:spacing w:after="0"/>
        <w:rPr>
          <w:rFonts w:ascii="Calibri" w:hAnsi="Calibri" w:cs="Times New Roman"/>
          <w:color w:val="1F497D"/>
          <w:sz w:val="22"/>
          <w:szCs w:val="22"/>
          <w:lang w:val="en-GB"/>
        </w:rPr>
      </w:pPr>
    </w:p>
    <w:p w:rsidR="00C62FC4" w:rsidRPr="00C62FC4" w:rsidRDefault="00C62FC4" w:rsidP="00C62FC4">
      <w:pPr>
        <w:spacing w:after="0"/>
        <w:rPr>
          <w:rFonts w:ascii="Calibri" w:hAnsi="Calibri" w:cs="Times New Roman"/>
          <w:b/>
          <w:bCs/>
          <w:color w:val="1F497D"/>
          <w:sz w:val="22"/>
          <w:szCs w:val="22"/>
          <w:u w:val="single"/>
          <w:lang w:val="en-GB"/>
        </w:rPr>
      </w:pPr>
      <w:r w:rsidRPr="00C62FC4">
        <w:rPr>
          <w:rFonts w:ascii="Calibri" w:hAnsi="Calibri" w:cs="Times New Roman"/>
          <w:b/>
          <w:bCs/>
          <w:color w:val="1F497D"/>
          <w:sz w:val="22"/>
          <w:szCs w:val="22"/>
          <w:u w:val="single"/>
          <w:lang w:val="en-GB"/>
        </w:rPr>
        <w:t>Tax Refund MT564 Entitlement Notification:</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:16R:GENL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:20C::CORP//39931900300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:20C::SEME//39931900304/001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:23G:NEWM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:22F::CAEV//DVCA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:22F::CAMV//VOLU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:98C::PREP//20191122074727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:25D::PROC//ENTL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:16R:LINK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:13A::LINK//566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:20C::PREV//39931900301/003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:16S:LINK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:16S:GENL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:16R:USECU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:35B:ISIN GB00B0FYMT95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HELICAL PLC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ORD GBP0.01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:16R:FIA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:94B::PLIS//EXCH/XLON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:22F::MICO//OTHR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:16S:FIA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:16R:ACCTINFO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:97A::SAFE//6000000000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:93B::ELIG//UNIT/150000,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:93B::INBA//UNIT/0,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:93B::UNBA//UNIT/150000,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:16S:ACCTINFO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:16S:USECU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:16R:CADETL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lastRenderedPageBreak/>
        <w:t xml:space="preserve"> :98A::RDTE//20190131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:98A::XDTE//20190131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:92F::INTR//GBP14,5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:22F::ADDB//CAPA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:22F::ADDB//TAXR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:16S:CADETL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:16R:CAOPTN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:13A::CAON//001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:22F::CAOP//CASH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:11A::OPTN//GBP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:17B::DFLT//Y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:98B::RDDT//UKWN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:16R:CASHMOVE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w:t>
      </w:r>
      <w:r w:rsidRPr="00C62FC4">
        <w:rPr>
          <w:rFonts w:ascii="Calibri" w:hAnsi="Calibri" w:cs="Times New Roman"/>
          <w:color w:val="1F497D"/>
          <w:sz w:val="22"/>
          <w:szCs w:val="22"/>
          <w:highlight w:val="green"/>
          <w:lang w:val="en-GB"/>
        </w:rPr>
        <w:t>:22H::CRDB//DEBT</w:t>
      </w:r>
      <w:r w:rsidRPr="00C62FC4">
        <w:rPr>
          <w:rFonts w:ascii="Calibri" w:hAnsi="Calibri" w:cs="Times New Roman"/>
          <w:color w:val="1F497D"/>
          <w:sz w:val="22"/>
          <w:szCs w:val="22"/>
          <w:lang w:val="en-GB"/>
        </w:rPr>
        <w:t xml:space="preser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:97A::CASH//00000012345678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:19B::GRSS//GBP0,33                                                            </w:t>
      </w:r>
    </w:p>
    <w:p w:rsidR="00C62FC4" w:rsidRPr="00C62FC4" w:rsidRDefault="00C62FC4" w:rsidP="00C62FC4">
      <w:pPr>
        <w:spacing w:after="0"/>
        <w:rPr>
          <w:rFonts w:ascii="Calibri" w:hAnsi="Calibri" w:cs="Times New Roman"/>
          <w:b/>
          <w:bCs/>
          <w:color w:val="1F497D"/>
          <w:sz w:val="22"/>
          <w:szCs w:val="22"/>
          <w:lang w:val="en-GB"/>
        </w:rPr>
      </w:pPr>
      <w:r w:rsidRPr="00C62FC4">
        <w:rPr>
          <w:rFonts w:ascii="Calibri" w:hAnsi="Calibri" w:cs="Times New Roman"/>
          <w:b/>
          <w:bCs/>
          <w:color w:val="1F497D"/>
          <w:sz w:val="22"/>
          <w:szCs w:val="22"/>
          <w:lang w:val="en-GB"/>
        </w:rPr>
        <w:t> </w:t>
      </w:r>
      <w:r w:rsidRPr="00C62FC4">
        <w:rPr>
          <w:rFonts w:ascii="Calibri" w:hAnsi="Calibri" w:cs="Times New Roman"/>
          <w:b/>
          <w:bCs/>
          <w:color w:val="1F497D"/>
          <w:sz w:val="22"/>
          <w:szCs w:val="22"/>
          <w:highlight w:val="green"/>
          <w:lang w:val="en-GB"/>
        </w:rPr>
        <w:t>:19B::TXRC//GBP0,33</w:t>
      </w:r>
      <w:r w:rsidRPr="00C62FC4">
        <w:rPr>
          <w:rFonts w:ascii="Calibri" w:hAnsi="Calibri" w:cs="Times New Roman"/>
          <w:b/>
          <w:bCs/>
          <w:color w:val="1F497D"/>
          <w:sz w:val="22"/>
          <w:szCs w:val="22"/>
          <w:lang w:val="en-GB"/>
        </w:rPr>
        <w:t xml:space="preser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:19B::ENTL//GBP0,33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:98A::PAYD//20190131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highlight w:val="green"/>
          <w:lang w:val="pt-BR"/>
        </w:rPr>
        <w:t>:92A::TXRC//N15,</w:t>
      </w:r>
      <w:r w:rsidRPr="001D7DB1">
        <w:rPr>
          <w:rFonts w:ascii="Calibri" w:hAnsi="Calibri" w:cs="Times New Roman"/>
          <w:color w:val="1F497D"/>
          <w:sz w:val="22"/>
          <w:szCs w:val="22"/>
          <w:lang w:val="pt-BR"/>
        </w:rPr>
        <w:t xml:space="preserve">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:16S:CASHMOVE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:16S:CAOPTN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:16R:ADDINFO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:70E::ADTX//TEST  6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:95P::MEOR//CITIGB2L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:16S:ADDINFO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w:t>
      </w:r>
    </w:p>
    <w:p w:rsidR="00C62FC4" w:rsidRPr="00C62FC4" w:rsidRDefault="00C62FC4" w:rsidP="00C62FC4">
      <w:pPr>
        <w:spacing w:after="0"/>
        <w:rPr>
          <w:rFonts w:ascii="Calibri" w:hAnsi="Calibri" w:cs="Times New Roman"/>
          <w:b/>
          <w:bCs/>
          <w:color w:val="1F497D"/>
          <w:sz w:val="22"/>
          <w:szCs w:val="22"/>
          <w:u w:val="single"/>
          <w:lang w:val="en-GB"/>
        </w:rPr>
      </w:pPr>
      <w:r w:rsidRPr="00C62FC4">
        <w:rPr>
          <w:rFonts w:ascii="Calibri" w:hAnsi="Calibri" w:cs="Times New Roman"/>
          <w:b/>
          <w:bCs/>
          <w:color w:val="1F497D"/>
          <w:sz w:val="22"/>
          <w:szCs w:val="22"/>
          <w:u w:val="single"/>
          <w:lang w:val="en-GB"/>
        </w:rPr>
        <w:t>Tax Refund MT566 Confirmation:</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:16R:GENL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:20C::CORP//39931900300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:20C::SEME//39931900304/002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:23G:NEWM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:22F::CAEV//INTR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:98C::PREP//20191122074727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:16R:LINK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:13A::LINK//564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:20C::PREV//39931900304/001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:16S:LINK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:16S:GENL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:16R:USECU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:97A::SAFE//6000000000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:35B:ISIN GB00B0FYMT95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HELICAL PLC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ORD GBP0.01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:16R:FIA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:94B::PLIS//EXCH/XLON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:22F::MICO//OTHR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:16S:FIA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:93B::ELIG//UNIT/150000,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:93B::CONB//UNIT/150000,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:16S:USECU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:16R:CADETL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lastRenderedPageBreak/>
        <w:t xml:space="preserve"> :98A::RDTE//20190131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:98A::XDTE//20190131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:22F::ADDB//TAXR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:16S:CADETL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:16R:CACONF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:13A::CAON//001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:22F::CAOP//CASH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:16R:CASHMOVE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highlight w:val="green"/>
          <w:lang w:val="en-GB"/>
        </w:rPr>
        <w:t>:22H::CRDB//DEBT</w:t>
      </w:r>
      <w:r w:rsidRPr="00C62FC4">
        <w:rPr>
          <w:rFonts w:ascii="Calibri" w:hAnsi="Calibri" w:cs="Times New Roman"/>
          <w:color w:val="1F497D"/>
          <w:sz w:val="22"/>
          <w:szCs w:val="22"/>
          <w:lang w:val="en-GB"/>
        </w:rPr>
        <w:t xml:space="preser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:97A::CASH//00000012345678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:19B::GRSS//GBP0,33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w:t>
      </w:r>
      <w:r w:rsidRPr="00C62FC4">
        <w:rPr>
          <w:rFonts w:ascii="Calibri" w:hAnsi="Calibri" w:cs="Times New Roman"/>
          <w:color w:val="1F497D"/>
          <w:sz w:val="22"/>
          <w:szCs w:val="22"/>
          <w:highlight w:val="green"/>
          <w:lang w:val="en-GB"/>
        </w:rPr>
        <w:t>:19B::TXRC//GBP0,33</w:t>
      </w:r>
      <w:r w:rsidRPr="00C62FC4">
        <w:rPr>
          <w:rFonts w:ascii="Calibri" w:hAnsi="Calibri" w:cs="Times New Roman"/>
          <w:color w:val="1F497D"/>
          <w:sz w:val="22"/>
          <w:szCs w:val="22"/>
          <w:lang w:val="en-GB"/>
        </w:rPr>
        <w:t xml:space="preser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:19B::NETT//GBP0,33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:19B::PSTA//GBP0,33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:98A::POST//20191115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:98A::VALU//20191115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:98A::PAYD//20190131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highlight w:val="green"/>
          <w:lang w:val="pt-BR"/>
        </w:rPr>
        <w:t>:92A::TXRC//N15,</w:t>
      </w:r>
      <w:r w:rsidRPr="001D7DB1">
        <w:rPr>
          <w:rFonts w:ascii="Calibri" w:hAnsi="Calibri" w:cs="Times New Roman"/>
          <w:color w:val="1F497D"/>
          <w:sz w:val="22"/>
          <w:szCs w:val="22"/>
          <w:lang w:val="pt-BR"/>
        </w:rPr>
        <w:t xml:space="preserve">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:92F::INTP//GBP14,5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:16S:CASHMOVE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:16S:CACONF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:16R:ADDINFO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:95P::MEOR//CITIGB2L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:16S:ADDINFO          </w:t>
      </w:r>
    </w:p>
    <w:p w:rsidR="00C62FC4" w:rsidRDefault="00C62FC4" w:rsidP="00C62FC4">
      <w:pPr>
        <w:rPr>
          <w:lang w:val="en-ZA" w:eastAsia="en-GB"/>
        </w:rPr>
      </w:pPr>
    </w:p>
    <w:p w:rsidR="00C62FC4" w:rsidRPr="00D5794C" w:rsidRDefault="00D5794C" w:rsidP="00C62FC4">
      <w:pPr>
        <w:rPr>
          <w:b/>
          <w:u w:val="single"/>
          <w:lang w:val="en-ZA" w:eastAsia="en-GB"/>
        </w:rPr>
      </w:pPr>
      <w:r w:rsidRPr="003E570F">
        <w:rPr>
          <w:b/>
          <w:u w:val="single"/>
          <w:lang w:val="en-ZA" w:eastAsia="en-GB"/>
        </w:rPr>
        <w:t>Discussion during April 2020 call:</w:t>
      </w:r>
    </w:p>
    <w:p w:rsidR="00D5794C" w:rsidRDefault="00D5794C" w:rsidP="00C62FC4">
      <w:pPr>
        <w:rPr>
          <w:lang w:val="en-ZA" w:eastAsia="en-GB"/>
        </w:rPr>
      </w:pPr>
    </w:p>
    <w:p w:rsidR="00D5794C" w:rsidRDefault="00D5794C" w:rsidP="00C62FC4">
      <w:pPr>
        <w:rPr>
          <w:lang w:val="en-ZA" w:eastAsia="en-GB"/>
        </w:rPr>
      </w:pPr>
      <w:r>
        <w:rPr>
          <w:lang w:val="en-ZA" w:eastAsia="en-GB"/>
        </w:rPr>
        <w:t xml:space="preserve">People need to disregard the split between INBA / UNBA balances. UNBA balance is </w:t>
      </w:r>
      <w:r w:rsidR="00F95BFC">
        <w:rPr>
          <w:lang w:val="en-ZA" w:eastAsia="en-GB"/>
        </w:rPr>
        <w:t xml:space="preserve">only </w:t>
      </w:r>
      <w:r>
        <w:rPr>
          <w:lang w:val="en-ZA" w:eastAsia="en-GB"/>
        </w:rPr>
        <w:t>due to test environment</w:t>
      </w:r>
      <w:r w:rsidR="00F95BFC">
        <w:rPr>
          <w:lang w:val="en-ZA" w:eastAsia="en-GB"/>
        </w:rPr>
        <w:t xml:space="preserve"> so not a key point in the example provided.</w:t>
      </w:r>
    </w:p>
    <w:p w:rsidR="00F95BFC" w:rsidRDefault="00760101" w:rsidP="00C62FC4">
      <w:pPr>
        <w:rPr>
          <w:lang w:val="en-ZA" w:eastAsia="en-GB"/>
        </w:rPr>
      </w:pPr>
      <w:r>
        <w:rPr>
          <w:lang w:val="en-ZA" w:eastAsia="en-GB"/>
        </w:rPr>
        <w:t>The f</w:t>
      </w:r>
      <w:r w:rsidR="00F95BFC">
        <w:rPr>
          <w:lang w:val="en-ZA" w:eastAsia="en-GB"/>
        </w:rPr>
        <w:t>irst point raised to Robin by the tax subgroup was this issue related to the Cancel / Replace process not applied in the proposed scenario.</w:t>
      </w:r>
      <w:r w:rsidR="00F95BFC">
        <w:rPr>
          <w:lang w:val="en-ZA" w:eastAsia="en-GB"/>
        </w:rPr>
        <w:br/>
      </w:r>
      <w:r w:rsidR="00F95BFC">
        <w:rPr>
          <w:lang w:val="en-ZA" w:eastAsia="en-GB"/>
        </w:rPr>
        <w:br/>
        <w:t>In the different / comments questions:</w:t>
      </w:r>
      <w:r w:rsidR="00F95BFC">
        <w:rPr>
          <w:lang w:val="en-ZA" w:eastAsia="en-GB"/>
        </w:rPr>
        <w:br/>
      </w:r>
      <w:r w:rsidR="00F95BFC">
        <w:rPr>
          <w:lang w:val="en-ZA" w:eastAsia="en-GB"/>
        </w:rPr>
        <w:br/>
        <w:t>Is it an internal adjustment or related to a Market adjustment? If it is a Market adjustment, then it can’t be something else than a cancel / replace. Furthermore, knowing that additional cash will come in relation to the Tax Reclaim</w:t>
      </w:r>
      <w:r>
        <w:rPr>
          <w:lang w:val="en-ZA" w:eastAsia="en-GB"/>
        </w:rPr>
        <w:t>, it is</w:t>
      </w:r>
      <w:r w:rsidR="00F95BFC">
        <w:rPr>
          <w:lang w:val="en-ZA" w:eastAsia="en-GB"/>
        </w:rPr>
        <w:t xml:space="preserve"> difficult to identify the exact Tax rate without a cancel / replace.</w:t>
      </w:r>
      <w:r>
        <w:rPr>
          <w:lang w:val="en-ZA" w:eastAsia="en-GB"/>
        </w:rPr>
        <w:t xml:space="preserve"> The original local rate needs to be known.</w:t>
      </w:r>
    </w:p>
    <w:p w:rsidR="00F95BFC" w:rsidRDefault="00760101" w:rsidP="00C62FC4">
      <w:pPr>
        <w:rPr>
          <w:lang w:val="en-ZA" w:eastAsia="en-GB"/>
        </w:rPr>
      </w:pPr>
      <w:r>
        <w:rPr>
          <w:lang w:val="en-ZA" w:eastAsia="en-GB"/>
        </w:rPr>
        <w:t xml:space="preserve">Even if the rationale is clearly understood, the IT systems are not built for negative Tax rates. </w:t>
      </w:r>
      <w:r>
        <w:rPr>
          <w:lang w:val="en-ZA" w:eastAsia="en-GB"/>
        </w:rPr>
        <w:br/>
        <w:t>It may create a potential issue in the reconciliation process</w:t>
      </w:r>
      <w:r w:rsidR="000F274F">
        <w:rPr>
          <w:lang w:val="en-ZA" w:eastAsia="en-GB"/>
        </w:rPr>
        <w:t>.</w:t>
      </w:r>
    </w:p>
    <w:p w:rsidR="00F95BFC" w:rsidRDefault="00F95BFC" w:rsidP="00C62FC4">
      <w:pPr>
        <w:rPr>
          <w:lang w:val="en-ZA" w:eastAsia="en-GB"/>
        </w:rPr>
      </w:pPr>
      <w:r>
        <w:rPr>
          <w:lang w:val="en-ZA" w:eastAsia="en-GB"/>
        </w:rPr>
        <w:t>.</w:t>
      </w:r>
    </w:p>
    <w:p w:rsidR="00760101" w:rsidRDefault="00F95BFC" w:rsidP="00C62FC4">
      <w:pPr>
        <w:rPr>
          <w:lang w:val="en-ZA" w:eastAsia="en-GB"/>
        </w:rPr>
      </w:pPr>
      <w:r>
        <w:rPr>
          <w:lang w:val="en-ZA" w:eastAsia="en-GB"/>
        </w:rPr>
        <w:t>Robin explained that the reason why the can</w:t>
      </w:r>
      <w:r w:rsidR="00760101">
        <w:rPr>
          <w:lang w:val="en-ZA" w:eastAsia="en-GB"/>
        </w:rPr>
        <w:t>cel / replace was not envisaged is due to the fact that here we are in the case of a first booking / posting followed by a second booking /posting.</w:t>
      </w:r>
      <w:r w:rsidR="000F274F">
        <w:rPr>
          <w:lang w:val="en-ZA" w:eastAsia="en-GB"/>
        </w:rPr>
        <w:br/>
      </w:r>
      <w:r w:rsidR="00760101">
        <w:rPr>
          <w:lang w:val="en-ZA" w:eastAsia="en-GB"/>
        </w:rPr>
        <w:t xml:space="preserve">Today, there are no messaging related to this case, the information is only sent via email. </w:t>
      </w:r>
      <w:r w:rsidR="000F274F">
        <w:rPr>
          <w:lang w:val="en-ZA" w:eastAsia="en-GB"/>
        </w:rPr>
        <w:br/>
        <w:t xml:space="preserve">It is the aim of this proposal to migrate into a SWIFT based format </w:t>
      </w:r>
    </w:p>
    <w:p w:rsidR="000F274F" w:rsidRDefault="000F274F" w:rsidP="00C62FC4">
      <w:pPr>
        <w:rPr>
          <w:lang w:val="en-ZA" w:eastAsia="en-GB"/>
        </w:rPr>
      </w:pPr>
      <w:r>
        <w:rPr>
          <w:lang w:val="en-ZA" w:eastAsia="en-GB"/>
        </w:rPr>
        <w:t>Mari highlighted the fact that we need to pay attention on countries where there is a Tax Credit process.</w:t>
      </w:r>
      <w:r>
        <w:rPr>
          <w:lang w:val="en-ZA" w:eastAsia="en-GB"/>
        </w:rPr>
        <w:br/>
      </w:r>
    </w:p>
    <w:p w:rsidR="000F274F" w:rsidRDefault="000F274F" w:rsidP="00C62FC4">
      <w:pPr>
        <w:rPr>
          <w:lang w:val="en-ZA" w:eastAsia="en-GB"/>
        </w:rPr>
      </w:pPr>
      <w:r>
        <w:rPr>
          <w:lang w:val="en-ZA" w:eastAsia="en-GB"/>
        </w:rPr>
        <w:lastRenderedPageBreak/>
        <w:t>If the solution proposed by Robin is accepted, the group confirmed the need of a clear definition and process knowing that the 2 following cases need to be taken into consideration:</w:t>
      </w:r>
    </w:p>
    <w:p w:rsidR="000F274F" w:rsidRDefault="000F274F" w:rsidP="00C62FC4">
      <w:pPr>
        <w:rPr>
          <w:lang w:val="en-ZA" w:eastAsia="en-GB"/>
        </w:rPr>
      </w:pPr>
      <w:r>
        <w:rPr>
          <w:lang w:val="en-ZA" w:eastAsia="en-GB"/>
        </w:rPr>
        <w:t>a/ Markets with a standard Tax reclaim process</w:t>
      </w:r>
      <w:r>
        <w:rPr>
          <w:lang w:val="en-ZA" w:eastAsia="en-GB"/>
        </w:rPr>
        <w:br/>
        <w:t>b/ Markets where a</w:t>
      </w:r>
      <w:r w:rsidR="004952E6">
        <w:rPr>
          <w:lang w:val="en-ZA" w:eastAsia="en-GB"/>
        </w:rPr>
        <w:t xml:space="preserve"> </w:t>
      </w:r>
      <w:r>
        <w:rPr>
          <w:lang w:val="en-ZA" w:eastAsia="en-GB"/>
        </w:rPr>
        <w:t xml:space="preserve">quick refund is applied. </w:t>
      </w:r>
      <w:r w:rsidR="004952E6">
        <w:rPr>
          <w:lang w:val="en-ZA" w:eastAsia="en-GB"/>
        </w:rPr>
        <w:t>It is a practice in some Markets to credit the difference. Example of the QI certification: first, the account may be taxed at 30pct and when the certification is provided a credit of 15pct is posted back.</w:t>
      </w:r>
    </w:p>
    <w:p w:rsidR="000F274F" w:rsidRDefault="004952E6" w:rsidP="00C62FC4">
      <w:pPr>
        <w:rPr>
          <w:lang w:val="en-ZA" w:eastAsia="en-GB"/>
        </w:rPr>
      </w:pPr>
      <w:r>
        <w:rPr>
          <w:lang w:val="en-ZA" w:eastAsia="en-GB"/>
        </w:rPr>
        <w:t>In addition to the US, in some countries such as Italy or France, when the required documentation is received,</w:t>
      </w:r>
      <w:r w:rsidRPr="004952E6">
        <w:rPr>
          <w:lang w:val="en-ZA" w:eastAsia="en-GB"/>
        </w:rPr>
        <w:t xml:space="preserve"> </w:t>
      </w:r>
      <w:r>
        <w:rPr>
          <w:lang w:val="en-ZA" w:eastAsia="en-GB"/>
        </w:rPr>
        <w:t>the local custodian being also a Tax agent can adjust the original rate.</w:t>
      </w:r>
    </w:p>
    <w:p w:rsidR="004952E6" w:rsidRDefault="004952E6" w:rsidP="00C62FC4">
      <w:pPr>
        <w:rPr>
          <w:lang w:val="en-ZA" w:eastAsia="en-GB"/>
        </w:rPr>
      </w:pPr>
      <w:r>
        <w:rPr>
          <w:lang w:val="en-ZA" w:eastAsia="en-GB"/>
        </w:rPr>
        <w:t xml:space="preserve">Regarding the second event (the </w:t>
      </w:r>
      <w:r w:rsidR="00BC24E6">
        <w:rPr>
          <w:lang w:val="en-ZA" w:eastAsia="en-GB"/>
        </w:rPr>
        <w:t>adjustment</w:t>
      </w:r>
      <w:r>
        <w:rPr>
          <w:lang w:val="en-ZA" w:eastAsia="en-GB"/>
        </w:rPr>
        <w:t xml:space="preserve">), should it be under the same Corporate Actions </w:t>
      </w:r>
      <w:r w:rsidR="00BC24E6">
        <w:rPr>
          <w:lang w:val="en-ZA" w:eastAsia="en-GB"/>
        </w:rPr>
        <w:t>event</w:t>
      </w:r>
      <w:r>
        <w:rPr>
          <w:lang w:val="en-ZA" w:eastAsia="en-GB"/>
        </w:rPr>
        <w:t xml:space="preserve"> (i.e. DVCA as in the example provided by Robin) or rather a TREC (long definition = event related to Tax Reclaim activities)?</w:t>
      </w:r>
    </w:p>
    <w:p w:rsidR="004952E6" w:rsidRDefault="00BC24E6" w:rsidP="004952E6">
      <w:pPr>
        <w:rPr>
          <w:lang w:val="en-ZA" w:eastAsia="en-GB"/>
        </w:rPr>
      </w:pPr>
      <w:r>
        <w:rPr>
          <w:lang w:val="en-ZA" w:eastAsia="en-GB"/>
        </w:rPr>
        <w:t>It appears that there is a need for a common example that could cover all cases. Some additional examples related to different Markets will be also welcome.</w:t>
      </w:r>
    </w:p>
    <w:p w:rsidR="004952E6" w:rsidRPr="00C62FC4" w:rsidRDefault="004952E6" w:rsidP="004952E6">
      <w:pPr>
        <w:rPr>
          <w:lang w:val="en-ZA" w:eastAsia="en-GB"/>
        </w:rPr>
      </w:pPr>
      <w:r>
        <w:rPr>
          <w:lang w:val="en-ZA" w:eastAsia="en-GB"/>
        </w:rPr>
        <w:t xml:space="preserve">As a conclusion, if the Tax sub-group agrees on the proposal, the only </w:t>
      </w:r>
      <w:r w:rsidR="00DB5705">
        <w:rPr>
          <w:lang w:val="en-ZA" w:eastAsia="en-GB"/>
        </w:rPr>
        <w:t>impact</w:t>
      </w:r>
      <w:r>
        <w:rPr>
          <w:lang w:val="en-ZA" w:eastAsia="en-GB"/>
        </w:rPr>
        <w:t xml:space="preserve"> would be to change the current TXRC definition</w:t>
      </w:r>
      <w:r w:rsidR="00DC4698">
        <w:rPr>
          <w:lang w:val="en-ZA" w:eastAsia="en-GB"/>
        </w:rPr>
        <w:t xml:space="preserve"> in the SWIFT standards.</w:t>
      </w:r>
    </w:p>
    <w:p w:rsidR="00D5794C" w:rsidRDefault="00D5794C" w:rsidP="00C62FC4">
      <w:pPr>
        <w:rPr>
          <w:lang w:val="en-ZA" w:eastAsia="en-GB"/>
        </w:rPr>
      </w:pPr>
      <w:r>
        <w:rPr>
          <w:lang w:val="en-ZA" w:eastAsia="en-GB"/>
        </w:rPr>
        <w:t>Current TXRC definition:</w:t>
      </w:r>
    </w:p>
    <w:tbl>
      <w:tblP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695"/>
        <w:gridCol w:w="1742"/>
        <w:gridCol w:w="6886"/>
      </w:tblGrid>
      <w:tr w:rsidR="00D5794C" w:rsidRPr="00D5794C" w:rsidTr="00D5794C">
        <w:tc>
          <w:tcPr>
            <w:tcW w:w="0" w:type="auto"/>
            <w:hideMark/>
          </w:tcPr>
          <w:p w:rsidR="00601865" w:rsidRPr="00D5794C" w:rsidRDefault="00D5794C" w:rsidP="00D5794C">
            <w:pPr>
              <w:rPr>
                <w:lang w:eastAsia="en-GB"/>
              </w:rPr>
            </w:pPr>
            <w:r w:rsidRPr="00D5794C">
              <w:rPr>
                <w:lang w:eastAsia="en-GB"/>
              </w:rPr>
              <w:t>TXRC</w:t>
            </w:r>
          </w:p>
        </w:tc>
        <w:tc>
          <w:tcPr>
            <w:tcW w:w="935" w:type="pct"/>
            <w:hideMark/>
          </w:tcPr>
          <w:p w:rsidR="00601865" w:rsidRPr="00D5794C" w:rsidRDefault="00D5794C" w:rsidP="00D5794C">
            <w:pPr>
              <w:rPr>
                <w:lang w:eastAsia="en-GB"/>
              </w:rPr>
            </w:pPr>
            <w:r w:rsidRPr="00D5794C">
              <w:rPr>
                <w:lang w:eastAsia="en-GB"/>
              </w:rPr>
              <w:t>Reclaim of Taxes</w:t>
            </w:r>
          </w:p>
        </w:tc>
        <w:tc>
          <w:tcPr>
            <w:tcW w:w="3699" w:type="pct"/>
            <w:hideMark/>
          </w:tcPr>
          <w:p w:rsidR="00601865" w:rsidRPr="00D5794C" w:rsidRDefault="00D5794C" w:rsidP="00D5794C">
            <w:pPr>
              <w:rPr>
                <w:lang w:eastAsia="en-GB"/>
              </w:rPr>
            </w:pPr>
            <w:r w:rsidRPr="00D5794C">
              <w:rPr>
                <w:lang w:eastAsia="en-GB"/>
              </w:rPr>
              <w:t>Amount that was paid in excess of actual tax obligation and was reclaimed.</w:t>
            </w:r>
          </w:p>
        </w:tc>
      </w:tr>
    </w:tbl>
    <w:p w:rsidR="00DB5705" w:rsidRDefault="00DB5705" w:rsidP="00BC24E6">
      <w:pPr>
        <w:rPr>
          <w:lang w:eastAsia="en-GB"/>
        </w:rPr>
      </w:pPr>
    </w:p>
    <w:p w:rsidR="00BC24E6" w:rsidRPr="00D5794C" w:rsidRDefault="00BC24E6" w:rsidP="00BC24E6">
      <w:pPr>
        <w:ind w:left="360"/>
      </w:pPr>
      <w:r>
        <w:t xml:space="preserve"> *  *  *  *  *  *  *  *  *  *  *  *  *  *  *  *  *  *  *  *  *  *  *  *  *  *  *  *  *  *  *  *  *  *  </w:t>
      </w:r>
    </w:p>
    <w:p w:rsidR="00C62FC4" w:rsidRDefault="00C62FC4" w:rsidP="00C62FC4">
      <w:pPr>
        <w:pStyle w:val="Actions"/>
        <w:jc w:val="left"/>
        <w:rPr>
          <w:i/>
          <w:color w:val="auto"/>
          <w:lang w:val="en-US"/>
        </w:rPr>
      </w:pPr>
    </w:p>
    <w:p w:rsidR="00C62FC4" w:rsidRPr="00C62FC4" w:rsidRDefault="00C62FC4" w:rsidP="00C62FC4">
      <w:pPr>
        <w:rPr>
          <w:lang w:val="en-ZA"/>
        </w:rPr>
      </w:pPr>
      <w:r w:rsidRPr="00C62FC4">
        <w:rPr>
          <w:u w:val="single"/>
          <w:lang w:val="en-ZA"/>
        </w:rPr>
        <w:t>February 2020 call:</w:t>
      </w:r>
      <w:r>
        <w:rPr>
          <w:lang w:val="en-ZA"/>
        </w:rPr>
        <w:t xml:space="preserve"> </w:t>
      </w:r>
      <w:r w:rsidRPr="00C62FC4">
        <w:rPr>
          <w:lang w:val="en-ZA"/>
        </w:rPr>
        <w:t>No progress. JP will double check if the topic is still open</w:t>
      </w:r>
    </w:p>
    <w:p w:rsidR="00C62FC4" w:rsidRPr="00144BCB" w:rsidRDefault="00C62FC4" w:rsidP="00C62FC4">
      <w:pPr>
        <w:pStyle w:val="Actions"/>
        <w:jc w:val="left"/>
        <w:rPr>
          <w:color w:val="auto"/>
          <w:highlight w:val="yellow"/>
          <w:u w:val="single"/>
          <w:lang w:val="en-ZA"/>
        </w:rPr>
      </w:pPr>
    </w:p>
    <w:p w:rsidR="00C62FC4" w:rsidRPr="00E23A36" w:rsidRDefault="00C62FC4" w:rsidP="00C62FC4">
      <w:pPr>
        <w:pStyle w:val="Actions"/>
        <w:jc w:val="left"/>
        <w:rPr>
          <w:color w:val="auto"/>
          <w:u w:val="single"/>
          <w:lang w:val="en-US"/>
        </w:rPr>
      </w:pPr>
      <w:r w:rsidRPr="00E23A36">
        <w:rPr>
          <w:color w:val="auto"/>
          <w:u w:val="single"/>
          <w:lang w:val="en-US"/>
        </w:rPr>
        <w:t xml:space="preserve">Comments / additional questions during December </w:t>
      </w:r>
      <w:r w:rsidR="003E570F">
        <w:rPr>
          <w:color w:val="auto"/>
          <w:u w:val="single"/>
          <w:lang w:val="en-US"/>
        </w:rPr>
        <w:t xml:space="preserve">2019 </w:t>
      </w:r>
      <w:r w:rsidRPr="00E23A36">
        <w:rPr>
          <w:color w:val="auto"/>
          <w:u w:val="single"/>
          <w:lang w:val="en-US"/>
        </w:rPr>
        <w:t>call:</w:t>
      </w:r>
    </w:p>
    <w:p w:rsidR="00C62FC4" w:rsidRPr="00E23A36" w:rsidRDefault="00C62FC4" w:rsidP="00C62FC4">
      <w:pPr>
        <w:pStyle w:val="Actions"/>
        <w:jc w:val="left"/>
        <w:rPr>
          <w:color w:val="auto"/>
          <w:lang w:val="en-US"/>
        </w:rPr>
      </w:pPr>
      <w:r w:rsidRPr="00E23A36">
        <w:rPr>
          <w:color w:val="auto"/>
          <w:lang w:val="en-US"/>
        </w:rPr>
        <w:t>Is the case similar to Tax adjustment as for QI in the US ?</w:t>
      </w:r>
    </w:p>
    <w:p w:rsidR="00C62FC4" w:rsidRPr="00E23A36" w:rsidRDefault="00C62FC4" w:rsidP="00C62FC4">
      <w:pPr>
        <w:pStyle w:val="Actions"/>
        <w:jc w:val="left"/>
        <w:rPr>
          <w:color w:val="auto"/>
          <w:lang w:val="en-US"/>
        </w:rPr>
      </w:pPr>
      <w:r w:rsidRPr="00E23A36">
        <w:rPr>
          <w:color w:val="auto"/>
          <w:lang w:val="en-US"/>
        </w:rPr>
        <w:t>We need to clarify if it is related to a payment adjustment or refund because refund may implies other concerns such as tax collection to Tax authorities</w:t>
      </w:r>
    </w:p>
    <w:p w:rsidR="00C62FC4" w:rsidRPr="00E23A36" w:rsidRDefault="00C62FC4" w:rsidP="00C62FC4">
      <w:pPr>
        <w:pStyle w:val="Actions"/>
        <w:jc w:val="left"/>
        <w:rPr>
          <w:color w:val="auto"/>
          <w:lang w:val="en-US"/>
        </w:rPr>
      </w:pPr>
      <w:r w:rsidRPr="00E23A36">
        <w:rPr>
          <w:color w:val="auto"/>
          <w:lang w:val="en-US"/>
        </w:rPr>
        <w:t>Are we in a Quick refund scenario ? but what could be the added value compared to a cancel / replace ?</w:t>
      </w:r>
    </w:p>
    <w:p w:rsidR="00C62FC4" w:rsidRPr="00E23A36" w:rsidRDefault="00C62FC4" w:rsidP="00C62FC4">
      <w:pPr>
        <w:pStyle w:val="Actions"/>
        <w:jc w:val="left"/>
        <w:rPr>
          <w:color w:val="auto"/>
          <w:lang w:val="en-US"/>
        </w:rPr>
      </w:pPr>
      <w:r w:rsidRPr="00E23A36">
        <w:rPr>
          <w:color w:val="auto"/>
          <w:lang w:val="en-US"/>
        </w:rPr>
        <w:t xml:space="preserve">Similarly to the above question, </w:t>
      </w:r>
      <w:r w:rsidR="003E570F">
        <w:rPr>
          <w:color w:val="auto"/>
          <w:lang w:val="en-US"/>
        </w:rPr>
        <w:t>i</w:t>
      </w:r>
      <w:r w:rsidRPr="00E23A36">
        <w:rPr>
          <w:color w:val="auto"/>
          <w:lang w:val="en-US"/>
        </w:rPr>
        <w:t xml:space="preserve">s it rather an adjustment on the income payment or an adjustment on the taxation part (Tax reclaim itself) ? </w:t>
      </w:r>
    </w:p>
    <w:p w:rsidR="00C62FC4" w:rsidRPr="00E23A36" w:rsidRDefault="00C62FC4" w:rsidP="00C62FC4">
      <w:pPr>
        <w:pStyle w:val="Actions"/>
        <w:jc w:val="left"/>
        <w:rPr>
          <w:color w:val="auto"/>
          <w:lang w:val="en-US"/>
        </w:rPr>
      </w:pPr>
      <w:r w:rsidRPr="00E23A36">
        <w:rPr>
          <w:color w:val="auto"/>
          <w:lang w:val="en-US"/>
        </w:rPr>
        <w:t>Sanjeev will check how it works in South Africa because this case seems to remind him a similar scenario in the South African Market.</w:t>
      </w:r>
    </w:p>
    <w:p w:rsidR="00C62FC4" w:rsidRPr="00E23A36" w:rsidRDefault="00C62FC4" w:rsidP="00C62FC4">
      <w:pPr>
        <w:pStyle w:val="Actions"/>
        <w:jc w:val="left"/>
        <w:rPr>
          <w:b/>
          <w:color w:val="auto"/>
          <w:lang w:val="en-US"/>
        </w:rPr>
      </w:pPr>
      <w:r w:rsidRPr="00E23A36">
        <w:rPr>
          <w:b/>
          <w:color w:val="auto"/>
          <w:lang w:val="en-US"/>
        </w:rPr>
        <w:t>In addition, Daniel sent also some comments by email:</w:t>
      </w:r>
    </w:p>
    <w:p w:rsidR="00C62FC4" w:rsidRPr="00E23A36" w:rsidRDefault="00C62FC4" w:rsidP="00C62FC4">
      <w:pPr>
        <w:rPr>
          <w:i/>
        </w:rPr>
      </w:pPr>
      <w:r w:rsidRPr="00E23A36">
        <w:rPr>
          <w:i/>
        </w:rPr>
        <w:t>To me, if the tax rate of a payment has been wrong, this is totally different than a tax reclaim.</w:t>
      </w:r>
    </w:p>
    <w:p w:rsidR="00C62FC4" w:rsidRPr="00E23A36" w:rsidRDefault="00C62FC4" w:rsidP="00C62FC4">
      <w:pPr>
        <w:rPr>
          <w:i/>
        </w:rPr>
      </w:pPr>
      <w:r w:rsidRPr="00E23A36">
        <w:rPr>
          <w:i/>
        </w:rPr>
        <w:t>An incorrect payment calls for a reversal and corrected payment.</w:t>
      </w:r>
    </w:p>
    <w:p w:rsidR="00C62FC4" w:rsidRPr="00E23A36" w:rsidRDefault="00C62FC4" w:rsidP="00C62FC4">
      <w:pPr>
        <w:rPr>
          <w:i/>
        </w:rPr>
      </w:pPr>
      <w:r w:rsidRPr="00E23A36">
        <w:rPr>
          <w:i/>
        </w:rPr>
        <w:t>A Tax Reclaim is generally initiated by the investor on a case-by-case basis; sometimes it is based on a standing instruction.</w:t>
      </w:r>
    </w:p>
    <w:p w:rsidR="00C62FC4" w:rsidRPr="00E23A36" w:rsidRDefault="00C62FC4" w:rsidP="00C62FC4">
      <w:pPr>
        <w:rPr>
          <w:i/>
        </w:rPr>
      </w:pPr>
      <w:r w:rsidRPr="00E23A36">
        <w:rPr>
          <w:i/>
        </w:rPr>
        <w:t>A correction of the tax rate as a tax credit would generally not be processed as a tax reclaim credit.</w:t>
      </w:r>
    </w:p>
    <w:p w:rsidR="00C62FC4" w:rsidRPr="00E23A36" w:rsidRDefault="00C62FC4" w:rsidP="00C62FC4">
      <w:pPr>
        <w:rPr>
          <w:i/>
        </w:rPr>
      </w:pPr>
      <w:r w:rsidRPr="00E23A36">
        <w:rPr>
          <w:i/>
        </w:rPr>
        <w:t>Similarly, a correction of the tax rate as a debit should also not be processed as a reverse tax reclaim.</w:t>
      </w:r>
    </w:p>
    <w:p w:rsidR="00C62FC4" w:rsidRPr="00E23A36" w:rsidRDefault="00C62FC4" w:rsidP="00C62FC4">
      <w:pPr>
        <w:rPr>
          <w:i/>
        </w:rPr>
      </w:pPr>
      <w:r w:rsidRPr="00E23A36">
        <w:rPr>
          <w:i/>
        </w:rPr>
        <w:t>If the tax rate or the taxable amount was incorrect, a new MT564 should be sent, correcting the previous announcement. Many actors would not expect to receive an MT564 with corrections of event data once the event has been processed. The only case where 564s should follow 566s would be Market Claims and these messages should not be used to amend important event data.</w:t>
      </w:r>
    </w:p>
    <w:p w:rsidR="00C62FC4" w:rsidRPr="00E23A36" w:rsidRDefault="00C62FC4" w:rsidP="00C62FC4">
      <w:pPr>
        <w:rPr>
          <w:i/>
        </w:rPr>
      </w:pPr>
      <w:r w:rsidRPr="00E23A36">
        <w:rPr>
          <w:i/>
        </w:rPr>
        <w:t>The majority of actors would therefor expect the MT566 to be reversed before receiving an MT564 with corrected event data fields.</w:t>
      </w:r>
    </w:p>
    <w:p w:rsidR="00C62FC4" w:rsidRPr="00134B9E" w:rsidRDefault="00C62FC4" w:rsidP="00C62FC4">
      <w:pPr>
        <w:rPr>
          <w:i/>
        </w:rPr>
      </w:pPr>
      <w:r w:rsidRPr="00E23A36">
        <w:rPr>
          <w:i/>
        </w:rPr>
        <w:lastRenderedPageBreak/>
        <w:t>Therefore, the tax should not be corrected by merely posting a tax reclaim to pay the tax difference amount, but as a reversal and corrected new posting.</w:t>
      </w:r>
    </w:p>
    <w:p w:rsidR="00C62FC4" w:rsidRDefault="00C62FC4" w:rsidP="00C62FC4">
      <w:pPr>
        <w:rPr>
          <w:lang w:val="en-ZA" w:eastAsia="en-GB"/>
        </w:rPr>
      </w:pPr>
    </w:p>
    <w:p w:rsidR="00C62FC4" w:rsidRPr="00F962CB" w:rsidRDefault="00C62FC4" w:rsidP="00C62FC4">
      <w:pPr>
        <w:rPr>
          <w:lang w:val="en-ZA" w:eastAsia="en-GB"/>
        </w:rPr>
      </w:pPr>
    </w:p>
    <w:p w:rsidR="00C62FC4" w:rsidRDefault="00C62FC4" w:rsidP="00C62FC4">
      <w:pPr>
        <w:rPr>
          <w:u w:val="single"/>
          <w:lang w:val="en-ZA"/>
        </w:rPr>
      </w:pPr>
      <w:r w:rsidRPr="00FA49A6">
        <w:rPr>
          <w:u w:val="single"/>
          <w:lang w:val="en-ZA"/>
        </w:rPr>
        <w:t xml:space="preserve">Discussion during October 2019 call: </w:t>
      </w:r>
    </w:p>
    <w:p w:rsidR="00C62FC4" w:rsidRPr="00FA49A6" w:rsidRDefault="00C62FC4" w:rsidP="00C62FC4">
      <w:pPr>
        <w:rPr>
          <w:lang w:val="en-ZA"/>
        </w:rPr>
      </w:pPr>
      <w:r>
        <w:rPr>
          <w:lang w:val="en-ZA"/>
        </w:rPr>
        <w:t>T</w:t>
      </w:r>
      <w:r w:rsidRPr="00FA49A6">
        <w:rPr>
          <w:lang w:val="en-ZA"/>
        </w:rPr>
        <w:t xml:space="preserve">he group was wondering why the process was not proposed or managed via a Cancel / Replace? Referring to </w:t>
      </w:r>
      <w:r>
        <w:rPr>
          <w:lang w:val="en-ZA"/>
        </w:rPr>
        <w:t>the</w:t>
      </w:r>
      <w:r w:rsidRPr="00FA49A6">
        <w:rPr>
          <w:lang w:val="en-ZA"/>
        </w:rPr>
        <w:t xml:space="preserve"> example: 'Tax applied was 15% and it should have been 20%',</w:t>
      </w:r>
      <w:r>
        <w:rPr>
          <w:lang w:val="en-ZA"/>
        </w:rPr>
        <w:br/>
      </w:r>
      <w:r w:rsidRPr="00FA49A6">
        <w:rPr>
          <w:lang w:val="en-ZA"/>
        </w:rPr>
        <w:t>1. Is the need only to communicate the difference between the two tax rates / amounts applied</w:t>
      </w:r>
      <w:r>
        <w:rPr>
          <w:lang w:val="en-ZA"/>
        </w:rPr>
        <w:br/>
      </w:r>
      <w:r w:rsidRPr="00FA49A6">
        <w:rPr>
          <w:lang w:val="en-ZA"/>
        </w:rPr>
        <w:t>or</w:t>
      </w:r>
      <w:r>
        <w:rPr>
          <w:lang w:val="en-ZA"/>
        </w:rPr>
        <w:br/>
      </w:r>
      <w:r w:rsidRPr="00FA49A6">
        <w:rPr>
          <w:lang w:val="en-ZA"/>
        </w:rPr>
        <w:t>2. Is there any posting adjustment on client account?</w:t>
      </w:r>
    </w:p>
    <w:p w:rsidR="00C62FC4" w:rsidRPr="00FA49A6" w:rsidRDefault="00C62FC4" w:rsidP="00C62FC4">
      <w:pPr>
        <w:rPr>
          <w:lang w:val="en-ZA"/>
        </w:rPr>
      </w:pPr>
      <w:r w:rsidRPr="00FA49A6">
        <w:rPr>
          <w:lang w:val="en-ZA"/>
        </w:rPr>
        <w:t>Nevertheless, in both cases, the group would recommend a Cancel / Replace process.</w:t>
      </w:r>
    </w:p>
    <w:p w:rsidR="00C62FC4" w:rsidRDefault="00C62FC4" w:rsidP="00C62FC4">
      <w:pPr>
        <w:rPr>
          <w:lang w:val="en-ZA"/>
        </w:rPr>
      </w:pPr>
      <w:r>
        <w:rPr>
          <w:lang w:val="en-ZA"/>
        </w:rPr>
        <w:t>JP will come back to the requestor in order to get some more</w:t>
      </w:r>
      <w:r w:rsidRPr="00FA49A6">
        <w:rPr>
          <w:lang w:val="en-ZA"/>
        </w:rPr>
        <w:t xml:space="preserve"> documents or Market examples on this case in order t</w:t>
      </w:r>
      <w:r>
        <w:rPr>
          <w:lang w:val="en-ZA"/>
        </w:rPr>
        <w:t>o clarify the business scenario.</w:t>
      </w:r>
      <w:r>
        <w:rPr>
          <w:lang w:val="en-ZA"/>
        </w:rPr>
        <w:br/>
      </w:r>
      <w:r w:rsidRPr="00FA49A6">
        <w:rPr>
          <w:lang w:val="en-ZA"/>
        </w:rPr>
        <w:t>The group also asked how often this case appears?</w:t>
      </w:r>
    </w:p>
    <w:p w:rsidR="00C62FC4" w:rsidRPr="00F62B1B" w:rsidRDefault="00C62FC4" w:rsidP="00C62FC4">
      <w:pPr>
        <w:pStyle w:val="Actions"/>
        <w:rPr>
          <w:lang w:val="en-US"/>
        </w:rPr>
      </w:pPr>
      <w:r w:rsidRPr="00F62B1B">
        <w:rPr>
          <w:b/>
          <w:u w:val="single"/>
          <w:lang w:val="en-US"/>
        </w:rPr>
        <w:t>Action</w:t>
      </w:r>
      <w:r w:rsidRPr="00F62B1B">
        <w:rPr>
          <w:lang w:val="en-US"/>
        </w:rPr>
        <w:t xml:space="preserve">: </w:t>
      </w:r>
    </w:p>
    <w:p w:rsidR="00685B6E" w:rsidRPr="00685B6E" w:rsidRDefault="008A5B30" w:rsidP="005B60FA">
      <w:pPr>
        <w:rPr>
          <w:color w:val="FF0000"/>
          <w:lang w:val="en-ZA" w:eastAsia="en-GB"/>
        </w:rPr>
      </w:pPr>
      <w:r>
        <w:rPr>
          <w:color w:val="FF0000"/>
          <w:lang w:val="en-ZA" w:eastAsia="en-GB"/>
        </w:rPr>
        <w:t>Topic on hold.</w:t>
      </w:r>
      <w:r>
        <w:rPr>
          <w:color w:val="FF0000"/>
          <w:lang w:val="en-ZA" w:eastAsia="en-GB"/>
        </w:rPr>
        <w:br/>
      </w:r>
      <w:r w:rsidR="00685B6E" w:rsidRPr="00685B6E">
        <w:rPr>
          <w:color w:val="FF0000"/>
          <w:lang w:val="en-ZA" w:eastAsia="en-GB"/>
        </w:rPr>
        <w:t>Participants</w:t>
      </w:r>
      <w:r w:rsidR="00D61BFC">
        <w:rPr>
          <w:color w:val="FF0000"/>
          <w:lang w:val="en-ZA" w:eastAsia="en-GB"/>
        </w:rPr>
        <w:t xml:space="preserve"> are still required</w:t>
      </w:r>
      <w:r w:rsidR="00685B6E" w:rsidRPr="00685B6E">
        <w:rPr>
          <w:color w:val="FF0000"/>
          <w:lang w:val="en-ZA" w:eastAsia="en-GB"/>
        </w:rPr>
        <w:t xml:space="preserve"> to investigate on a similar scenario outside the UK </w:t>
      </w:r>
      <w:r>
        <w:rPr>
          <w:color w:val="FF0000"/>
          <w:lang w:val="en-ZA" w:eastAsia="en-GB"/>
        </w:rPr>
        <w:t>knowing that this case is due to be</w:t>
      </w:r>
      <w:r w:rsidR="00D61BFC">
        <w:rPr>
          <w:color w:val="FF0000"/>
          <w:lang w:val="en-ZA" w:eastAsia="en-GB"/>
        </w:rPr>
        <w:t xml:space="preserve"> discussed </w:t>
      </w:r>
      <w:r w:rsidR="00685B6E" w:rsidRPr="00685B6E">
        <w:rPr>
          <w:color w:val="FF0000"/>
          <w:lang w:val="en-ZA" w:eastAsia="en-GB"/>
        </w:rPr>
        <w:t>within the UK Market.</w:t>
      </w:r>
    </w:p>
    <w:p w:rsidR="00113F7B" w:rsidRPr="005B60FA" w:rsidRDefault="00113F7B" w:rsidP="000B1FE2">
      <w:pPr>
        <w:pStyle w:val="Actions"/>
        <w:jc w:val="left"/>
        <w:rPr>
          <w:color w:val="auto"/>
          <w:lang w:val="en-ZA"/>
        </w:rPr>
      </w:pPr>
    </w:p>
    <w:p w:rsidR="003E570F" w:rsidRDefault="003E570F" w:rsidP="000B1FE2">
      <w:pPr>
        <w:pStyle w:val="Actions"/>
        <w:jc w:val="left"/>
        <w:rPr>
          <w:color w:val="auto"/>
        </w:rPr>
      </w:pPr>
    </w:p>
    <w:p w:rsidR="007A0DE1" w:rsidRPr="007A0DE1" w:rsidRDefault="007A0DE1" w:rsidP="00AA7172">
      <w:pPr>
        <w:pStyle w:val="Heading1"/>
        <w:numPr>
          <w:ilvl w:val="0"/>
          <w:numId w:val="0"/>
        </w:numPr>
      </w:pPr>
      <w:bookmarkStart w:id="9" w:name="_Toc68027201"/>
      <w:r>
        <w:t xml:space="preserve">CA 438 </w:t>
      </w:r>
      <w:r w:rsidRPr="007A0DE1">
        <w:t>Review GMP1 section 3.14 - (Movement Sequence &amp; Tax Rates)</w:t>
      </w:r>
      <w:bookmarkEnd w:id="9"/>
    </w:p>
    <w:p w:rsidR="008A5B30" w:rsidRDefault="008A5B30" w:rsidP="00D53337">
      <w:pPr>
        <w:rPr>
          <w:highlight w:val="green"/>
          <w:lang w:val="en-ZA"/>
        </w:rPr>
      </w:pPr>
      <w:r>
        <w:rPr>
          <w:highlight w:val="green"/>
          <w:lang w:val="en-ZA"/>
        </w:rPr>
        <w:t xml:space="preserve">February </w:t>
      </w:r>
      <w:r w:rsidR="00797D59">
        <w:rPr>
          <w:highlight w:val="green"/>
          <w:lang w:val="en-ZA"/>
        </w:rPr>
        <w:t xml:space="preserve">2021 </w:t>
      </w:r>
      <w:r>
        <w:rPr>
          <w:highlight w:val="green"/>
          <w:lang w:val="en-ZA"/>
        </w:rPr>
        <w:t>call:</w:t>
      </w:r>
    </w:p>
    <w:p w:rsidR="008A5B30" w:rsidRDefault="00B37952" w:rsidP="00D53337">
      <w:pPr>
        <w:rPr>
          <w:highlight w:val="green"/>
          <w:lang w:val="en-ZA"/>
        </w:rPr>
      </w:pPr>
      <w:r>
        <w:rPr>
          <w:highlight w:val="green"/>
          <w:lang w:val="en-ZA"/>
        </w:rPr>
        <w:t>JP shared with the group the current definition of the section 3.14. Please see below.</w:t>
      </w:r>
    </w:p>
    <w:p w:rsidR="00B37952" w:rsidRDefault="00B37952" w:rsidP="00D53337">
      <w:pPr>
        <w:rPr>
          <w:highlight w:val="green"/>
          <w:lang w:val="en-ZA"/>
        </w:rPr>
      </w:pPr>
    </w:p>
    <w:p w:rsidR="00B37952" w:rsidRPr="000B4DE8" w:rsidRDefault="00B37952" w:rsidP="00B37952">
      <w:r w:rsidRPr="000B4DE8">
        <w:rPr>
          <w:b/>
          <w:bCs/>
        </w:rPr>
        <w:t xml:space="preserve">3.14 Movement Sequence Usage in the MT564 </w:t>
      </w:r>
    </w:p>
    <w:p w:rsidR="00B37952" w:rsidRPr="000B4DE8" w:rsidRDefault="00B37952" w:rsidP="00B37952">
      <w:r w:rsidRPr="000B4DE8">
        <w:t>All prices and rates are to be included at the relevant movement level (sequences E1/E2), not the option level (E). The only exception to this rule is when there will be no corresponding movement for the rate/price, at any time in the event. In this case, the rate/price can be included in sequence E. If the rate/price cannot be included in sequence E due to standards reasons, it must be included in the “Additional Text” element [</w:t>
      </w:r>
      <w:r w:rsidRPr="000B4DE8">
        <w:rPr>
          <w:b/>
          <w:bCs/>
        </w:rPr>
        <w:t>seq. E or F - :70a::ADTX &lt;&gt; E or F / AdditionalInformation / AdditionalText]</w:t>
      </w:r>
      <w:r w:rsidRPr="000B4DE8">
        <w:t xml:space="preserve">. </w:t>
      </w:r>
    </w:p>
    <w:p w:rsidR="00B37952" w:rsidRPr="000B4DE8" w:rsidRDefault="00B37952" w:rsidP="00B37952">
      <w:r w:rsidRPr="000B4DE8">
        <w:t xml:space="preserve">When multiple prices/fees and rates are announced for an option, each should be specified within its own movement sequence. An exception is use of ”Interest Rate Used For Payment”, ”Gross Dividend Rate” and “Net Dividend Rate”, </w:t>
      </w:r>
      <w:r w:rsidRPr="000B4DE8">
        <w:rPr>
          <w:highlight w:val="yellow"/>
        </w:rPr>
        <w:t>and the applicable tax rates (for instance. ”Withholding Tax Rate”),</w:t>
      </w:r>
      <w:r w:rsidRPr="000B4DE8">
        <w:t xml:space="preserve"> </w:t>
      </w:r>
      <w:r w:rsidRPr="000B4DE8">
        <w:rPr>
          <w:highlight w:val="yellow"/>
        </w:rPr>
        <w:t>when several rates can be included in the same movement sequence</w:t>
      </w:r>
      <w:r w:rsidRPr="000B4DE8">
        <w:t xml:space="preserve">. </w:t>
      </w:r>
    </w:p>
    <w:p w:rsidR="00B37952" w:rsidRDefault="00B37952" w:rsidP="00B37952">
      <w:r w:rsidRPr="000B4DE8">
        <w:t>The Notification message should accurately reflect the projected movements on the cash/securities account, per option. If an option is included in the Notification with two cash movements and one securities movement, the Movement Confirmation message sent for that option should also include two cash movements and one securities movement. (Please note that these movements can be sent in separate Movement Confirmation messages.) See also section 6.10.</w:t>
      </w:r>
    </w:p>
    <w:p w:rsidR="00B37952" w:rsidRDefault="00B37952" w:rsidP="00D53337">
      <w:pPr>
        <w:rPr>
          <w:highlight w:val="green"/>
          <w:lang w:val="en-ZA"/>
        </w:rPr>
      </w:pPr>
    </w:p>
    <w:p w:rsidR="00B37952" w:rsidRDefault="00B37952" w:rsidP="00D53337">
      <w:pPr>
        <w:rPr>
          <w:highlight w:val="green"/>
          <w:lang w:val="en-ZA"/>
        </w:rPr>
      </w:pPr>
      <w:r>
        <w:rPr>
          <w:highlight w:val="green"/>
          <w:lang w:val="en-ZA"/>
        </w:rPr>
        <w:t>As per the original comments related to this topic, JP proposed to remove the part (highlighted above in yellow). Nevertheless, it appears that WITL is still repeatable.</w:t>
      </w:r>
      <w:r>
        <w:rPr>
          <w:highlight w:val="green"/>
          <w:lang w:val="en-ZA"/>
        </w:rPr>
        <w:br/>
        <w:t>Consequently, JP will double check with Mari and Christine, co-chairs of the CA SMPG what was the initial issue regarding the wording of this section 3.14</w:t>
      </w:r>
    </w:p>
    <w:p w:rsidR="008A5B30" w:rsidRDefault="008A5B30" w:rsidP="00D53337">
      <w:pPr>
        <w:rPr>
          <w:highlight w:val="green"/>
          <w:lang w:val="en-ZA"/>
        </w:rPr>
      </w:pPr>
    </w:p>
    <w:p w:rsidR="003E570F" w:rsidRPr="00B37952" w:rsidRDefault="003E570F" w:rsidP="00D53337">
      <w:pPr>
        <w:rPr>
          <w:lang w:val="en-ZA"/>
        </w:rPr>
      </w:pPr>
      <w:r w:rsidRPr="00B37952">
        <w:rPr>
          <w:lang w:val="en-ZA"/>
        </w:rPr>
        <w:t xml:space="preserve">June 2020 </w:t>
      </w:r>
      <w:r w:rsidR="00D61BFC" w:rsidRPr="00B37952">
        <w:rPr>
          <w:lang w:val="en-ZA"/>
        </w:rPr>
        <w:t xml:space="preserve">/ </w:t>
      </w:r>
      <w:r w:rsidR="00685B6E" w:rsidRPr="00B37952">
        <w:rPr>
          <w:lang w:val="en-ZA"/>
        </w:rPr>
        <w:t xml:space="preserve">October </w:t>
      </w:r>
      <w:r w:rsidR="00D61BFC" w:rsidRPr="00B37952">
        <w:rPr>
          <w:lang w:val="en-ZA"/>
        </w:rPr>
        <w:t xml:space="preserve">/ December </w:t>
      </w:r>
      <w:r w:rsidRPr="00B37952">
        <w:rPr>
          <w:lang w:val="en-ZA"/>
        </w:rPr>
        <w:t>call: no progress</w:t>
      </w:r>
      <w:r w:rsidR="00D61BFC" w:rsidRPr="00B37952">
        <w:rPr>
          <w:lang w:val="en-ZA"/>
        </w:rPr>
        <w:t>.</w:t>
      </w:r>
      <w:r w:rsidR="00D61BFC" w:rsidRPr="00B37952">
        <w:rPr>
          <w:lang w:val="en-ZA"/>
        </w:rPr>
        <w:br/>
        <w:t>JP will share with the group the current version of the GMP for further discussion.</w:t>
      </w:r>
    </w:p>
    <w:p w:rsidR="003E570F" w:rsidRDefault="003E570F" w:rsidP="00D53337">
      <w:pPr>
        <w:rPr>
          <w:highlight w:val="green"/>
          <w:lang w:val="en-ZA"/>
        </w:rPr>
      </w:pPr>
    </w:p>
    <w:p w:rsidR="00BC24E6" w:rsidRPr="003E570F" w:rsidRDefault="00BC24E6" w:rsidP="00D53337">
      <w:pPr>
        <w:rPr>
          <w:lang w:val="en-ZA"/>
        </w:rPr>
      </w:pPr>
      <w:r w:rsidRPr="003E570F">
        <w:rPr>
          <w:lang w:val="en-ZA"/>
        </w:rPr>
        <w:t>April 2020 call: still no progress and unfortunately impossible to be covered during the global SMPG due to the special circumstances and limited attendance physically present in South Africa</w:t>
      </w:r>
    </w:p>
    <w:p w:rsidR="00BC24E6" w:rsidRDefault="00BC24E6" w:rsidP="00D53337">
      <w:pPr>
        <w:rPr>
          <w:highlight w:val="green"/>
          <w:lang w:val="en-ZA"/>
        </w:rPr>
      </w:pPr>
    </w:p>
    <w:p w:rsidR="00AB673A" w:rsidRPr="00BC24E6" w:rsidRDefault="00AB673A" w:rsidP="00D53337">
      <w:pPr>
        <w:rPr>
          <w:lang w:val="en-ZA"/>
        </w:rPr>
      </w:pPr>
      <w:r w:rsidRPr="00BC24E6">
        <w:rPr>
          <w:lang w:val="en-ZA"/>
        </w:rPr>
        <w:t>February 2020 call:</w:t>
      </w:r>
    </w:p>
    <w:p w:rsidR="00AB673A" w:rsidRPr="00BC24E6" w:rsidRDefault="00AB673A" w:rsidP="00D53337">
      <w:pPr>
        <w:rPr>
          <w:lang w:val="en-ZA"/>
        </w:rPr>
      </w:pPr>
      <w:r w:rsidRPr="00BC24E6">
        <w:rPr>
          <w:lang w:val="en-ZA"/>
        </w:rPr>
        <w:t>No progress on that topic. To see if it could be discussed during SMPG in South Africa</w:t>
      </w:r>
    </w:p>
    <w:p w:rsidR="00AB673A" w:rsidRPr="00BC24E6" w:rsidRDefault="00AB673A" w:rsidP="00D53337">
      <w:pPr>
        <w:rPr>
          <w:lang w:val="en-ZA"/>
        </w:rPr>
      </w:pPr>
    </w:p>
    <w:p w:rsidR="00D53337" w:rsidRPr="00AB673A" w:rsidRDefault="00D53337" w:rsidP="00D53337">
      <w:pPr>
        <w:rPr>
          <w:lang w:val="en-ZA"/>
        </w:rPr>
      </w:pPr>
      <w:r w:rsidRPr="00AB673A">
        <w:rPr>
          <w:lang w:val="en-ZA"/>
        </w:rPr>
        <w:t xml:space="preserve">Comment during December </w:t>
      </w:r>
      <w:r w:rsidR="003E570F">
        <w:rPr>
          <w:lang w:val="en-ZA"/>
        </w:rPr>
        <w:t xml:space="preserve">2019 </w:t>
      </w:r>
      <w:r w:rsidRPr="00AB673A">
        <w:rPr>
          <w:lang w:val="en-ZA"/>
        </w:rPr>
        <w:t>call:</w:t>
      </w:r>
    </w:p>
    <w:p w:rsidR="00D53337" w:rsidRPr="00AB673A" w:rsidRDefault="00142EE8" w:rsidP="00AF0D2F">
      <w:pPr>
        <w:pStyle w:val="Actions"/>
        <w:jc w:val="left"/>
        <w:rPr>
          <w:color w:val="auto"/>
          <w:lang w:val="en-US"/>
        </w:rPr>
      </w:pPr>
      <w:r w:rsidRPr="00AB673A">
        <w:rPr>
          <w:color w:val="auto"/>
          <w:lang w:val="en-US"/>
        </w:rPr>
        <w:t xml:space="preserve">Mari explained the case where one </w:t>
      </w:r>
      <w:r w:rsidR="00F15617" w:rsidRPr="00AB673A">
        <w:rPr>
          <w:color w:val="auto"/>
          <w:lang w:val="en-US"/>
        </w:rPr>
        <w:t xml:space="preserve">dividend </w:t>
      </w:r>
      <w:r w:rsidRPr="00AB673A">
        <w:rPr>
          <w:color w:val="auto"/>
          <w:lang w:val="en-US"/>
        </w:rPr>
        <w:t xml:space="preserve">could have </w:t>
      </w:r>
      <w:r w:rsidR="00F15617" w:rsidRPr="00AB673A">
        <w:rPr>
          <w:color w:val="auto"/>
          <w:lang w:val="en-US"/>
        </w:rPr>
        <w:t xml:space="preserve">different tax rates </w:t>
      </w:r>
      <w:r w:rsidRPr="00AB673A">
        <w:rPr>
          <w:color w:val="auto"/>
          <w:lang w:val="en-US"/>
        </w:rPr>
        <w:t xml:space="preserve">applied and </w:t>
      </w:r>
      <w:r w:rsidR="00F15617" w:rsidRPr="00AB673A">
        <w:rPr>
          <w:color w:val="auto"/>
          <w:lang w:val="en-US"/>
        </w:rPr>
        <w:t>according to the issuer</w:t>
      </w:r>
      <w:r w:rsidRPr="00AB673A">
        <w:rPr>
          <w:color w:val="auto"/>
          <w:lang w:val="en-US"/>
        </w:rPr>
        <w:t>, announced in two separate events.</w:t>
      </w:r>
    </w:p>
    <w:p w:rsidR="00E73BD3" w:rsidRPr="00AB673A" w:rsidRDefault="00887370" w:rsidP="00AF0D2F">
      <w:pPr>
        <w:pStyle w:val="Actions"/>
        <w:jc w:val="left"/>
        <w:rPr>
          <w:color w:val="auto"/>
          <w:lang w:val="en-US"/>
        </w:rPr>
      </w:pPr>
      <w:r w:rsidRPr="00AB673A">
        <w:rPr>
          <w:color w:val="auto"/>
          <w:lang w:val="en-US"/>
        </w:rPr>
        <w:t>I</w:t>
      </w:r>
      <w:r w:rsidR="00142EE8" w:rsidRPr="00AB673A">
        <w:rPr>
          <w:color w:val="auto"/>
          <w:lang w:val="en-US"/>
        </w:rPr>
        <w:t xml:space="preserve">n the </w:t>
      </w:r>
      <w:r w:rsidR="00E73BD3" w:rsidRPr="00AB673A">
        <w:rPr>
          <w:color w:val="auto"/>
          <w:lang w:val="en-US"/>
        </w:rPr>
        <w:t>UK</w:t>
      </w:r>
      <w:r w:rsidRPr="00AB673A">
        <w:rPr>
          <w:color w:val="auto"/>
          <w:lang w:val="en-US"/>
        </w:rPr>
        <w:t xml:space="preserve"> Market</w:t>
      </w:r>
      <w:r w:rsidR="00142EE8" w:rsidRPr="00AB673A">
        <w:rPr>
          <w:color w:val="auto"/>
          <w:lang w:val="en-US"/>
        </w:rPr>
        <w:t>,</w:t>
      </w:r>
      <w:r w:rsidRPr="00AB673A">
        <w:rPr>
          <w:color w:val="auto"/>
          <w:lang w:val="en-US"/>
        </w:rPr>
        <w:t xml:space="preserve"> it appears that</w:t>
      </w:r>
      <w:r w:rsidR="00142EE8" w:rsidRPr="00AB673A">
        <w:rPr>
          <w:color w:val="auto"/>
          <w:lang w:val="en-US"/>
        </w:rPr>
        <w:t xml:space="preserve"> there is </w:t>
      </w:r>
      <w:r w:rsidRPr="00AB673A">
        <w:rPr>
          <w:color w:val="auto"/>
          <w:lang w:val="en-US"/>
        </w:rPr>
        <w:t>one</w:t>
      </w:r>
      <w:r w:rsidR="00F15617" w:rsidRPr="00AB673A">
        <w:rPr>
          <w:color w:val="auto"/>
          <w:lang w:val="en-US"/>
        </w:rPr>
        <w:t xml:space="preserve"> event for the normal dividend </w:t>
      </w:r>
      <w:r w:rsidRPr="00AB673A">
        <w:rPr>
          <w:color w:val="auto"/>
          <w:lang w:val="en-US"/>
        </w:rPr>
        <w:t>and a second event announced with</w:t>
      </w:r>
      <w:r w:rsidR="00E73BD3" w:rsidRPr="00AB673A">
        <w:rPr>
          <w:color w:val="auto"/>
          <w:lang w:val="en-US"/>
        </w:rPr>
        <w:t xml:space="preserve"> </w:t>
      </w:r>
      <w:r w:rsidR="00F15617" w:rsidRPr="00AB673A">
        <w:rPr>
          <w:color w:val="auto"/>
          <w:lang w:val="en-US"/>
        </w:rPr>
        <w:t>property rate</w:t>
      </w:r>
    </w:p>
    <w:p w:rsidR="00F15617" w:rsidRPr="00AB673A" w:rsidRDefault="00887370" w:rsidP="00AF0D2F">
      <w:pPr>
        <w:pStyle w:val="Actions"/>
        <w:jc w:val="left"/>
        <w:rPr>
          <w:color w:val="auto"/>
          <w:lang w:val="en-US"/>
        </w:rPr>
      </w:pPr>
      <w:r w:rsidRPr="00AB673A">
        <w:rPr>
          <w:color w:val="auto"/>
          <w:lang w:val="en-US"/>
        </w:rPr>
        <w:t xml:space="preserve">In other </w:t>
      </w:r>
      <w:r w:rsidR="00E73BD3" w:rsidRPr="00AB673A">
        <w:rPr>
          <w:color w:val="auto"/>
          <w:lang w:val="en-US"/>
        </w:rPr>
        <w:t xml:space="preserve">Markets: </w:t>
      </w:r>
      <w:r w:rsidRPr="00AB673A">
        <w:rPr>
          <w:color w:val="auto"/>
          <w:lang w:val="en-US"/>
        </w:rPr>
        <w:t xml:space="preserve">there are also some cases with </w:t>
      </w:r>
      <w:r w:rsidR="00E73BD3" w:rsidRPr="00AB673A">
        <w:rPr>
          <w:color w:val="auto"/>
          <w:lang w:val="en-US"/>
        </w:rPr>
        <w:t xml:space="preserve">multiple components on the distribution so </w:t>
      </w:r>
      <w:r w:rsidRPr="00AB673A">
        <w:rPr>
          <w:color w:val="auto"/>
          <w:lang w:val="en-US"/>
        </w:rPr>
        <w:t>tax rates were</w:t>
      </w:r>
      <w:r w:rsidR="00E73BD3" w:rsidRPr="00AB673A">
        <w:rPr>
          <w:color w:val="auto"/>
          <w:lang w:val="en-US"/>
        </w:rPr>
        <w:t xml:space="preserve"> repeatable which is no longer the case</w:t>
      </w:r>
      <w:r w:rsidRPr="00AB673A">
        <w:rPr>
          <w:color w:val="auto"/>
          <w:lang w:val="en-US"/>
        </w:rPr>
        <w:t>.</w:t>
      </w:r>
      <w:r w:rsidR="00F15617" w:rsidRPr="00AB673A">
        <w:rPr>
          <w:color w:val="auto"/>
          <w:lang w:val="en-US"/>
        </w:rPr>
        <w:t xml:space="preserve"> </w:t>
      </w:r>
    </w:p>
    <w:p w:rsidR="00D53337" w:rsidRPr="00AB673A" w:rsidRDefault="00887370" w:rsidP="00AF0D2F">
      <w:pPr>
        <w:pStyle w:val="Actions"/>
        <w:jc w:val="left"/>
        <w:rPr>
          <w:color w:val="auto"/>
          <w:lang w:val="en-US"/>
        </w:rPr>
      </w:pPr>
      <w:r w:rsidRPr="00AB673A">
        <w:rPr>
          <w:color w:val="auto"/>
          <w:lang w:val="en-US"/>
        </w:rPr>
        <w:t>Urban explained that the scenario is n</w:t>
      </w:r>
      <w:r w:rsidR="00E73BD3" w:rsidRPr="00AB673A">
        <w:rPr>
          <w:color w:val="auto"/>
          <w:lang w:val="en-US"/>
        </w:rPr>
        <w:t>ot necessarily applicable for Nordics</w:t>
      </w:r>
    </w:p>
    <w:p w:rsidR="00E73BD3" w:rsidRPr="00AB673A" w:rsidRDefault="00887370" w:rsidP="00AF0D2F">
      <w:pPr>
        <w:pStyle w:val="Actions"/>
        <w:jc w:val="left"/>
        <w:rPr>
          <w:color w:val="auto"/>
          <w:lang w:val="en-US"/>
        </w:rPr>
      </w:pPr>
      <w:r w:rsidRPr="00AB673A">
        <w:rPr>
          <w:color w:val="auto"/>
          <w:lang w:val="en-US"/>
        </w:rPr>
        <w:t xml:space="preserve">Alexander and </w:t>
      </w:r>
      <w:r w:rsidR="00E73BD3" w:rsidRPr="00AB673A">
        <w:rPr>
          <w:color w:val="auto"/>
          <w:lang w:val="en-US"/>
        </w:rPr>
        <w:t>Eric</w:t>
      </w:r>
      <w:r w:rsidRPr="00AB673A">
        <w:rPr>
          <w:color w:val="auto"/>
          <w:lang w:val="en-US"/>
        </w:rPr>
        <w:t>, from their ICSD perspective pointed out that</w:t>
      </w:r>
      <w:r w:rsidR="00E73BD3" w:rsidRPr="00AB673A">
        <w:rPr>
          <w:color w:val="auto"/>
          <w:lang w:val="en-US"/>
        </w:rPr>
        <w:t xml:space="preserve"> it could relate to some few Markets and some specific instruments… but breaking the STP due to a specific case and specific Market practice.</w:t>
      </w:r>
    </w:p>
    <w:p w:rsidR="00E73BD3" w:rsidRDefault="00E73BD3" w:rsidP="00AF0D2F">
      <w:pPr>
        <w:pStyle w:val="Actions"/>
        <w:jc w:val="left"/>
        <w:rPr>
          <w:color w:val="auto"/>
          <w:lang w:val="en-US"/>
        </w:rPr>
      </w:pPr>
      <w:r w:rsidRPr="00AB673A">
        <w:rPr>
          <w:color w:val="auto"/>
          <w:lang w:val="en-US"/>
        </w:rPr>
        <w:t>Sanjeev</w:t>
      </w:r>
      <w:r w:rsidR="002D60BB" w:rsidRPr="00AB673A">
        <w:rPr>
          <w:color w:val="auto"/>
          <w:lang w:val="en-US"/>
        </w:rPr>
        <w:t xml:space="preserve"> </w:t>
      </w:r>
      <w:r w:rsidR="00887370" w:rsidRPr="00AB673A">
        <w:rPr>
          <w:color w:val="auto"/>
          <w:lang w:val="en-US"/>
        </w:rPr>
        <w:t xml:space="preserve">also identified a similar scenario for South Africa and </w:t>
      </w:r>
      <w:r w:rsidR="002D60BB" w:rsidRPr="00AB673A">
        <w:rPr>
          <w:color w:val="auto"/>
          <w:lang w:val="en-US"/>
        </w:rPr>
        <w:t>will provide an example</w:t>
      </w:r>
    </w:p>
    <w:p w:rsidR="00E73BD3" w:rsidRDefault="00E73BD3" w:rsidP="00AF0D2F">
      <w:pPr>
        <w:pStyle w:val="Actions"/>
        <w:jc w:val="left"/>
        <w:rPr>
          <w:color w:val="auto"/>
          <w:lang w:val="en-US"/>
        </w:rPr>
      </w:pPr>
    </w:p>
    <w:p w:rsidR="00AF0D2F" w:rsidRPr="00505B4E" w:rsidRDefault="00BB49A1" w:rsidP="00AF0D2F">
      <w:pPr>
        <w:pStyle w:val="Actions"/>
        <w:jc w:val="left"/>
        <w:rPr>
          <w:color w:val="auto"/>
          <w:u w:val="single"/>
          <w:lang w:val="en-US"/>
        </w:rPr>
      </w:pPr>
      <w:r w:rsidRPr="00505B4E">
        <w:rPr>
          <w:color w:val="auto"/>
          <w:u w:val="single"/>
          <w:lang w:val="en-US"/>
        </w:rPr>
        <w:t>C</w:t>
      </w:r>
      <w:r w:rsidR="00AF0D2F" w:rsidRPr="00505B4E">
        <w:rPr>
          <w:color w:val="auto"/>
          <w:u w:val="single"/>
          <w:lang w:val="en-US"/>
        </w:rPr>
        <w:t xml:space="preserve">omment received by email from South Africa prior to October </w:t>
      </w:r>
      <w:r w:rsidR="00AB673A">
        <w:rPr>
          <w:color w:val="auto"/>
          <w:u w:val="single"/>
          <w:lang w:val="en-US"/>
        </w:rPr>
        <w:t xml:space="preserve">2019 </w:t>
      </w:r>
      <w:r w:rsidR="00AF0D2F" w:rsidRPr="00505B4E">
        <w:rPr>
          <w:color w:val="auto"/>
          <w:u w:val="single"/>
          <w:lang w:val="en-US"/>
        </w:rPr>
        <w:t>call:</w:t>
      </w:r>
    </w:p>
    <w:p w:rsidR="00AF0D2F" w:rsidRPr="00D53337" w:rsidRDefault="00AF0D2F" w:rsidP="00AC4FBC"/>
    <w:p w:rsidR="00AF0D2F" w:rsidRPr="00D17FAC" w:rsidRDefault="00BB49A1" w:rsidP="00AC4FBC">
      <w:pPr>
        <w:rPr>
          <w:sz w:val="18"/>
          <w:szCs w:val="18"/>
          <w:lang w:val="en-ZA"/>
        </w:rPr>
      </w:pPr>
      <w:r w:rsidRPr="00D53337">
        <w:rPr>
          <w:lang w:val="en-ZA"/>
        </w:rPr>
        <w:t>“</w:t>
      </w:r>
      <w:r w:rsidR="00AF0D2F" w:rsidRPr="00D53337">
        <w:rPr>
          <w:lang w:val="en-ZA"/>
        </w:rPr>
        <w:t>Ideally each distribution (component) should be communicated in its own movement and we are not aware of instances where a distribution may be subject to more tha</w:t>
      </w:r>
      <w:r w:rsidR="00D53337">
        <w:rPr>
          <w:lang w:val="en-ZA"/>
        </w:rPr>
        <w:t>n</w:t>
      </w:r>
      <w:r w:rsidR="00AF0D2F" w:rsidRPr="00D53337">
        <w:rPr>
          <w:lang w:val="en-ZA"/>
        </w:rPr>
        <w:t xml:space="preserve"> 2 withholding taxes, i.e. as announced by the issuer and the local. We acknowledge though that a distribution may be subject to multiple taxes, e.g. withholding, capital, income, transfer tax, etc. Furthermore, we’re of opinion that blended rates (made up of 2 or more rates) do not provide the required clarity and therefore we should encourage that each component should be communicated as a separate movement. The use of blended rates could then be considered for a specific market practice, i.e. only for that particular market.</w:t>
      </w:r>
      <w:r w:rsidRPr="00D53337">
        <w:rPr>
          <w:lang w:val="en-ZA"/>
        </w:rPr>
        <w:t>”</w:t>
      </w:r>
    </w:p>
    <w:p w:rsidR="00AC4FBC" w:rsidRPr="00AC4FBC" w:rsidRDefault="00BB49A1" w:rsidP="00AC4FBC">
      <w:pPr>
        <w:rPr>
          <w:lang w:val="en-GB"/>
        </w:rPr>
      </w:pPr>
      <w:r w:rsidRPr="00DC736B">
        <w:rPr>
          <w:u w:val="single"/>
          <w:lang w:val="en-GB"/>
        </w:rPr>
        <w:t xml:space="preserve">Input from Frankfurt </w:t>
      </w:r>
      <w:r>
        <w:rPr>
          <w:u w:val="single"/>
          <w:lang w:val="en-GB"/>
        </w:rPr>
        <w:t xml:space="preserve">April 2019 </w:t>
      </w:r>
      <w:r w:rsidRPr="00DC736B">
        <w:rPr>
          <w:u w:val="single"/>
          <w:lang w:val="en-GB"/>
        </w:rPr>
        <w:t>SMPG meeting d</w:t>
      </w:r>
      <w:r>
        <w:rPr>
          <w:u w:val="single"/>
          <w:lang w:val="en-GB"/>
        </w:rPr>
        <w:t>i</w:t>
      </w:r>
      <w:r w:rsidRPr="00DC736B">
        <w:rPr>
          <w:u w:val="single"/>
          <w:lang w:val="en-GB"/>
        </w:rPr>
        <w:t>scussions:</w:t>
      </w:r>
      <w:r w:rsidRPr="00DC736B">
        <w:rPr>
          <w:u w:val="single"/>
          <w:lang w:val="en-GB"/>
        </w:rPr>
        <w:br/>
      </w:r>
      <w:r w:rsidR="00AC4FBC" w:rsidRPr="00AC4FBC">
        <w:rPr>
          <w:lang w:val="en-GB"/>
        </w:rPr>
        <w:t xml:space="preserve">Mari described the background. </w:t>
      </w:r>
    </w:p>
    <w:p w:rsidR="00AC4FBC" w:rsidRPr="00AC4FBC" w:rsidRDefault="00AC4FBC" w:rsidP="00AC4FBC">
      <w:pPr>
        <w:rPr>
          <w:lang w:val="en-GB"/>
        </w:rPr>
      </w:pPr>
      <w:r w:rsidRPr="00AC4FBC">
        <w:rPr>
          <w:lang w:val="en-GB"/>
        </w:rPr>
        <w:t>Different component of income distribution should have the relevant tax rate in the same cash movement block as per section 3.14 MP. However, it is no longer fully possible to follow section 3.14 after CR1294 in SR2018 stopped TAXR and WITL tax rates from being repeated.</w:t>
      </w:r>
    </w:p>
    <w:p w:rsidR="00AC4FBC" w:rsidRPr="00AC4FBC" w:rsidRDefault="00AC4FBC" w:rsidP="00AC4FBC">
      <w:pPr>
        <w:rPr>
          <w:lang w:val="en-GB"/>
        </w:rPr>
      </w:pPr>
      <w:r w:rsidRPr="00AC4FBC">
        <w:rPr>
          <w:lang w:val="en-GB"/>
        </w:rPr>
        <w:t xml:space="preserve">It’s no longer possible to have several rates repeated in the subsequence so the market practice is no longer correct. </w:t>
      </w:r>
    </w:p>
    <w:p w:rsidR="00DC736B" w:rsidRDefault="00AC4FBC" w:rsidP="00AC4FBC">
      <w:pPr>
        <w:rPr>
          <w:lang w:val="en-GB"/>
        </w:rPr>
      </w:pPr>
      <w:r w:rsidRPr="00AC4FBC">
        <w:rPr>
          <w:lang w:val="en-GB"/>
        </w:rPr>
        <w:t>Dividend, real estate, capital return should be in different movement sub</w:t>
      </w:r>
      <w:r w:rsidR="00BC24E6">
        <w:rPr>
          <w:lang w:val="en-GB"/>
        </w:rPr>
        <w:t>-</w:t>
      </w:r>
      <w:r w:rsidRPr="00AC4FBC">
        <w:rPr>
          <w:lang w:val="en-GB"/>
        </w:rPr>
        <w:t>sequences with the applicable tax rates.  If you have the same tax rate then it’s ok to show all income in one subsequence.</w:t>
      </w:r>
    </w:p>
    <w:p w:rsidR="00DC736B" w:rsidRPr="00F62B1B" w:rsidRDefault="00DC736B" w:rsidP="00DC736B">
      <w:pPr>
        <w:pStyle w:val="Actions"/>
        <w:rPr>
          <w:lang w:val="en-US"/>
        </w:rPr>
      </w:pPr>
      <w:r w:rsidRPr="00F62B1B">
        <w:rPr>
          <w:b/>
          <w:u w:val="single"/>
          <w:lang w:val="en-US"/>
        </w:rPr>
        <w:t>Action</w:t>
      </w:r>
      <w:r w:rsidRPr="00F62B1B">
        <w:rPr>
          <w:lang w:val="en-US"/>
        </w:rPr>
        <w:t xml:space="preserve">: </w:t>
      </w:r>
    </w:p>
    <w:p w:rsidR="00DC736B" w:rsidRDefault="009F44A1" w:rsidP="00B24CC4">
      <w:pPr>
        <w:pStyle w:val="Actions"/>
        <w:jc w:val="left"/>
      </w:pPr>
      <w:r>
        <w:t>Topic on hold.</w:t>
      </w:r>
      <w:r>
        <w:br/>
        <w:t>JP to review with Mari and Christine the initial issue related to the wording of section 3.14</w:t>
      </w:r>
      <w:r>
        <w:br/>
      </w:r>
    </w:p>
    <w:p w:rsidR="007A0DE1" w:rsidRDefault="00AC4FBC" w:rsidP="00AC4FBC">
      <w:pPr>
        <w:pStyle w:val="Heading1"/>
        <w:numPr>
          <w:ilvl w:val="0"/>
          <w:numId w:val="0"/>
        </w:numPr>
      </w:pPr>
      <w:bookmarkStart w:id="10" w:name="_Toc68027202"/>
      <w:r>
        <w:lastRenderedPageBreak/>
        <w:t xml:space="preserve">CA 449 </w:t>
      </w:r>
      <w:r w:rsidRPr="00AC4FBC">
        <w:t>New MP for the usage of TAXR in Instruction (SR2020 - CR1551)</w:t>
      </w:r>
      <w:bookmarkEnd w:id="10"/>
    </w:p>
    <w:p w:rsidR="009F44A1" w:rsidRDefault="009F44A1" w:rsidP="00D53337">
      <w:pPr>
        <w:rPr>
          <w:highlight w:val="green"/>
          <w:u w:val="single"/>
        </w:rPr>
      </w:pPr>
      <w:r>
        <w:rPr>
          <w:highlight w:val="green"/>
          <w:u w:val="single"/>
        </w:rPr>
        <w:t xml:space="preserve">February </w:t>
      </w:r>
      <w:r w:rsidR="00797D59">
        <w:rPr>
          <w:highlight w:val="green"/>
          <w:u w:val="single"/>
        </w:rPr>
        <w:t xml:space="preserve">2021 </w:t>
      </w:r>
      <w:bookmarkStart w:id="11" w:name="_GoBack"/>
      <w:bookmarkEnd w:id="11"/>
      <w:r>
        <w:rPr>
          <w:highlight w:val="green"/>
          <w:u w:val="single"/>
        </w:rPr>
        <w:t>call:</w:t>
      </w:r>
    </w:p>
    <w:p w:rsidR="009F44A1" w:rsidRPr="009F44A1" w:rsidRDefault="009F44A1" w:rsidP="00D53337">
      <w:pPr>
        <w:rPr>
          <w:highlight w:val="green"/>
        </w:rPr>
      </w:pPr>
      <w:r w:rsidRPr="009F44A1">
        <w:rPr>
          <w:highlight w:val="green"/>
        </w:rPr>
        <w:t>The Market Practice proposed by Mari has been approved by the CA SMPG.</w:t>
      </w:r>
    </w:p>
    <w:p w:rsidR="009F44A1" w:rsidRPr="009F44A1" w:rsidRDefault="009F44A1" w:rsidP="00D53337">
      <w:pPr>
        <w:rPr>
          <w:highlight w:val="green"/>
        </w:rPr>
      </w:pPr>
      <w:r w:rsidRPr="009F44A1">
        <w:rPr>
          <w:highlight w:val="green"/>
        </w:rPr>
        <w:t>Topic closed</w:t>
      </w:r>
    </w:p>
    <w:p w:rsidR="009F44A1" w:rsidRDefault="009F44A1" w:rsidP="00D53337">
      <w:pPr>
        <w:rPr>
          <w:highlight w:val="green"/>
          <w:u w:val="single"/>
        </w:rPr>
      </w:pPr>
    </w:p>
    <w:p w:rsidR="00642693" w:rsidRPr="009F44A1" w:rsidRDefault="00642693" w:rsidP="00D53337">
      <w:pPr>
        <w:rPr>
          <w:u w:val="single"/>
          <w:lang w:val="en-ZA"/>
        </w:rPr>
      </w:pPr>
      <w:r w:rsidRPr="009F44A1">
        <w:rPr>
          <w:u w:val="single"/>
          <w:lang w:val="en-ZA"/>
        </w:rPr>
        <w:t xml:space="preserve">December 2020 call: </w:t>
      </w:r>
    </w:p>
    <w:p w:rsidR="00642693" w:rsidRPr="009F44A1" w:rsidRDefault="00642693" w:rsidP="00D53337">
      <w:pPr>
        <w:rPr>
          <w:lang w:val="en-ZA"/>
        </w:rPr>
      </w:pPr>
      <w:r w:rsidRPr="009F44A1">
        <w:rPr>
          <w:lang w:val="en-ZA"/>
        </w:rPr>
        <w:t xml:space="preserve">Mari </w:t>
      </w:r>
      <w:r w:rsidR="00263DA4" w:rsidRPr="009F44A1">
        <w:rPr>
          <w:lang w:val="en-ZA"/>
        </w:rPr>
        <w:t xml:space="preserve">amended / </w:t>
      </w:r>
      <w:r w:rsidR="00F76E7C" w:rsidRPr="009F44A1">
        <w:rPr>
          <w:lang w:val="en-ZA"/>
        </w:rPr>
        <w:t xml:space="preserve">will </w:t>
      </w:r>
      <w:r w:rsidRPr="009F44A1">
        <w:rPr>
          <w:lang w:val="en-ZA"/>
        </w:rPr>
        <w:t xml:space="preserve">amend the document according </w:t>
      </w:r>
      <w:r w:rsidR="00263DA4" w:rsidRPr="009F44A1">
        <w:rPr>
          <w:lang w:val="en-ZA"/>
        </w:rPr>
        <w:t>to comments received from Sanjeev (ZA) and Veronique (BE).</w:t>
      </w:r>
      <w:r w:rsidR="00263DA4" w:rsidRPr="009F44A1">
        <w:rPr>
          <w:lang w:val="en-ZA"/>
        </w:rPr>
        <w:br/>
        <w:t>Mari will</w:t>
      </w:r>
      <w:r w:rsidRPr="009F44A1">
        <w:rPr>
          <w:lang w:val="en-ZA"/>
        </w:rPr>
        <w:t xml:space="preserve"> share again</w:t>
      </w:r>
      <w:r w:rsidR="00263DA4" w:rsidRPr="009F44A1">
        <w:rPr>
          <w:lang w:val="en-ZA"/>
        </w:rPr>
        <w:t xml:space="preserve"> the document</w:t>
      </w:r>
      <w:r w:rsidRPr="009F44A1">
        <w:rPr>
          <w:lang w:val="en-ZA"/>
        </w:rPr>
        <w:t xml:space="preserve"> with the CA SMPG</w:t>
      </w:r>
      <w:r w:rsidR="00263DA4" w:rsidRPr="009F44A1">
        <w:rPr>
          <w:lang w:val="en-ZA"/>
        </w:rPr>
        <w:t xml:space="preserve"> and u</w:t>
      </w:r>
      <w:r w:rsidR="00F76E7C" w:rsidRPr="009F44A1">
        <w:rPr>
          <w:lang w:val="en-ZA"/>
        </w:rPr>
        <w:t>nless, any additional new comments, the document will be considered as validated.</w:t>
      </w:r>
    </w:p>
    <w:p w:rsidR="00F76E7C" w:rsidRPr="009F44A1" w:rsidRDefault="00F76E7C" w:rsidP="00D53337">
      <w:pPr>
        <w:rPr>
          <w:u w:val="single"/>
          <w:lang w:val="en-ZA"/>
        </w:rPr>
      </w:pPr>
    </w:p>
    <w:bookmarkStart w:id="12" w:name="_MON_1674894606"/>
    <w:bookmarkEnd w:id="12"/>
    <w:p w:rsidR="00F76E7C" w:rsidRPr="009F44A1" w:rsidRDefault="00F76E7C" w:rsidP="00D53337">
      <w:pPr>
        <w:rPr>
          <w:u w:val="single"/>
          <w:lang w:val="en-ZA"/>
        </w:rPr>
      </w:pPr>
      <w:r w:rsidRPr="009F44A1">
        <w:rPr>
          <w:u w:val="single"/>
          <w:lang w:val="en-ZA"/>
        </w:rPr>
        <w:object w:dxaOrig="1539" w:dyaOrig="1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3.25pt" o:ole="">
            <v:imagedata r:id="rId10" o:title=""/>
          </v:shape>
          <o:OLEObject Type="Embed" ProgID="Word.Document.12" ShapeID="_x0000_i1025" DrawAspect="Icon" ObjectID="_1678686953" r:id="rId11">
            <o:FieldCodes>\s</o:FieldCodes>
          </o:OLEObject>
        </w:object>
      </w:r>
      <w:r w:rsidR="00FD44C7" w:rsidRPr="009F44A1">
        <w:rPr>
          <w:u w:val="single"/>
          <w:lang w:val="en-ZA"/>
        </w:rPr>
        <w:tab/>
      </w:r>
      <w:r w:rsidR="00263DA4" w:rsidRPr="009F44A1">
        <w:rPr>
          <w:u w:val="single"/>
          <w:lang w:val="en-ZA"/>
        </w:rPr>
        <w:object w:dxaOrig="1539" w:dyaOrig="1058">
          <v:shape id="_x0000_i1026" type="#_x0000_t75" style="width:77.25pt;height:53.25pt" o:ole="">
            <v:imagedata r:id="rId12" o:title=""/>
          </v:shape>
          <o:OLEObject Type="Embed" ProgID="Package" ShapeID="_x0000_i1026" DrawAspect="Icon" ObjectID="_1678686954" r:id="rId13"/>
        </w:object>
      </w:r>
    </w:p>
    <w:p w:rsidR="00F76E7C" w:rsidRPr="009F44A1" w:rsidRDefault="00F76E7C" w:rsidP="00D53337">
      <w:pPr>
        <w:rPr>
          <w:u w:val="single"/>
          <w:lang w:val="en-ZA"/>
        </w:rPr>
      </w:pPr>
    </w:p>
    <w:p w:rsidR="00642693" w:rsidRDefault="00642693" w:rsidP="00D53337">
      <w:pPr>
        <w:rPr>
          <w:lang w:val="en-ZA"/>
        </w:rPr>
      </w:pPr>
      <w:r w:rsidRPr="009F44A1">
        <w:rPr>
          <w:lang w:val="en-ZA"/>
        </w:rPr>
        <w:t xml:space="preserve">Knowing that this document covers DVCA and INTR events, the next step will be to analyse the DVOP (excluding the French </w:t>
      </w:r>
      <w:r w:rsidR="00F76E7C" w:rsidRPr="009F44A1">
        <w:rPr>
          <w:lang w:val="en-ZA"/>
        </w:rPr>
        <w:t>DVOP case which is French specific)</w:t>
      </w:r>
      <w:r w:rsidR="00263DA4" w:rsidRPr="009F44A1">
        <w:rPr>
          <w:lang w:val="en-ZA"/>
        </w:rPr>
        <w:t>.</w:t>
      </w:r>
    </w:p>
    <w:p w:rsidR="009F44A1" w:rsidRPr="009F44A1" w:rsidRDefault="009F44A1" w:rsidP="00D53337">
      <w:pPr>
        <w:rPr>
          <w:lang w:val="en-ZA"/>
        </w:rPr>
      </w:pPr>
    </w:p>
    <w:p w:rsidR="009F44A1" w:rsidRDefault="0078153D" w:rsidP="00D53337">
      <w:pPr>
        <w:rPr>
          <w:u w:val="single"/>
          <w:lang w:val="en-ZA"/>
        </w:rPr>
      </w:pPr>
      <w:r w:rsidRPr="00642693">
        <w:rPr>
          <w:u w:val="single"/>
          <w:lang w:val="en-ZA"/>
        </w:rPr>
        <w:t xml:space="preserve">October 2020 call: </w:t>
      </w:r>
    </w:p>
    <w:p w:rsidR="0078153D" w:rsidRPr="009F44A1" w:rsidRDefault="0078153D" w:rsidP="00D53337">
      <w:pPr>
        <w:rPr>
          <w:lang w:val="en-ZA"/>
        </w:rPr>
      </w:pPr>
      <w:r w:rsidRPr="009F44A1">
        <w:rPr>
          <w:lang w:val="en-ZA"/>
        </w:rPr>
        <w:t>a new version – including Sanjeev’s comments – was shared with the CA SMPG Working Group during the virtual global SMPG session</w:t>
      </w:r>
    </w:p>
    <w:p w:rsidR="0078153D" w:rsidRPr="009F44A1" w:rsidRDefault="0078153D" w:rsidP="00D53337">
      <w:pPr>
        <w:rPr>
          <w:lang w:val="en-ZA"/>
        </w:rPr>
      </w:pPr>
      <w:r w:rsidRPr="009F44A1">
        <w:rPr>
          <w:lang w:val="en-ZA"/>
        </w:rPr>
        <w:t xml:space="preserve">Mari will update the document accordingly and a final feedback has been requested from all NMPGs. </w:t>
      </w:r>
    </w:p>
    <w:bookmarkStart w:id="13" w:name="_MON_1664782066"/>
    <w:bookmarkEnd w:id="13"/>
    <w:p w:rsidR="0078153D" w:rsidRDefault="0078153D" w:rsidP="00D53337">
      <w:pPr>
        <w:rPr>
          <w:highlight w:val="green"/>
          <w:u w:val="single"/>
          <w:lang w:val="en-ZA"/>
        </w:rPr>
      </w:pPr>
      <w:r>
        <w:object w:dxaOrig="1541" w:dyaOrig="998">
          <v:shape id="_x0000_i1027" type="#_x0000_t75" style="width:77.25pt;height:50.25pt" o:ole="">
            <v:imagedata r:id="rId14" o:title=""/>
          </v:shape>
          <o:OLEObject Type="Embed" ProgID="Word.Document.12" ShapeID="_x0000_i1027" DrawAspect="Icon" ObjectID="_1678686955" r:id="rId15">
            <o:FieldCodes>\s</o:FieldCodes>
          </o:OLEObject>
        </w:object>
      </w:r>
    </w:p>
    <w:p w:rsidR="003E570F" w:rsidRPr="0078153D" w:rsidRDefault="003E570F" w:rsidP="00D53337">
      <w:pPr>
        <w:rPr>
          <w:u w:val="single"/>
          <w:lang w:val="en-ZA"/>
        </w:rPr>
      </w:pPr>
      <w:r w:rsidRPr="0078153D">
        <w:rPr>
          <w:u w:val="single"/>
          <w:lang w:val="en-ZA"/>
        </w:rPr>
        <w:t>June 2020 call</w:t>
      </w:r>
    </w:p>
    <w:p w:rsidR="003E570F" w:rsidRPr="003F43E4" w:rsidRDefault="003E570F" w:rsidP="00D53337">
      <w:pPr>
        <w:rPr>
          <w:lang w:val="en-ZA"/>
        </w:rPr>
      </w:pPr>
      <w:r w:rsidRPr="0078153D">
        <w:rPr>
          <w:lang w:val="en-ZA"/>
        </w:rPr>
        <w:t xml:space="preserve">The group reviewed the </w:t>
      </w:r>
      <w:r w:rsidR="004A701F" w:rsidRPr="0078153D">
        <w:rPr>
          <w:lang w:val="en-ZA"/>
        </w:rPr>
        <w:t>last version of the documents prepared</w:t>
      </w:r>
      <w:r w:rsidR="003F43E4" w:rsidRPr="0078153D">
        <w:rPr>
          <w:lang w:val="en-ZA"/>
        </w:rPr>
        <w:t xml:space="preserve"> by Mari</w:t>
      </w:r>
    </w:p>
    <w:bookmarkStart w:id="14" w:name="_MON_1664812290"/>
    <w:bookmarkEnd w:id="14"/>
    <w:p w:rsidR="003F43E4" w:rsidRDefault="004A701F" w:rsidP="00D53337">
      <w:pPr>
        <w:rPr>
          <w:highlight w:val="green"/>
          <w:u w:val="single"/>
          <w:lang w:val="en-ZA"/>
        </w:rPr>
      </w:pPr>
      <w:r>
        <w:object w:dxaOrig="1530" w:dyaOrig="993">
          <v:shape id="_x0000_i1028" type="#_x0000_t75" style="width:76.5pt;height:49.5pt" o:ole="">
            <v:imagedata r:id="rId16" o:title=""/>
          </v:shape>
          <o:OLEObject Type="Embed" ProgID="Word.Document.12" ShapeID="_x0000_i1028" DrawAspect="Icon" ObjectID="_1678686956" r:id="rId17">
            <o:FieldCodes>\s</o:FieldCodes>
          </o:OLEObject>
        </w:object>
      </w:r>
      <w:bookmarkStart w:id="15" w:name="_MON_1647692950"/>
      <w:bookmarkEnd w:id="15"/>
      <w:r w:rsidRPr="00A6125C">
        <w:rPr>
          <w:u w:val="single"/>
          <w:lang w:val="en-ZA"/>
        </w:rPr>
        <w:object w:dxaOrig="1530" w:dyaOrig="993">
          <v:shape id="_x0000_i1029" type="#_x0000_t75" style="width:76.5pt;height:49.5pt" o:ole="">
            <v:imagedata r:id="rId18" o:title=""/>
          </v:shape>
          <o:OLEObject Type="Embed" ProgID="Word.OpenDocumentText.12" ShapeID="_x0000_i1029" DrawAspect="Icon" ObjectID="_1678686957" r:id="rId19"/>
        </w:object>
      </w:r>
    </w:p>
    <w:p w:rsidR="004A701F" w:rsidRPr="0078153D" w:rsidRDefault="004A701F" w:rsidP="004A701F">
      <w:pPr>
        <w:rPr>
          <w:u w:val="single"/>
          <w:lang w:val="en-ZA"/>
        </w:rPr>
      </w:pPr>
      <w:r w:rsidRPr="0078153D">
        <w:rPr>
          <w:u w:val="single"/>
          <w:lang w:val="en-ZA"/>
        </w:rPr>
        <w:t>1 - Relief At Source document:</w:t>
      </w:r>
    </w:p>
    <w:p w:rsidR="004A701F" w:rsidRPr="0078153D" w:rsidRDefault="004A701F" w:rsidP="004A701F">
      <w:pPr>
        <w:rPr>
          <w:lang w:val="en-ZA"/>
        </w:rPr>
      </w:pPr>
      <w:r w:rsidRPr="0078153D">
        <w:rPr>
          <w:lang w:val="en-ZA"/>
        </w:rPr>
        <w:t xml:space="preserve">As indicated in the document, the Option 1 is the recommended one, nevertheless if we mention </w:t>
      </w:r>
      <w:r w:rsidR="006573D9" w:rsidRPr="0078153D">
        <w:rPr>
          <w:lang w:val="en-ZA"/>
        </w:rPr>
        <w:t>option 1 as our preference, a client may ask to its service provider to use the scenario 1 so we need to be careful on the wording. We can say that the scenario 1 is the preferred one but the scenario 2 is still accepted</w:t>
      </w:r>
    </w:p>
    <w:p w:rsidR="00B67588" w:rsidRPr="0078153D" w:rsidRDefault="00B67588" w:rsidP="004A701F">
      <w:pPr>
        <w:rPr>
          <w:lang w:val="en-ZA"/>
        </w:rPr>
      </w:pPr>
      <w:r w:rsidRPr="0078153D">
        <w:rPr>
          <w:lang w:val="en-ZA"/>
        </w:rPr>
        <w:t>Regarding Mari’s question on page 5 of the document: ‘’Do we need a market deadline or a RDDT is enough?’’, the group agreed that the Market Deadline can’t be used at all because the event is not announced by the issuer</w:t>
      </w:r>
    </w:p>
    <w:p w:rsidR="00B67588" w:rsidRPr="0078153D" w:rsidRDefault="00B67588" w:rsidP="004A701F">
      <w:pPr>
        <w:rPr>
          <w:lang w:val="en-ZA"/>
        </w:rPr>
      </w:pPr>
    </w:p>
    <w:p w:rsidR="006573D9" w:rsidRPr="0078153D" w:rsidRDefault="006573D9" w:rsidP="006573D9">
      <w:pPr>
        <w:rPr>
          <w:lang w:val="en-ZA"/>
        </w:rPr>
      </w:pPr>
      <w:r w:rsidRPr="0078153D">
        <w:rPr>
          <w:lang w:val="en-ZA"/>
        </w:rPr>
        <w:lastRenderedPageBreak/>
        <w:t xml:space="preserve">Regarding Mari’s question on page 7 of the document: </w:t>
      </w:r>
      <w:r w:rsidRPr="0078153D">
        <w:rPr>
          <w:lang w:val="en-ZA"/>
        </w:rPr>
        <w:br/>
        <w:t xml:space="preserve">“”d. The account servicer will pay the income proceeds using the quantities and tax rates provided by the account owner in the MT565. </w:t>
      </w:r>
    </w:p>
    <w:p w:rsidR="006573D9" w:rsidRPr="0078153D" w:rsidRDefault="006573D9" w:rsidP="006573D9">
      <w:pPr>
        <w:rPr>
          <w:lang w:val="en-ZA"/>
        </w:rPr>
      </w:pPr>
      <w:r w:rsidRPr="0078153D">
        <w:rPr>
          <w:lang w:val="en-ZA"/>
        </w:rPr>
        <w:t>The MT566 should be issued using the event details of the DVCA (e.g. CORP//DIV3437592). It is recommended that the account servicer issues:</w:t>
      </w:r>
    </w:p>
    <w:p w:rsidR="006573D9" w:rsidRPr="0078153D" w:rsidRDefault="006573D9" w:rsidP="006573D9">
      <w:pPr>
        <w:rPr>
          <w:lang w:val="en-ZA"/>
        </w:rPr>
      </w:pPr>
      <w:r w:rsidRPr="0078153D">
        <w:rPr>
          <w:lang w:val="en-ZA"/>
        </w:rPr>
        <w:t>•</w:t>
      </w:r>
      <w:r w:rsidRPr="0078153D">
        <w:rPr>
          <w:lang w:val="en-ZA"/>
        </w:rPr>
        <w:tab/>
        <w:t>either one MT566 per tax rate, or</w:t>
      </w:r>
    </w:p>
    <w:p w:rsidR="006573D9" w:rsidRPr="0078153D" w:rsidRDefault="006573D9" w:rsidP="006573D9">
      <w:pPr>
        <w:rPr>
          <w:lang w:val="en-GB"/>
        </w:rPr>
      </w:pPr>
      <w:r w:rsidRPr="0078153D">
        <w:rPr>
          <w:lang w:val="en-ZA"/>
        </w:rPr>
        <w:t>•</w:t>
      </w:r>
      <w:r w:rsidRPr="0078153D">
        <w:rPr>
          <w:lang w:val="en-ZA"/>
        </w:rPr>
        <w:tab/>
        <w:t>one MT566 with repeating movements, one movement per tax rate.””,</w:t>
      </w:r>
    </w:p>
    <w:p w:rsidR="004A701F" w:rsidRPr="0078153D" w:rsidRDefault="006573D9" w:rsidP="00D53337">
      <w:pPr>
        <w:rPr>
          <w:lang w:val="en-ZA"/>
        </w:rPr>
      </w:pPr>
      <w:r w:rsidRPr="0078153D">
        <w:rPr>
          <w:lang w:val="en-ZA"/>
        </w:rPr>
        <w:t>The Nordics are rather on choice 1.</w:t>
      </w:r>
      <w:r w:rsidRPr="0078153D">
        <w:rPr>
          <w:lang w:val="en-ZA"/>
        </w:rPr>
        <w:br/>
        <w:t xml:space="preserve">Another feedback </w:t>
      </w:r>
      <w:r w:rsidR="00B67588" w:rsidRPr="0078153D">
        <w:rPr>
          <w:lang w:val="en-ZA"/>
        </w:rPr>
        <w:t>was</w:t>
      </w:r>
      <w:r w:rsidRPr="0078153D">
        <w:rPr>
          <w:lang w:val="en-ZA"/>
        </w:rPr>
        <w:t xml:space="preserve"> received from Mari ou</w:t>
      </w:r>
      <w:r w:rsidR="00B67588" w:rsidRPr="0078153D">
        <w:rPr>
          <w:lang w:val="en-ZA"/>
        </w:rPr>
        <w:t>t</w:t>
      </w:r>
      <w:r w:rsidRPr="0078153D">
        <w:rPr>
          <w:lang w:val="en-ZA"/>
        </w:rPr>
        <w:t>side the call for choice 2</w:t>
      </w:r>
    </w:p>
    <w:p w:rsidR="006573D9" w:rsidRPr="0078153D" w:rsidRDefault="00B67588" w:rsidP="00D53337">
      <w:pPr>
        <w:rPr>
          <w:lang w:val="en-ZA"/>
        </w:rPr>
      </w:pPr>
      <w:r w:rsidRPr="0078153D">
        <w:rPr>
          <w:lang w:val="en-ZA"/>
        </w:rPr>
        <w:t>Liz considered that the US would be rather on the second choice. To be confirmed</w:t>
      </w:r>
    </w:p>
    <w:p w:rsidR="00B67588" w:rsidRPr="0078153D" w:rsidRDefault="00B67588" w:rsidP="00D53337">
      <w:r w:rsidRPr="0078153D">
        <w:t>N/A for South Africa</w:t>
      </w:r>
      <w:r w:rsidRPr="0078153D">
        <w:br/>
        <w:t>Alexander explained that Clearstream has both scenarios depending on the Market</w:t>
      </w:r>
    </w:p>
    <w:p w:rsidR="00B67588" w:rsidRPr="0078153D" w:rsidRDefault="00B67588" w:rsidP="00D53337">
      <w:r w:rsidRPr="0078153D">
        <w:t>Scenario 2 description is ok for the group.</w:t>
      </w:r>
    </w:p>
    <w:p w:rsidR="00B67588" w:rsidRPr="0078153D" w:rsidRDefault="00B67588" w:rsidP="00D53337">
      <w:pPr>
        <w:rPr>
          <w:u w:val="single"/>
        </w:rPr>
      </w:pPr>
      <w:r w:rsidRPr="0078153D">
        <w:rPr>
          <w:u w:val="single"/>
        </w:rPr>
        <w:t>2 – Quick refund document</w:t>
      </w:r>
    </w:p>
    <w:p w:rsidR="00B67588" w:rsidRDefault="000D6253" w:rsidP="00D53337">
      <w:pPr>
        <w:rPr>
          <w:u w:val="single"/>
        </w:rPr>
      </w:pPr>
      <w:r w:rsidRPr="0078153D">
        <w:t>The scenario is on a quick refund but when some players would ask for a preliminary breakdown (Spain? Belgium?)</w:t>
      </w:r>
      <w:r w:rsidRPr="0078153D">
        <w:br/>
        <w:t>Ilyas explained that he never heard about a breakdown requested before the quick refund so if it is the case, so maybe that a file is used for the moment.</w:t>
      </w:r>
    </w:p>
    <w:p w:rsidR="00B67588" w:rsidRPr="00B67588" w:rsidRDefault="00B67588" w:rsidP="00D53337">
      <w:pPr>
        <w:rPr>
          <w:u w:val="single"/>
        </w:rPr>
      </w:pPr>
    </w:p>
    <w:p w:rsidR="00A6125C" w:rsidRPr="003E570F" w:rsidRDefault="00A6125C" w:rsidP="00D53337">
      <w:pPr>
        <w:rPr>
          <w:u w:val="single"/>
          <w:lang w:val="en-ZA"/>
        </w:rPr>
      </w:pPr>
      <w:r w:rsidRPr="003E570F">
        <w:rPr>
          <w:u w:val="single"/>
          <w:lang w:val="en-ZA"/>
        </w:rPr>
        <w:t>April 2020 call:</w:t>
      </w:r>
    </w:p>
    <w:p w:rsidR="00A6125C" w:rsidRPr="003E570F" w:rsidRDefault="00A6125C" w:rsidP="00D53337">
      <w:pPr>
        <w:rPr>
          <w:lang w:val="en-ZA"/>
        </w:rPr>
      </w:pPr>
      <w:r w:rsidRPr="003E570F">
        <w:rPr>
          <w:lang w:val="en-ZA"/>
        </w:rPr>
        <w:t>Mari confirmed during the call that there is an need for some additional examples related to the Tax refund scenario. An additional document will be shared by Mari with the group as soon as it is completed</w:t>
      </w:r>
      <w:r w:rsidR="005C3FF1" w:rsidRPr="003E570F">
        <w:rPr>
          <w:lang w:val="en-ZA"/>
        </w:rPr>
        <w:t>.</w:t>
      </w:r>
    </w:p>
    <w:p w:rsidR="005C3FF1" w:rsidRPr="003E570F" w:rsidRDefault="005C3FF1" w:rsidP="00D53337">
      <w:pPr>
        <w:rPr>
          <w:lang w:val="en-ZA"/>
        </w:rPr>
      </w:pPr>
      <w:r w:rsidRPr="003E570F">
        <w:rPr>
          <w:lang w:val="en-ZA"/>
        </w:rPr>
        <w:t>It has been also decided to launch a Change Request for SR 2021 in accordance to the proposed Market Practice.</w:t>
      </w:r>
    </w:p>
    <w:p w:rsidR="005C6DCA" w:rsidRDefault="005C6DCA" w:rsidP="00D53337">
      <w:pPr>
        <w:rPr>
          <w:lang w:val="en-ZA"/>
        </w:rPr>
      </w:pPr>
    </w:p>
    <w:p w:rsidR="006E7BBE" w:rsidRPr="00A6125C" w:rsidRDefault="006E7BBE" w:rsidP="00D53337">
      <w:pPr>
        <w:rPr>
          <w:u w:val="single"/>
          <w:lang w:val="en-ZA"/>
        </w:rPr>
      </w:pPr>
      <w:r w:rsidRPr="00A6125C">
        <w:rPr>
          <w:u w:val="single"/>
          <w:lang w:val="en-ZA"/>
        </w:rPr>
        <w:t xml:space="preserve">February </w:t>
      </w:r>
      <w:r w:rsidR="00AB673A" w:rsidRPr="00A6125C">
        <w:rPr>
          <w:u w:val="single"/>
          <w:lang w:val="en-ZA"/>
        </w:rPr>
        <w:t xml:space="preserve">2020 </w:t>
      </w:r>
      <w:r w:rsidRPr="00A6125C">
        <w:rPr>
          <w:u w:val="single"/>
          <w:lang w:val="en-ZA"/>
        </w:rPr>
        <w:t>call:</w:t>
      </w:r>
    </w:p>
    <w:p w:rsidR="006E7BBE" w:rsidRPr="00A6125C" w:rsidRDefault="006E7BBE" w:rsidP="00D53337">
      <w:pPr>
        <w:rPr>
          <w:lang w:val="en-ZA"/>
        </w:rPr>
      </w:pPr>
      <w:r w:rsidRPr="00A6125C">
        <w:rPr>
          <w:lang w:val="en-ZA"/>
        </w:rPr>
        <w:t xml:space="preserve">Mari presented the draft Market Practice she </w:t>
      </w:r>
      <w:r w:rsidR="00AB673A" w:rsidRPr="00A6125C">
        <w:rPr>
          <w:lang w:val="en-ZA"/>
        </w:rPr>
        <w:t>prepared</w:t>
      </w:r>
    </w:p>
    <w:p w:rsidR="006E7BBE" w:rsidRPr="00A6125C" w:rsidRDefault="006E7BBE" w:rsidP="00D53337">
      <w:pPr>
        <w:rPr>
          <w:u w:val="single"/>
          <w:lang w:val="en-ZA"/>
        </w:rPr>
      </w:pPr>
    </w:p>
    <w:p w:rsidR="000777F8" w:rsidRPr="00A6125C" w:rsidRDefault="000777F8" w:rsidP="00D53337">
      <w:pPr>
        <w:rPr>
          <w:lang w:val="en-ZA"/>
        </w:rPr>
      </w:pPr>
      <w:r w:rsidRPr="00A6125C">
        <w:rPr>
          <w:lang w:val="en-ZA"/>
        </w:rPr>
        <w:t>Discussion during the call:</w:t>
      </w:r>
    </w:p>
    <w:p w:rsidR="00D7470F" w:rsidRPr="00A6125C" w:rsidRDefault="000777F8" w:rsidP="00D53337">
      <w:pPr>
        <w:rPr>
          <w:lang w:val="en-ZA"/>
        </w:rPr>
      </w:pPr>
      <w:r w:rsidRPr="00A6125C">
        <w:rPr>
          <w:lang w:val="en-ZA"/>
        </w:rPr>
        <w:t>- regarding the part ‘</w:t>
      </w:r>
      <w:r w:rsidR="00D7470F" w:rsidRPr="00A6125C">
        <w:rPr>
          <w:lang w:val="en-ZA"/>
        </w:rPr>
        <w:t>The WTRC event will have a NOAC and a OTHR option to request the tax rates to be used to pay the income proceeds (e.g. statutory rate, DTT rates, etc)’, The group discussed on the fact that option CASH is not proposed. Knowing that there is no Cash movement, it is agreed that a CASH option would be confusing (similarly to a Disclosure request, for example).</w:t>
      </w:r>
      <w:r w:rsidR="00D7470F" w:rsidRPr="00A6125C">
        <w:rPr>
          <w:lang w:val="en-ZA"/>
        </w:rPr>
        <w:br/>
        <w:t>Consequently, should we ask for a new option code to be created only for this event? SG, XS and FR would be OK for the creation of a new code.</w:t>
      </w:r>
    </w:p>
    <w:p w:rsidR="000777F8" w:rsidRPr="00A6125C" w:rsidRDefault="00D7470F" w:rsidP="00D53337">
      <w:pPr>
        <w:rPr>
          <w:lang w:val="en-ZA"/>
        </w:rPr>
      </w:pPr>
      <w:r w:rsidRPr="00A6125C">
        <w:rPr>
          <w:lang w:val="en-ZA"/>
        </w:rPr>
        <w:t>- Discussion on COAF: WTRC is only a service provider event so it should be without COAF and linked to the original DVCA</w:t>
      </w:r>
      <w:r w:rsidR="004D1C3B" w:rsidRPr="00A6125C">
        <w:rPr>
          <w:lang w:val="en-ZA"/>
        </w:rPr>
        <w:t>/INTR</w:t>
      </w:r>
      <w:r w:rsidRPr="00A6125C">
        <w:rPr>
          <w:lang w:val="en-ZA"/>
        </w:rPr>
        <w:t xml:space="preserve">. The response deadline date needs to be before the </w:t>
      </w:r>
      <w:r w:rsidR="004D1C3B" w:rsidRPr="00A6125C">
        <w:rPr>
          <w:lang w:val="en-ZA"/>
        </w:rPr>
        <w:t>P</w:t>
      </w:r>
      <w:r w:rsidRPr="00A6125C">
        <w:rPr>
          <w:lang w:val="en-ZA"/>
        </w:rPr>
        <w:t>ay-date of the</w:t>
      </w:r>
      <w:r w:rsidR="004D1C3B" w:rsidRPr="00A6125C">
        <w:rPr>
          <w:lang w:val="en-ZA"/>
        </w:rPr>
        <w:t xml:space="preserve"> DVCA/INTR event</w:t>
      </w:r>
      <w:r w:rsidRPr="00A6125C">
        <w:rPr>
          <w:lang w:val="en-ZA"/>
        </w:rPr>
        <w:t xml:space="preserve">.  </w:t>
      </w:r>
      <w:r w:rsidRPr="00A6125C">
        <w:rPr>
          <w:lang w:val="en-ZA"/>
        </w:rPr>
        <w:br/>
      </w:r>
    </w:p>
    <w:p w:rsidR="004D1C3B" w:rsidRPr="00A6125C" w:rsidRDefault="004D1C3B" w:rsidP="00D53337">
      <w:pPr>
        <w:rPr>
          <w:lang w:val="en-ZA"/>
        </w:rPr>
      </w:pPr>
      <w:r w:rsidRPr="00A6125C">
        <w:rPr>
          <w:lang w:val="en-ZA"/>
        </w:rPr>
        <w:t xml:space="preserve">In scenario 2, MT564 </w:t>
      </w:r>
      <w:r w:rsidR="00A343DC" w:rsidRPr="00A6125C">
        <w:rPr>
          <w:lang w:val="en-ZA"/>
        </w:rPr>
        <w:t xml:space="preserve">DVCA/INTR </w:t>
      </w:r>
      <w:r w:rsidRPr="00A6125C">
        <w:rPr>
          <w:lang w:val="en-ZA"/>
        </w:rPr>
        <w:t>CHOS</w:t>
      </w:r>
      <w:r w:rsidR="00A343DC" w:rsidRPr="00A6125C">
        <w:rPr>
          <w:lang w:val="en-ZA"/>
        </w:rPr>
        <w:t>: the only difference between all options should be the Tax rate.</w:t>
      </w:r>
    </w:p>
    <w:p w:rsidR="00A343DC" w:rsidRPr="00A6125C" w:rsidRDefault="00A343DC" w:rsidP="00D53337">
      <w:pPr>
        <w:rPr>
          <w:lang w:val="en-ZA"/>
        </w:rPr>
      </w:pPr>
      <w:r w:rsidRPr="00A6125C">
        <w:rPr>
          <w:lang w:val="en-ZA"/>
        </w:rPr>
        <w:t xml:space="preserve">During the call, </w:t>
      </w:r>
      <w:r w:rsidR="008460D9" w:rsidRPr="00A6125C">
        <w:rPr>
          <w:lang w:val="en-ZA"/>
        </w:rPr>
        <w:t xml:space="preserve">SE, </w:t>
      </w:r>
      <w:r w:rsidRPr="00A6125C">
        <w:rPr>
          <w:lang w:val="en-ZA"/>
        </w:rPr>
        <w:t>XS and ZA confirmed that they are in favour of scenario 1.</w:t>
      </w:r>
    </w:p>
    <w:p w:rsidR="00A343DC" w:rsidRPr="00A6125C" w:rsidRDefault="00A343DC" w:rsidP="00D53337">
      <w:pPr>
        <w:rPr>
          <w:lang w:val="en-ZA"/>
        </w:rPr>
      </w:pPr>
    </w:p>
    <w:p w:rsidR="006E7BBE" w:rsidRPr="00A6125C" w:rsidRDefault="00252FAC" w:rsidP="00D53337">
      <w:pPr>
        <w:rPr>
          <w:lang w:val="en-ZA"/>
        </w:rPr>
      </w:pPr>
      <w:r w:rsidRPr="00A6125C">
        <w:rPr>
          <w:lang w:val="en-ZA"/>
        </w:rPr>
        <w:t>In addition</w:t>
      </w:r>
      <w:r w:rsidR="000777F8" w:rsidRPr="00A6125C">
        <w:rPr>
          <w:lang w:val="en-ZA"/>
        </w:rPr>
        <w:t xml:space="preserve"> to th</w:t>
      </w:r>
      <w:r w:rsidR="00D7470F" w:rsidRPr="00A6125C">
        <w:rPr>
          <w:lang w:val="en-ZA"/>
        </w:rPr>
        <w:t>e above</w:t>
      </w:r>
      <w:r w:rsidR="000777F8" w:rsidRPr="00A6125C">
        <w:rPr>
          <w:lang w:val="en-ZA"/>
        </w:rPr>
        <w:t>,</w:t>
      </w:r>
      <w:r w:rsidRPr="00A6125C">
        <w:rPr>
          <w:lang w:val="en-ZA"/>
        </w:rPr>
        <w:t xml:space="preserve"> </w:t>
      </w:r>
      <w:r w:rsidR="00745F27" w:rsidRPr="00A6125C">
        <w:rPr>
          <w:lang w:val="en-ZA"/>
        </w:rPr>
        <w:t>Thomas (Rockstroh) provided also by email the following feedback from Germany:</w:t>
      </w:r>
    </w:p>
    <w:p w:rsidR="00745F27" w:rsidRPr="00A6125C" w:rsidRDefault="00A343DC" w:rsidP="00745F27">
      <w:pPr>
        <w:rPr>
          <w:lang w:val="en-GB"/>
        </w:rPr>
      </w:pPr>
      <w:r w:rsidRPr="00A6125C">
        <w:rPr>
          <w:lang w:val="en-GB"/>
        </w:rPr>
        <w:t>“</w:t>
      </w:r>
      <w:r w:rsidR="00745F27" w:rsidRPr="00A6125C">
        <w:rPr>
          <w:lang w:val="en-GB"/>
        </w:rPr>
        <w:t xml:space="preserve">We don’t have really a relief at source in German market. We have since 2018 a tax reduction process on paying agent level only for certified investment funds. </w:t>
      </w:r>
    </w:p>
    <w:p w:rsidR="00745F27" w:rsidRPr="00A6125C" w:rsidRDefault="00745F27" w:rsidP="00745F27">
      <w:pPr>
        <w:rPr>
          <w:lang w:val="en-GB"/>
        </w:rPr>
      </w:pPr>
      <w:r w:rsidRPr="00A6125C">
        <w:rPr>
          <w:lang w:val="en-GB"/>
        </w:rPr>
        <w:lastRenderedPageBreak/>
        <w:t>It is more or less a transfer or responsibilities of standard refund from central tax office to paying agent (tax agent) with limitation of time period 18 month after RD of the income event. Afterwards Fund Company must contact central tax office in Germany to start DTT tax reclaim (statutory deadline 4 years).  </w:t>
      </w:r>
    </w:p>
    <w:p w:rsidR="00745F27" w:rsidRPr="00A6125C" w:rsidRDefault="00745F27" w:rsidP="00745F27">
      <w:pPr>
        <w:rPr>
          <w:lang w:val="en-GB"/>
        </w:rPr>
      </w:pPr>
      <w:r w:rsidRPr="00A6125C">
        <w:rPr>
          <w:lang w:val="en-GB"/>
        </w:rPr>
        <w:t xml:space="preserve">Based on the required information’s each Custodian including CSDs collect the information regarding the German InvStG tax reduction on different ways. </w:t>
      </w:r>
    </w:p>
    <w:p w:rsidR="00745F27" w:rsidRPr="00A6125C" w:rsidRDefault="00745F27" w:rsidP="00745F27">
      <w:pPr>
        <w:rPr>
          <w:lang w:val="en-GB"/>
        </w:rPr>
      </w:pPr>
      <w:r w:rsidRPr="00A6125C">
        <w:rPr>
          <w:lang w:val="en-GB"/>
        </w:rPr>
        <w:t>For real RAS markets and RAS process we prefer scenario 1.</w:t>
      </w:r>
      <w:r w:rsidR="00A343DC" w:rsidRPr="00A6125C">
        <w:rPr>
          <w:lang w:val="en-GB"/>
        </w:rPr>
        <w:t>”</w:t>
      </w:r>
    </w:p>
    <w:p w:rsidR="00745F27" w:rsidRPr="00A6125C" w:rsidRDefault="00745F27" w:rsidP="00D53337">
      <w:pPr>
        <w:rPr>
          <w:lang w:val="en-GB"/>
        </w:rPr>
      </w:pPr>
    </w:p>
    <w:p w:rsidR="00A343DC" w:rsidRPr="00A343DC" w:rsidRDefault="00A343DC" w:rsidP="00D53337">
      <w:pPr>
        <w:rPr>
          <w:lang w:val="en-GB"/>
        </w:rPr>
      </w:pPr>
      <w:r w:rsidRPr="00A6125C">
        <w:rPr>
          <w:lang w:val="en-GB"/>
        </w:rPr>
        <w:t>Mari also started to work on the other Markets (eg. Austria, Belgium, Switzerland, …) where Relief at Source is not applicable.</w:t>
      </w:r>
      <w:r w:rsidRPr="00A343DC">
        <w:rPr>
          <w:highlight w:val="green"/>
          <w:lang w:val="en-GB"/>
        </w:rPr>
        <w:br/>
      </w:r>
      <w:r w:rsidRPr="00A6125C">
        <w:rPr>
          <w:lang w:val="en-GB"/>
        </w:rPr>
        <w:t>In such a case, TREC event will be used instead of WTRC and in scenario 2, it will be TREC with multiple options.</w:t>
      </w:r>
    </w:p>
    <w:p w:rsidR="00252FAC" w:rsidRDefault="00252FAC" w:rsidP="00D53337">
      <w:pPr>
        <w:rPr>
          <w:u w:val="single"/>
          <w:lang w:val="en-ZA"/>
        </w:rPr>
      </w:pPr>
    </w:p>
    <w:p w:rsidR="00D53337" w:rsidRPr="006E7BBE" w:rsidRDefault="00D53337" w:rsidP="00D53337">
      <w:pPr>
        <w:rPr>
          <w:u w:val="single"/>
          <w:lang w:val="en-ZA"/>
        </w:rPr>
      </w:pPr>
      <w:r w:rsidRPr="006E7BBE">
        <w:rPr>
          <w:u w:val="single"/>
          <w:lang w:val="en-ZA"/>
        </w:rPr>
        <w:t>Comment</w:t>
      </w:r>
      <w:r w:rsidR="00785404" w:rsidRPr="006E7BBE">
        <w:rPr>
          <w:u w:val="single"/>
          <w:lang w:val="en-ZA"/>
        </w:rPr>
        <w:t>s</w:t>
      </w:r>
      <w:r w:rsidRPr="006E7BBE">
        <w:rPr>
          <w:u w:val="single"/>
          <w:lang w:val="en-ZA"/>
        </w:rPr>
        <w:t xml:space="preserve"> during December call:</w:t>
      </w:r>
    </w:p>
    <w:p w:rsidR="00D53337" w:rsidRPr="006E7BBE" w:rsidRDefault="00785404" w:rsidP="00BB49A1">
      <w:pPr>
        <w:rPr>
          <w:lang w:val="en-ZA"/>
        </w:rPr>
      </w:pPr>
      <w:r w:rsidRPr="006E7BBE">
        <w:rPr>
          <w:lang w:val="en-ZA"/>
        </w:rPr>
        <w:t xml:space="preserve">Mari and JP explained the background related to the SR2020 Change Request only focused on the MT565 and the link with the previous analysis and discussion on the certification processing flow: </w:t>
      </w:r>
      <w:r w:rsidR="002D60BB" w:rsidRPr="006E7BBE">
        <w:rPr>
          <w:lang w:val="en-ZA"/>
        </w:rPr>
        <w:t>Scenario 1 – Scenario 2</w:t>
      </w:r>
      <w:r w:rsidR="00564272" w:rsidRPr="006E7BBE">
        <w:rPr>
          <w:lang w:val="en-ZA"/>
        </w:rPr>
        <w:t xml:space="preserve"> on MT564</w:t>
      </w:r>
      <w:r w:rsidRPr="006E7BBE">
        <w:rPr>
          <w:lang w:val="en-ZA"/>
        </w:rPr>
        <w:t>.</w:t>
      </w:r>
    </w:p>
    <w:p w:rsidR="00785404" w:rsidRDefault="00785404" w:rsidP="00BB49A1">
      <w:pPr>
        <w:rPr>
          <w:lang w:val="en-ZA"/>
        </w:rPr>
      </w:pPr>
      <w:r w:rsidRPr="006E7BBE">
        <w:rPr>
          <w:lang w:val="en-ZA"/>
        </w:rPr>
        <w:t>The majority of current participants of the Tax sub-group were not involved in the initial discussion related to the MT564 and would be happy to re-visit the case.</w:t>
      </w:r>
    </w:p>
    <w:p w:rsidR="00BB49A1" w:rsidRPr="009F44A1" w:rsidRDefault="00BB49A1" w:rsidP="00BB49A1">
      <w:pPr>
        <w:rPr>
          <w:u w:val="single"/>
          <w:lang w:val="en-ZA"/>
        </w:rPr>
      </w:pPr>
      <w:r w:rsidRPr="009F44A1">
        <w:rPr>
          <w:u w:val="single"/>
          <w:lang w:val="en-ZA"/>
        </w:rPr>
        <w:t>Comment during October call:</w:t>
      </w:r>
    </w:p>
    <w:p w:rsidR="00445F42" w:rsidRPr="00D53337" w:rsidRDefault="00445F42" w:rsidP="00445F42">
      <w:pPr>
        <w:rPr>
          <w:lang w:eastAsia="en-GB"/>
        </w:rPr>
      </w:pPr>
      <w:r w:rsidRPr="00D53337">
        <w:rPr>
          <w:lang w:eastAsia="en-GB"/>
        </w:rPr>
        <w:t>The next SR 2020 will allow usage of the qualifier TAXR in</w:t>
      </w:r>
      <w:r w:rsidRPr="00D53337">
        <w:t xml:space="preserve"> sequence C (BENODET) of the MT 565.</w:t>
      </w:r>
    </w:p>
    <w:p w:rsidR="00445F42" w:rsidRDefault="00445F42" w:rsidP="00445F42">
      <w:r w:rsidRPr="00D53337">
        <w:t>As stated in the MWG minutes: The usage of the TAXR rates in the MT565 would be for specific use cases and it should not be used directly with income MAND event but rather in the context of WTRC events linked to mandatory income events.</w:t>
      </w:r>
    </w:p>
    <w:p w:rsidR="00445F42" w:rsidRPr="00F62B1B" w:rsidRDefault="00445F42" w:rsidP="00445F42">
      <w:pPr>
        <w:pStyle w:val="Actions"/>
        <w:rPr>
          <w:lang w:val="en-US"/>
        </w:rPr>
      </w:pPr>
      <w:r w:rsidRPr="00F62B1B">
        <w:rPr>
          <w:b/>
          <w:u w:val="single"/>
          <w:lang w:val="en-US"/>
        </w:rPr>
        <w:t>Action</w:t>
      </w:r>
      <w:r w:rsidRPr="00F62B1B">
        <w:rPr>
          <w:lang w:val="en-US"/>
        </w:rPr>
        <w:t xml:space="preserve">: </w:t>
      </w:r>
    </w:p>
    <w:p w:rsidR="000D6253" w:rsidRDefault="009F44A1" w:rsidP="00445F42">
      <w:pPr>
        <w:pStyle w:val="Actions"/>
      </w:pPr>
      <w:r>
        <w:t>Topic closed</w:t>
      </w:r>
    </w:p>
    <w:p w:rsidR="00AC4FBC" w:rsidRDefault="00AC4FBC" w:rsidP="00AC4FBC">
      <w:pPr>
        <w:rPr>
          <w:lang w:val="en-GB" w:eastAsia="en-GB"/>
        </w:rPr>
      </w:pPr>
    </w:p>
    <w:p w:rsidR="00B9349F" w:rsidRPr="00F736BB" w:rsidRDefault="00B9349F" w:rsidP="00B9349F">
      <w:pPr>
        <w:pStyle w:val="Heading1"/>
        <w:numPr>
          <w:ilvl w:val="0"/>
          <w:numId w:val="0"/>
        </w:numPr>
      </w:pPr>
      <w:bookmarkStart w:id="16" w:name="_Toc54174703"/>
      <w:bookmarkStart w:id="17" w:name="_Toc68027203"/>
      <w:r w:rsidRPr="00F736BB">
        <w:t>CA470 DVOP - How Best to Reflect Tax and CINL on DVOP</w:t>
      </w:r>
      <w:bookmarkEnd w:id="16"/>
      <w:bookmarkEnd w:id="17"/>
    </w:p>
    <w:p w:rsidR="009F44A1" w:rsidRDefault="009F44A1" w:rsidP="00B9349F">
      <w:pPr>
        <w:rPr>
          <w:u w:val="single"/>
        </w:rPr>
      </w:pPr>
      <w:r>
        <w:rPr>
          <w:u w:val="single"/>
        </w:rPr>
        <w:t>February 2021 call:</w:t>
      </w:r>
    </w:p>
    <w:p w:rsidR="009F44A1" w:rsidRPr="009F44A1" w:rsidRDefault="009F44A1" w:rsidP="00B9349F">
      <w:pPr>
        <w:rPr>
          <w:u w:val="single"/>
        </w:rPr>
      </w:pPr>
      <w:r w:rsidRPr="009F44A1">
        <w:t>First feedback within the group is that the PRPP</w:t>
      </w:r>
      <w:r>
        <w:t xml:space="preserve"> being a Market information, it </w:t>
      </w:r>
      <w:r w:rsidR="006D3455">
        <w:t xml:space="preserve">would be better to manage it as </w:t>
      </w:r>
      <w:r>
        <w:t xml:space="preserve">a general data and not a net calculated amount after </w:t>
      </w:r>
      <w:r w:rsidR="006D3455">
        <w:t>t</w:t>
      </w:r>
      <w:r>
        <w:t>ax being applied.</w:t>
      </w:r>
    </w:p>
    <w:p w:rsidR="009F44A1" w:rsidRDefault="009F44A1" w:rsidP="00B9349F">
      <w:pPr>
        <w:rPr>
          <w:u w:val="single"/>
        </w:rPr>
      </w:pPr>
    </w:p>
    <w:p w:rsidR="00B9349F" w:rsidRPr="0000405C" w:rsidRDefault="00B9349F" w:rsidP="00B9349F">
      <w:pPr>
        <w:rPr>
          <w:u w:val="single"/>
        </w:rPr>
      </w:pPr>
      <w:r w:rsidRPr="0000405C">
        <w:rPr>
          <w:u w:val="single"/>
        </w:rPr>
        <w:t>Input from Randi</w:t>
      </w:r>
      <w:r>
        <w:rPr>
          <w:u w:val="single"/>
        </w:rPr>
        <w:t xml:space="preserve"> Hattens (Danish Market</w:t>
      </w:r>
      <w:r w:rsidR="00A96212">
        <w:rPr>
          <w:u w:val="single"/>
        </w:rPr>
        <w:t xml:space="preserve">) during the </w:t>
      </w:r>
      <w:r w:rsidR="00F736BB">
        <w:rPr>
          <w:u w:val="single"/>
        </w:rPr>
        <w:t xml:space="preserve">global </w:t>
      </w:r>
      <w:r w:rsidR="00A96212">
        <w:rPr>
          <w:u w:val="single"/>
        </w:rPr>
        <w:t>SMPG meeting end of September</w:t>
      </w:r>
      <w:r w:rsidR="005137D3">
        <w:rPr>
          <w:u w:val="single"/>
        </w:rPr>
        <w:t xml:space="preserve"> 2020</w:t>
      </w:r>
      <w:r w:rsidRPr="0000405C">
        <w:rPr>
          <w:u w:val="single"/>
        </w:rPr>
        <w:t>:</w:t>
      </w:r>
    </w:p>
    <w:bookmarkStart w:id="18" w:name="_MON_1678637109"/>
    <w:bookmarkEnd w:id="18"/>
    <w:p w:rsidR="00B9349F" w:rsidRDefault="006D3455" w:rsidP="00B9349F">
      <w:r>
        <w:object w:dxaOrig="1539" w:dyaOrig="1058">
          <v:shape id="_x0000_i1074" type="#_x0000_t75" style="width:77.25pt;height:53.25pt" o:ole="">
            <v:imagedata r:id="rId20" o:title=""/>
          </v:shape>
          <o:OLEObject Type="Embed" ProgID="Word.Document.12" ShapeID="_x0000_i1074" DrawAspect="Icon" ObjectID="_1678686958" r:id="rId21">
            <o:FieldCodes>\s</o:FieldCodes>
          </o:OLEObject>
        </w:object>
      </w:r>
    </w:p>
    <w:p w:rsidR="00B9349F" w:rsidRDefault="00B9349F" w:rsidP="00B9349F">
      <w:pPr>
        <w:spacing w:after="0"/>
      </w:pPr>
      <w:r w:rsidRPr="00CA788E">
        <w:t xml:space="preserve">The </w:t>
      </w:r>
      <w:r>
        <w:t xml:space="preserve">event </w:t>
      </w:r>
      <w:r w:rsidRPr="00CA788E">
        <w:t xml:space="preserve">template </w:t>
      </w:r>
      <w:r>
        <w:t>R</w:t>
      </w:r>
      <w:r w:rsidRPr="00CA788E">
        <w:t xml:space="preserve">/M/O </w:t>
      </w:r>
      <w:r w:rsidR="00A96212">
        <w:t xml:space="preserve">(Repetitive / Mandatory / Optional) </w:t>
      </w:r>
      <w:r w:rsidRPr="00CA788E">
        <w:t>s</w:t>
      </w:r>
      <w:r>
        <w:t>hould be aligned with the EIG+.</w:t>
      </w:r>
    </w:p>
    <w:p w:rsidR="00B9349F" w:rsidRDefault="00A96212" w:rsidP="00A96212">
      <w:pPr>
        <w:spacing w:after="0"/>
      </w:pPr>
      <w:r w:rsidRPr="00A96212">
        <w:t xml:space="preserve">During, the global SMPG, the </w:t>
      </w:r>
      <w:r w:rsidR="00B9349F" w:rsidRPr="00A96212">
        <w:t>Tax S</w:t>
      </w:r>
      <w:r w:rsidRPr="00A96212">
        <w:t>ub-</w:t>
      </w:r>
      <w:r w:rsidR="00B9349F" w:rsidRPr="00A96212">
        <w:t>G</w:t>
      </w:r>
      <w:r w:rsidRPr="00A96212">
        <w:t>roup</w:t>
      </w:r>
      <w:r w:rsidR="00B9349F">
        <w:t xml:space="preserve"> volunteered to work on how to best format the SECU option details.</w:t>
      </w:r>
    </w:p>
    <w:p w:rsidR="005C6DCA" w:rsidRDefault="005C6DCA" w:rsidP="00AC4FBC">
      <w:pPr>
        <w:rPr>
          <w:lang w:val="en-GB" w:eastAsia="en-GB"/>
        </w:rPr>
      </w:pPr>
    </w:p>
    <w:p w:rsidR="00A96212" w:rsidRPr="005137D3" w:rsidRDefault="00A96212" w:rsidP="00A96212">
      <w:pPr>
        <w:pStyle w:val="Actions"/>
        <w:rPr>
          <w:lang w:val="en-US"/>
        </w:rPr>
      </w:pPr>
      <w:r w:rsidRPr="005137D3">
        <w:rPr>
          <w:b/>
          <w:u w:val="single"/>
          <w:lang w:val="en-US"/>
        </w:rPr>
        <w:t>Action</w:t>
      </w:r>
      <w:r w:rsidRPr="005137D3">
        <w:rPr>
          <w:lang w:val="en-US"/>
        </w:rPr>
        <w:t xml:space="preserve">: </w:t>
      </w:r>
    </w:p>
    <w:p w:rsidR="00A96212" w:rsidRPr="005137D3" w:rsidRDefault="009F44A1" w:rsidP="009F44A1">
      <w:pPr>
        <w:pStyle w:val="Actions"/>
        <w:jc w:val="left"/>
      </w:pPr>
      <w:r>
        <w:t xml:space="preserve">The Tax sub-group members are requested to provide additional feedback on this case. </w:t>
      </w:r>
      <w:r>
        <w:br/>
        <w:t>In the meantime, JP will liaise with Rand</w:t>
      </w:r>
      <w:r w:rsidR="006D3455">
        <w:t>i</w:t>
      </w:r>
      <w:r>
        <w:t xml:space="preserve"> to get more details on this t</w:t>
      </w:r>
      <w:r w:rsidR="00A96212" w:rsidRPr="005137D3">
        <w:t xml:space="preserve">opic </w:t>
      </w:r>
    </w:p>
    <w:p w:rsidR="00E40662" w:rsidRDefault="00E40662" w:rsidP="00E40662">
      <w:pPr>
        <w:pStyle w:val="Heading1"/>
        <w:numPr>
          <w:ilvl w:val="0"/>
          <w:numId w:val="0"/>
        </w:numPr>
      </w:pPr>
      <w:bookmarkStart w:id="19" w:name="_Toc68027204"/>
      <w:r>
        <w:lastRenderedPageBreak/>
        <w:t>Market updates</w:t>
      </w:r>
      <w:bookmarkEnd w:id="19"/>
    </w:p>
    <w:p w:rsidR="00F736BB" w:rsidRDefault="00785404" w:rsidP="00385F2A">
      <w:pPr>
        <w:rPr>
          <w:lang w:eastAsia="en-GB"/>
        </w:rPr>
      </w:pPr>
      <w:r>
        <w:rPr>
          <w:lang w:eastAsia="en-GB"/>
        </w:rPr>
        <w:t>A</w:t>
      </w:r>
      <w:r w:rsidR="00E40662">
        <w:rPr>
          <w:lang w:eastAsia="en-GB"/>
        </w:rPr>
        <w:t xml:space="preserve">ttached </w:t>
      </w:r>
      <w:r>
        <w:rPr>
          <w:lang w:eastAsia="en-GB"/>
        </w:rPr>
        <w:t>the</w:t>
      </w:r>
      <w:r w:rsidR="00E40662">
        <w:rPr>
          <w:lang w:eastAsia="en-GB"/>
        </w:rPr>
        <w:t xml:space="preserve"> follow up file covering the different Market initiatives.</w:t>
      </w:r>
      <w:r w:rsidR="00385F2A" w:rsidRPr="00385F2A">
        <w:rPr>
          <w:lang w:eastAsia="en-GB"/>
        </w:rPr>
        <w:t xml:space="preserve"> </w:t>
      </w:r>
    </w:p>
    <w:bookmarkStart w:id="20" w:name="_MON_1678639205"/>
    <w:bookmarkEnd w:id="20"/>
    <w:p w:rsidR="00F736BB" w:rsidRDefault="00DA756E" w:rsidP="00385F2A">
      <w:pPr>
        <w:rPr>
          <w:lang w:eastAsia="en-GB"/>
        </w:rPr>
      </w:pPr>
      <w:r>
        <w:rPr>
          <w:lang w:eastAsia="en-GB"/>
        </w:rPr>
        <w:object w:dxaOrig="1539" w:dyaOrig="1058">
          <v:shape id="_x0000_i1103" type="#_x0000_t75" style="width:77.25pt;height:53.25pt" o:ole="">
            <v:imagedata r:id="rId22" o:title=""/>
          </v:shape>
          <o:OLEObject Type="Embed" ProgID="Excel.Sheet.12" ShapeID="_x0000_i1103" DrawAspect="Icon" ObjectID="_1678686959" r:id="rId23"/>
        </w:object>
      </w:r>
    </w:p>
    <w:p w:rsidR="00385F2A" w:rsidRDefault="00F736BB" w:rsidP="00385F2A">
      <w:pPr>
        <w:rPr>
          <w:lang w:eastAsia="en-GB"/>
        </w:rPr>
      </w:pPr>
      <w:r>
        <w:rPr>
          <w:lang w:eastAsia="en-GB"/>
        </w:rPr>
        <w:t>B</w:t>
      </w:r>
      <w:r w:rsidR="00385F2A">
        <w:rPr>
          <w:lang w:eastAsia="en-GB"/>
        </w:rPr>
        <w:t>elow an extract</w:t>
      </w:r>
      <w:r>
        <w:rPr>
          <w:lang w:eastAsia="en-GB"/>
        </w:rPr>
        <w:t xml:space="preserve"> of this file</w:t>
      </w:r>
      <w:r w:rsidR="00385F2A">
        <w:rPr>
          <w:lang w:eastAsia="en-GB"/>
        </w:rPr>
        <w:t xml:space="preserve"> limited </w:t>
      </w:r>
      <w:r>
        <w:rPr>
          <w:lang w:eastAsia="en-GB"/>
        </w:rPr>
        <w:t>to open topics</w:t>
      </w:r>
    </w:p>
    <w:p w:rsidR="00E40662" w:rsidRPr="00F209DF" w:rsidRDefault="00DA756E" w:rsidP="00E40662">
      <w:pPr>
        <w:rPr>
          <w:lang w:val="en-GB" w:eastAsia="en-GB"/>
        </w:rPr>
      </w:pPr>
      <w:r w:rsidRPr="00DA756E">
        <w:drawing>
          <wp:inline distT="0" distB="0" distL="0" distR="0">
            <wp:extent cx="5697855" cy="1623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7855" cy="1623695"/>
                    </a:xfrm>
                    <a:prstGeom prst="rect">
                      <a:avLst/>
                    </a:prstGeom>
                    <a:noFill/>
                    <a:ln>
                      <a:noFill/>
                    </a:ln>
                  </pic:spPr>
                </pic:pic>
              </a:graphicData>
            </a:graphic>
          </wp:inline>
        </w:drawing>
      </w:r>
    </w:p>
    <w:p w:rsidR="002A04B8" w:rsidRDefault="00A96212" w:rsidP="004B506D">
      <w:pPr>
        <w:rPr>
          <w:lang w:eastAsia="en-GB"/>
        </w:rPr>
      </w:pPr>
      <w:r>
        <w:rPr>
          <w:lang w:eastAsia="en-GB"/>
        </w:rPr>
        <w:t xml:space="preserve">During the </w:t>
      </w:r>
      <w:r w:rsidR="002A04B8">
        <w:rPr>
          <w:lang w:eastAsia="en-GB"/>
        </w:rPr>
        <w:t xml:space="preserve">February call, Eric shared with the group the information related to the new </w:t>
      </w:r>
      <w:r w:rsidR="00DA756E">
        <w:rPr>
          <w:lang w:eastAsia="en-GB"/>
        </w:rPr>
        <w:t>t</w:t>
      </w:r>
      <w:r w:rsidR="002A04B8">
        <w:rPr>
          <w:lang w:eastAsia="en-GB"/>
        </w:rPr>
        <w:t>axation in Belgium based on securities account holdings.</w:t>
      </w:r>
    </w:p>
    <w:p w:rsidR="002A04B8" w:rsidRDefault="002A04B8" w:rsidP="004B506D">
      <w:pPr>
        <w:rPr>
          <w:lang w:eastAsia="en-GB"/>
        </w:rPr>
      </w:pPr>
      <w:r>
        <w:rPr>
          <w:lang w:eastAsia="en-GB"/>
        </w:rPr>
        <w:t>Ilyas raised the fact that there are still some on-going discussions for an FTT across Europe.</w:t>
      </w:r>
    </w:p>
    <w:p w:rsidR="00A96212" w:rsidRDefault="002A04B8" w:rsidP="0029390A">
      <w:pPr>
        <w:rPr>
          <w:lang w:eastAsia="en-GB"/>
        </w:rPr>
      </w:pPr>
      <w:r>
        <w:rPr>
          <w:lang w:eastAsia="en-GB"/>
        </w:rPr>
        <w:t>A point has been also raised regarding CSDR and Tax on flows.</w:t>
      </w:r>
    </w:p>
    <w:p w:rsidR="00A96212" w:rsidRPr="00867579" w:rsidRDefault="00A96212" w:rsidP="00A96212">
      <w:pPr>
        <w:rPr>
          <w:highlight w:val="green"/>
          <w:lang w:val="en-AU" w:eastAsia="en-GB"/>
        </w:rPr>
      </w:pPr>
    </w:p>
    <w:p w:rsidR="00DA756E" w:rsidRPr="0029390A" w:rsidRDefault="00A96212" w:rsidP="0029390A">
      <w:pPr>
        <w:pStyle w:val="Heading1"/>
        <w:numPr>
          <w:ilvl w:val="0"/>
          <w:numId w:val="0"/>
        </w:numPr>
        <w:rPr>
          <w:b w:val="0"/>
          <w:bCs/>
          <w:sz w:val="20"/>
          <w:u w:val="none"/>
        </w:rPr>
      </w:pPr>
      <w:bookmarkStart w:id="21" w:name="_Toc68027205"/>
      <w:r w:rsidRPr="0029390A">
        <w:t xml:space="preserve">Tax payments related to trade activity </w:t>
      </w:r>
      <w:r w:rsidR="00DA756E" w:rsidRPr="0029390A">
        <w:rPr>
          <w:b w:val="0"/>
          <w:bCs/>
          <w:sz w:val="20"/>
          <w:u w:val="none"/>
        </w:rPr>
        <w:t>(i.e. Stamp Duty, VAT, FTT, Cap Gain Tax, etc.)</w:t>
      </w:r>
      <w:bookmarkEnd w:id="21"/>
      <w:r w:rsidR="00DA756E" w:rsidRPr="0029390A">
        <w:rPr>
          <w:b w:val="0"/>
          <w:bCs/>
          <w:sz w:val="20"/>
          <w:u w:val="none"/>
        </w:rPr>
        <w:t xml:space="preserve">  </w:t>
      </w:r>
    </w:p>
    <w:p w:rsidR="00DA756E" w:rsidRPr="0029390A" w:rsidRDefault="00DA756E" w:rsidP="00A96212">
      <w:pPr>
        <w:spacing w:before="100" w:beforeAutospacing="1" w:after="100" w:afterAutospacing="1"/>
        <w:rPr>
          <w:highlight w:val="green"/>
          <w:u w:val="single"/>
          <w:lang w:val="en-GB"/>
        </w:rPr>
      </w:pPr>
      <w:r w:rsidRPr="0029390A">
        <w:rPr>
          <w:highlight w:val="green"/>
          <w:u w:val="single"/>
          <w:lang w:val="en-GB"/>
        </w:rPr>
        <w:t xml:space="preserve">February 2021 call: </w:t>
      </w:r>
    </w:p>
    <w:p w:rsidR="00DA756E" w:rsidRPr="00DA756E" w:rsidRDefault="00DA756E" w:rsidP="00A96212">
      <w:pPr>
        <w:spacing w:before="100" w:beforeAutospacing="1" w:after="100" w:afterAutospacing="1"/>
        <w:rPr>
          <w:lang w:val="en-GB"/>
        </w:rPr>
      </w:pPr>
      <w:r w:rsidRPr="0029390A">
        <w:rPr>
          <w:highlight w:val="green"/>
          <w:lang w:val="en-GB"/>
        </w:rPr>
        <w:t xml:space="preserve">Knowing that this topic is on hold for a while, </w:t>
      </w:r>
      <w:r w:rsidR="0029390A" w:rsidRPr="0029390A">
        <w:rPr>
          <w:highlight w:val="green"/>
          <w:lang w:val="en-GB"/>
        </w:rPr>
        <w:t>Liz would be happy if the subject could be re-open, discussed and investigated again</w:t>
      </w:r>
    </w:p>
    <w:p w:rsidR="00A96212" w:rsidRDefault="00A96212" w:rsidP="00A96212">
      <w:pPr>
        <w:spacing w:before="100" w:beforeAutospacing="1" w:after="100" w:afterAutospacing="1"/>
      </w:pPr>
      <w:r w:rsidRPr="00CA7C02">
        <w:rPr>
          <w:sz w:val="22"/>
          <w:szCs w:val="22"/>
        </w:rPr>
        <w:br/>
      </w:r>
    </w:p>
    <w:p w:rsidR="00A96212" w:rsidRDefault="00A96212" w:rsidP="00A96212">
      <w:pPr>
        <w:spacing w:before="100" w:beforeAutospacing="1" w:after="100" w:afterAutospacing="1"/>
        <w:rPr>
          <w:lang w:val="en-GB"/>
        </w:rPr>
      </w:pPr>
      <w:r w:rsidRPr="00D53337">
        <w:rPr>
          <w:u w:val="single"/>
          <w:lang w:val="en-GB"/>
        </w:rPr>
        <w:t>Input from Brussels September 2019 SMPG meeting discussions:</w:t>
      </w:r>
      <w:r w:rsidRPr="00D53337">
        <w:rPr>
          <w:u w:val="single"/>
          <w:lang w:val="en-GB"/>
        </w:rPr>
        <w:br/>
      </w:r>
      <w:r w:rsidRPr="00D53337">
        <w:rPr>
          <w:lang w:val="en-GB"/>
        </w:rPr>
        <w:t>Mari and Christine, as co-chairs of the CA SMPG met co-chairs of the Settlement &amp; Reconciliation Working Group. Topic on hold for the Tax sub-group for the moment.</w:t>
      </w:r>
    </w:p>
    <w:p w:rsidR="00A96212" w:rsidRPr="00445F42" w:rsidRDefault="00A96212" w:rsidP="00A96212">
      <w:pPr>
        <w:rPr>
          <w:u w:val="single"/>
          <w:lang w:val="en-ZA"/>
        </w:rPr>
      </w:pPr>
      <w:r w:rsidRPr="00445F42">
        <w:rPr>
          <w:u w:val="single"/>
          <w:lang w:val="en-ZA"/>
        </w:rPr>
        <w:t>Comments during June 13</w:t>
      </w:r>
      <w:r w:rsidRPr="00445F42">
        <w:rPr>
          <w:u w:val="single"/>
          <w:vertAlign w:val="superscript"/>
          <w:lang w:val="en-ZA"/>
        </w:rPr>
        <w:t xml:space="preserve">th </w:t>
      </w:r>
      <w:r w:rsidRPr="00445F42">
        <w:rPr>
          <w:u w:val="single"/>
          <w:lang w:val="en-ZA"/>
        </w:rPr>
        <w:t xml:space="preserve"> 2019 call:</w:t>
      </w:r>
    </w:p>
    <w:p w:rsidR="00A96212" w:rsidRPr="00445F42" w:rsidRDefault="00A96212" w:rsidP="00A96212">
      <w:pPr>
        <w:rPr>
          <w:lang w:val="en-ZA"/>
        </w:rPr>
      </w:pPr>
      <w:r w:rsidRPr="00445F42">
        <w:rPr>
          <w:lang w:val="en-ZA"/>
        </w:rPr>
        <w:t>During the physical SMPG meeting in April, the subject has been shared between both co-chairs from Corporate Actions and Settlement/Reconciliation working groups.</w:t>
      </w:r>
    </w:p>
    <w:p w:rsidR="00A96212" w:rsidRPr="00445F42" w:rsidRDefault="00A96212" w:rsidP="00A96212">
      <w:pPr>
        <w:rPr>
          <w:lang w:val="en-ZA"/>
        </w:rPr>
      </w:pPr>
      <w:r w:rsidRPr="00445F42">
        <w:rPr>
          <w:lang w:val="en-ZA"/>
        </w:rPr>
        <w:t>BBH is requested to write a white paper to explain the different scenarios and requirements</w:t>
      </w:r>
    </w:p>
    <w:p w:rsidR="00A96212" w:rsidRPr="00445F42" w:rsidRDefault="00A96212" w:rsidP="00A96212">
      <w:pPr>
        <w:rPr>
          <w:lang w:val="en-ZA"/>
        </w:rPr>
      </w:pPr>
      <w:r w:rsidRPr="00445F42">
        <w:rPr>
          <w:lang w:val="en-ZA"/>
        </w:rPr>
        <w:t>Attention point raised on Capital gain Tax: different methods depending on the country eg: Thailand vs Indonesia pre-settlement vs post settlement</w:t>
      </w:r>
    </w:p>
    <w:p w:rsidR="00A96212" w:rsidRPr="00445F42" w:rsidRDefault="00A96212" w:rsidP="00A96212">
      <w:pPr>
        <w:rPr>
          <w:lang w:val="en-ZA"/>
        </w:rPr>
      </w:pPr>
      <w:r w:rsidRPr="00445F42">
        <w:rPr>
          <w:lang w:val="en-ZA"/>
        </w:rPr>
        <w:t>During June 13</w:t>
      </w:r>
      <w:r w:rsidRPr="00445F42">
        <w:rPr>
          <w:vertAlign w:val="superscript"/>
          <w:lang w:val="en-ZA"/>
        </w:rPr>
        <w:t>th</w:t>
      </w:r>
      <w:r w:rsidRPr="00445F42">
        <w:rPr>
          <w:lang w:val="en-ZA"/>
        </w:rPr>
        <w:t xml:space="preserve"> call, Eric suggested that a good example could be the taxation related to section 305C ; US domestic deemed dividend </w:t>
      </w:r>
    </w:p>
    <w:p w:rsidR="00A96212" w:rsidRDefault="00A96212" w:rsidP="00A96212">
      <w:pPr>
        <w:rPr>
          <w:highlight w:val="yellow"/>
          <w:u w:val="single"/>
          <w:lang w:val="en-ZA"/>
        </w:rPr>
      </w:pPr>
    </w:p>
    <w:p w:rsidR="00A96212" w:rsidRPr="0074236F" w:rsidRDefault="00A96212" w:rsidP="00A96212">
      <w:pPr>
        <w:rPr>
          <w:u w:val="single"/>
          <w:lang w:val="en-ZA"/>
        </w:rPr>
      </w:pPr>
      <w:r w:rsidRPr="0074236F">
        <w:rPr>
          <w:u w:val="single"/>
          <w:lang w:val="en-ZA"/>
        </w:rPr>
        <w:t>Comments during March 28</w:t>
      </w:r>
      <w:r w:rsidRPr="0074236F">
        <w:rPr>
          <w:u w:val="single"/>
          <w:vertAlign w:val="superscript"/>
          <w:lang w:val="en-ZA"/>
        </w:rPr>
        <w:t>th</w:t>
      </w:r>
      <w:r w:rsidRPr="0074236F">
        <w:rPr>
          <w:u w:val="single"/>
          <w:lang w:val="en-ZA"/>
        </w:rPr>
        <w:t xml:space="preserve"> 2019 call:</w:t>
      </w:r>
    </w:p>
    <w:p w:rsidR="00A96212" w:rsidRPr="0074236F" w:rsidRDefault="00A96212" w:rsidP="00A96212">
      <w:pPr>
        <w:pStyle w:val="Actions"/>
        <w:jc w:val="left"/>
        <w:rPr>
          <w:color w:val="auto"/>
        </w:rPr>
      </w:pPr>
      <w:r w:rsidRPr="0074236F">
        <w:rPr>
          <w:color w:val="auto"/>
        </w:rPr>
        <w:t>The US Market added some few bullets for this topic</w:t>
      </w:r>
    </w:p>
    <w:p w:rsidR="00A96212" w:rsidRPr="0074236F" w:rsidRDefault="00A96212" w:rsidP="00A96212">
      <w:pPr>
        <w:spacing w:before="100" w:beforeAutospacing="1" w:after="100" w:afterAutospacing="1"/>
      </w:pPr>
      <w:r w:rsidRPr="0074236F">
        <w:rPr>
          <w:lang w:val="en-GB"/>
        </w:rPr>
        <w:lastRenderedPageBreak/>
        <w:t xml:space="preserve">- </w:t>
      </w:r>
      <w:r w:rsidRPr="0074236F">
        <w:t xml:space="preserve">Specific trade transactions in a subset of markets are subject to certain taxes (e.g. Stamp duties, Transaction Tax, CGT).  Custodians and sub custodians are often times in the “middle” of the process to ultimately effect payment.  </w:t>
      </w:r>
      <w:r w:rsidRPr="0074236F">
        <w:br/>
        <w:t xml:space="preserve">- Client behavior and sub custodian practices aren’t consistent and the process is bifurcated. There is lack of visibility regarding end-to-end oversight of transactions from sub to custodian and down to Beneficial owner for transactions that are subject to these taxes; Process historically has been isolated to cash debit and manual in most banks </w:t>
      </w:r>
      <w:r w:rsidRPr="0074236F">
        <w:br/>
        <w:t>- There is limited ability to track,  validate and ensure payments have been processed.  Multiple touch points within banks to determine if payments are processed</w:t>
      </w:r>
    </w:p>
    <w:p w:rsidR="00A96212" w:rsidRDefault="00A96212" w:rsidP="00A96212">
      <w:pPr>
        <w:spacing w:before="100" w:beforeAutospacing="1" w:after="100" w:afterAutospacing="1"/>
      </w:pPr>
      <w:r w:rsidRPr="0074236F">
        <w:t xml:space="preserve">- BBH has proposed to the SMPG tax sub group to consider building a swift payment (Transaction tax debit) to allow for more transparency, controlled environment and streamlined process. </w:t>
      </w:r>
      <w:r w:rsidRPr="0074236F">
        <w:br/>
        <w:t>- Other participants in this call should engage internally to seek out what the current process is and consider if the new tax debit message would be helpful</w:t>
      </w:r>
      <w:r>
        <w:t xml:space="preserve"> </w:t>
      </w:r>
    </w:p>
    <w:p w:rsidR="00A96212" w:rsidRPr="00970B7B" w:rsidRDefault="00A96212" w:rsidP="00A96212">
      <w:pPr>
        <w:pStyle w:val="Actions"/>
        <w:jc w:val="left"/>
        <w:rPr>
          <w:color w:val="auto"/>
          <w:lang w:val="en-US"/>
        </w:rPr>
      </w:pPr>
      <w:r w:rsidRPr="00970B7B">
        <w:rPr>
          <w:color w:val="auto"/>
          <w:lang w:val="en-US"/>
        </w:rPr>
        <w:t>Topic raised in January 2019</w:t>
      </w:r>
      <w:r>
        <w:rPr>
          <w:color w:val="auto"/>
          <w:lang w:val="en-US"/>
        </w:rPr>
        <w:t xml:space="preserve"> as follows</w:t>
      </w:r>
      <w:r w:rsidRPr="00970B7B">
        <w:rPr>
          <w:color w:val="auto"/>
          <w:lang w:val="en-US"/>
        </w:rPr>
        <w:t>:</w:t>
      </w:r>
    </w:p>
    <w:p w:rsidR="00A96212" w:rsidRPr="004314F7" w:rsidRDefault="00A96212" w:rsidP="00A96212">
      <w:pPr>
        <w:pStyle w:val="Actions"/>
        <w:jc w:val="left"/>
        <w:rPr>
          <w:color w:val="auto"/>
          <w:lang w:val="en-US"/>
        </w:rPr>
      </w:pPr>
      <w:r w:rsidRPr="004314F7">
        <w:rPr>
          <w:color w:val="auto"/>
          <w:lang w:val="en-US"/>
        </w:rPr>
        <w:t>The US Market raised a new subject to discuss / investigate within the Tax sub-group: taxation that relates to Securities settlement activity.</w:t>
      </w:r>
    </w:p>
    <w:p w:rsidR="00A96212" w:rsidRPr="004314F7" w:rsidRDefault="00A96212" w:rsidP="00A96212">
      <w:pPr>
        <w:pStyle w:val="Actions"/>
        <w:jc w:val="left"/>
        <w:rPr>
          <w:color w:val="auto"/>
          <w:lang w:val="en-US"/>
        </w:rPr>
      </w:pPr>
      <w:r w:rsidRPr="004314F7">
        <w:rPr>
          <w:color w:val="auto"/>
          <w:lang w:val="en-US"/>
        </w:rPr>
        <w:t xml:space="preserve">Jean-Pierre highlights that, in France, when the Financial Transactions Tax (FTT) has been implemented the Market Practice was jointly established between the Settlement / Reconciliation NMPG and the Corporate Actions NMPG. </w:t>
      </w:r>
    </w:p>
    <w:p w:rsidR="00A96212" w:rsidRPr="00632B40" w:rsidRDefault="00A96212" w:rsidP="00A96212">
      <w:pPr>
        <w:pStyle w:val="Actions"/>
        <w:jc w:val="left"/>
        <w:rPr>
          <w:color w:val="auto"/>
          <w:lang w:val="en-US"/>
        </w:rPr>
      </w:pPr>
      <w:r w:rsidRPr="004314F7">
        <w:rPr>
          <w:color w:val="auto"/>
          <w:lang w:val="en-US"/>
        </w:rPr>
        <w:t xml:space="preserve">Consequently, we’ll have to pay attention to the fact that, depending on the subject we’ll discuss, </w:t>
      </w:r>
      <w:r w:rsidRPr="004314F7">
        <w:rPr>
          <w:color w:val="auto"/>
          <w:lang w:val="en-US"/>
        </w:rPr>
        <w:br/>
        <w:t>we’ll have to include the Settlement / Reconciliation group in these discussions.</w:t>
      </w:r>
      <w:r>
        <w:rPr>
          <w:color w:val="auto"/>
          <w:lang w:val="en-US"/>
        </w:rPr>
        <w:t xml:space="preserve"> </w:t>
      </w:r>
    </w:p>
    <w:p w:rsidR="00A96212" w:rsidRPr="00F62B1B" w:rsidRDefault="00A96212" w:rsidP="00A96212">
      <w:pPr>
        <w:pStyle w:val="Actions"/>
        <w:rPr>
          <w:lang w:val="en-US"/>
        </w:rPr>
      </w:pPr>
      <w:r w:rsidRPr="00F62B1B">
        <w:rPr>
          <w:b/>
          <w:u w:val="single"/>
          <w:lang w:val="en-US"/>
        </w:rPr>
        <w:t>Action</w:t>
      </w:r>
      <w:r w:rsidRPr="00F62B1B">
        <w:rPr>
          <w:lang w:val="en-US"/>
        </w:rPr>
        <w:t xml:space="preserve">: </w:t>
      </w:r>
    </w:p>
    <w:p w:rsidR="00A96212" w:rsidRDefault="0029390A" w:rsidP="00A96212">
      <w:pPr>
        <w:pStyle w:val="Actions"/>
        <w:jc w:val="left"/>
        <w:rPr>
          <w:lang w:val="en-ZA"/>
        </w:rPr>
      </w:pPr>
      <w:r>
        <w:t xml:space="preserve">JP will investigate on what could be feasible, and </w:t>
      </w:r>
      <w:r>
        <w:t>how</w:t>
      </w:r>
      <w:r>
        <w:t>,</w:t>
      </w:r>
      <w:r>
        <w:t xml:space="preserve"> </w:t>
      </w:r>
      <w:r>
        <w:t>in order</w:t>
      </w:r>
      <w:r>
        <w:t xml:space="preserve"> </w:t>
      </w:r>
      <w:r>
        <w:t>to re-open this topic.</w:t>
      </w:r>
    </w:p>
    <w:p w:rsidR="00CF0489" w:rsidRDefault="00CF0489" w:rsidP="00E40662">
      <w:pPr>
        <w:rPr>
          <w:lang w:eastAsia="en-GB"/>
        </w:rPr>
      </w:pPr>
    </w:p>
    <w:p w:rsidR="00CF0489" w:rsidRDefault="00CF0489" w:rsidP="00E40662">
      <w:pPr>
        <w:rPr>
          <w:lang w:eastAsia="en-GB"/>
        </w:rPr>
      </w:pPr>
    </w:p>
    <w:p w:rsidR="00E60462" w:rsidRDefault="00E60462" w:rsidP="00EF7F89">
      <w:pPr>
        <w:pStyle w:val="Heading1"/>
        <w:numPr>
          <w:ilvl w:val="0"/>
          <w:numId w:val="0"/>
        </w:numPr>
      </w:pPr>
      <w:bookmarkStart w:id="22" w:name="_Toc68027206"/>
      <w:r>
        <w:t xml:space="preserve">Next </w:t>
      </w:r>
      <w:r w:rsidR="00AC3C0E">
        <w:t>Conference Call</w:t>
      </w:r>
      <w:r w:rsidR="00416984">
        <w:t>s</w:t>
      </w:r>
      <w:bookmarkEnd w:id="22"/>
    </w:p>
    <w:p w:rsidR="00AF12D0" w:rsidRDefault="00AF12D0" w:rsidP="0026493B">
      <w:pPr>
        <w:pStyle w:val="ListParagraph"/>
        <w:rPr>
          <w:bCs/>
          <w:iCs/>
          <w:sz w:val="20"/>
        </w:rPr>
      </w:pPr>
    </w:p>
    <w:p w:rsidR="00CB20DE" w:rsidRDefault="002A04B8" w:rsidP="00D66A3E">
      <w:pPr>
        <w:rPr>
          <w:lang w:val="en-AU"/>
        </w:rPr>
      </w:pPr>
      <w:r>
        <w:rPr>
          <w:lang w:val="en-AU"/>
        </w:rPr>
        <w:t>N</w:t>
      </w:r>
      <w:r w:rsidR="00735647">
        <w:rPr>
          <w:lang w:val="en-AU"/>
        </w:rPr>
        <w:t xml:space="preserve">ext </w:t>
      </w:r>
      <w:r w:rsidR="00CB20DE">
        <w:rPr>
          <w:lang w:val="en-AU"/>
        </w:rPr>
        <w:t xml:space="preserve">calls </w:t>
      </w:r>
      <w:r>
        <w:rPr>
          <w:lang w:val="en-AU"/>
        </w:rPr>
        <w:t xml:space="preserve">scheduled for 2021: </w:t>
      </w:r>
      <w:r w:rsidR="00661D35" w:rsidRPr="00661D35">
        <w:rPr>
          <w:lang w:val="en-AU"/>
        </w:rPr>
        <w:t>22</w:t>
      </w:r>
      <w:r w:rsidR="00661D35" w:rsidRPr="00661D35">
        <w:rPr>
          <w:vertAlign w:val="superscript"/>
          <w:lang w:val="en-AU"/>
        </w:rPr>
        <w:t>nd</w:t>
      </w:r>
      <w:r w:rsidR="00661D35" w:rsidRPr="00661D35">
        <w:rPr>
          <w:lang w:val="en-AU"/>
        </w:rPr>
        <w:t xml:space="preserve"> April, 24</w:t>
      </w:r>
      <w:r w:rsidR="00661D35" w:rsidRPr="00661D35">
        <w:rPr>
          <w:vertAlign w:val="superscript"/>
          <w:lang w:val="en-AU"/>
        </w:rPr>
        <w:t>th</w:t>
      </w:r>
      <w:r w:rsidR="00661D35" w:rsidRPr="00661D35">
        <w:rPr>
          <w:lang w:val="en-AU"/>
        </w:rPr>
        <w:t xml:space="preserve"> June</w:t>
      </w:r>
      <w:r w:rsidR="00B44265" w:rsidRPr="00661D35">
        <w:rPr>
          <w:lang w:val="en-AU"/>
        </w:rPr>
        <w:t xml:space="preserve"> (</w:t>
      </w:r>
      <w:r w:rsidR="002D59A3" w:rsidRPr="00661D35">
        <w:rPr>
          <w:lang w:val="en-AU"/>
        </w:rPr>
        <w:t>call</w:t>
      </w:r>
      <w:r w:rsidR="00B44265" w:rsidRPr="00661D35">
        <w:rPr>
          <w:lang w:val="en-AU"/>
        </w:rPr>
        <w:t xml:space="preserve"> from 2:00 to 3:30 pm </w:t>
      </w:r>
      <w:r w:rsidR="00CF0489" w:rsidRPr="00661D35">
        <w:rPr>
          <w:lang w:val="en-AU"/>
        </w:rPr>
        <w:t>Paris time</w:t>
      </w:r>
      <w:r w:rsidR="00B44265" w:rsidRPr="00661D35">
        <w:rPr>
          <w:lang w:val="en-AU"/>
        </w:rPr>
        <w:t>)</w:t>
      </w:r>
    </w:p>
    <w:p w:rsidR="00B062B4" w:rsidRDefault="00B062B4" w:rsidP="00D66A3E">
      <w:pPr>
        <w:rPr>
          <w:lang w:val="en-AU"/>
        </w:rPr>
      </w:pPr>
    </w:p>
    <w:p w:rsidR="00B062B4" w:rsidRPr="000E1DBE" w:rsidRDefault="00B062B4" w:rsidP="00D66A3E">
      <w:pPr>
        <w:rPr>
          <w:lang w:val="en-AU"/>
        </w:rPr>
      </w:pPr>
    </w:p>
    <w:p w:rsidR="002A6142" w:rsidRPr="00FC0782" w:rsidRDefault="002A6142" w:rsidP="0018110E">
      <w:pPr>
        <w:rPr>
          <w:bCs/>
          <w:iCs/>
        </w:rPr>
      </w:pPr>
    </w:p>
    <w:bookmarkEnd w:id="4"/>
    <w:bookmarkEnd w:id="5"/>
    <w:p w:rsidR="00E60462" w:rsidRPr="00337524" w:rsidRDefault="00E60462" w:rsidP="0018110E">
      <w:pPr>
        <w:pStyle w:val="BlockText"/>
        <w:jc w:val="center"/>
        <w:rPr>
          <w:b/>
        </w:rPr>
      </w:pPr>
      <w:r>
        <w:rPr>
          <w:b/>
        </w:rPr>
        <w:t xml:space="preserve">------------------------  </w:t>
      </w:r>
      <w:r w:rsidRPr="003C599B">
        <w:rPr>
          <w:b/>
        </w:rPr>
        <w:t xml:space="preserve">End of the </w:t>
      </w:r>
      <w:r>
        <w:rPr>
          <w:b/>
        </w:rPr>
        <w:t>Meeting Minutes  -----------------</w:t>
      </w:r>
    </w:p>
    <w:sectPr w:rsidR="00E60462" w:rsidRPr="00337524" w:rsidSect="00F95344">
      <w:headerReference w:type="even" r:id="rId25"/>
      <w:headerReference w:type="default" r:id="rId26"/>
      <w:footerReference w:type="even" r:id="rId27"/>
      <w:footerReference w:type="default" r:id="rId28"/>
      <w:headerReference w:type="first" r:id="rId29"/>
      <w:footerReference w:type="first" r:id="rId30"/>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756E" w:rsidRDefault="00DA756E" w:rsidP="00592037">
      <w:r>
        <w:separator/>
      </w:r>
    </w:p>
    <w:p w:rsidR="00DA756E" w:rsidRDefault="00DA756E" w:rsidP="00592037"/>
  </w:endnote>
  <w:endnote w:type="continuationSeparator" w:id="0">
    <w:p w:rsidR="00DA756E" w:rsidRDefault="00DA756E" w:rsidP="00592037">
      <w:r>
        <w:continuationSeparator/>
      </w:r>
    </w:p>
    <w:p w:rsidR="00DA756E" w:rsidRDefault="00DA756E"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56E" w:rsidRDefault="00DA756E" w:rsidP="00B82AD4">
    <w:pPr>
      <w:pStyle w:val="Footer"/>
      <w:spacing w:after="0"/>
    </w:pPr>
    <w:bookmarkStart w:id="23" w:name="SSCStd1FooterEvenPages"/>
  </w:p>
  <w:bookmarkEnd w:id="23"/>
  <w:p w:rsidR="00DA756E" w:rsidRDefault="00DA756E">
    <w:pPr>
      <w:pStyle w:val="Footer"/>
    </w:pPr>
    <w:r>
      <w:tab/>
      <w:t xml:space="preserve">Page </w:t>
    </w:r>
    <w:r>
      <w:fldChar w:fldCharType="begin"/>
    </w:r>
    <w:r>
      <w:instrText xml:space="preserve"> PAGE   \* MERGEFORMAT </w:instrText>
    </w:r>
    <w:r>
      <w:fldChar w:fldCharType="separate"/>
    </w:r>
    <w:r>
      <w:rPr>
        <w:noProof/>
      </w:rPr>
      <w:t>2</w:t>
    </w:r>
    <w:r>
      <w:rPr>
        <w:noProof/>
      </w:rPr>
      <w:fldChar w:fldCharType="end"/>
    </w:r>
  </w:p>
  <w:p w:rsidR="00DA756E" w:rsidRDefault="00DA75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56E" w:rsidRDefault="00DA756E" w:rsidP="00B82AD4">
    <w:pPr>
      <w:pStyle w:val="Footer"/>
      <w:spacing w:after="0"/>
    </w:pPr>
    <w:bookmarkStart w:id="24" w:name="SSCStd1FooterPrimary"/>
  </w:p>
  <w:bookmarkEnd w:id="24"/>
  <w:p w:rsidR="00DA756E" w:rsidRDefault="00DA756E">
    <w:pPr>
      <w:pStyle w:val="Footer"/>
    </w:pPr>
    <w:r>
      <w:tab/>
      <w:t xml:space="preserve">Page </w:t>
    </w: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56E" w:rsidRDefault="00DA75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756E" w:rsidRDefault="00DA756E" w:rsidP="00592037">
      <w:r>
        <w:separator/>
      </w:r>
    </w:p>
    <w:p w:rsidR="00DA756E" w:rsidRDefault="00DA756E" w:rsidP="00592037"/>
  </w:footnote>
  <w:footnote w:type="continuationSeparator" w:id="0">
    <w:p w:rsidR="00DA756E" w:rsidRDefault="00DA756E" w:rsidP="00592037">
      <w:r>
        <w:continuationSeparator/>
      </w:r>
    </w:p>
    <w:p w:rsidR="00DA756E" w:rsidRDefault="00DA756E"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56E" w:rsidRDefault="00DA756E" w:rsidP="00B747C8">
    <w:pPr>
      <w:rPr>
        <w:b/>
      </w:rPr>
    </w:pPr>
    <w:r w:rsidRPr="00284B42">
      <w:rPr>
        <w:b/>
      </w:rPr>
      <w:t>SMPG</w:t>
    </w:r>
    <w:r>
      <w:rPr>
        <w:b/>
      </w:rPr>
      <w:t xml:space="preserve"> TAX Sub-group – Conference Call Minutes</w:t>
    </w:r>
    <w:r w:rsidRPr="00344965">
      <w:rPr>
        <w:b/>
      </w:rPr>
      <w:t xml:space="preserve"> </w:t>
    </w:r>
    <w:r>
      <w:rPr>
        <w:b/>
      </w:rPr>
      <w:t>February 18th, 2021</w:t>
    </w:r>
  </w:p>
  <w:p w:rsidR="00DA756E" w:rsidRPr="00B747C8" w:rsidRDefault="00DA756E" w:rsidP="00B747C8">
    <w:pPr>
      <w:ind w:left="6480" w:firstLine="720"/>
      <w:rPr>
        <w:b/>
      </w:rPr>
    </w:pPr>
  </w:p>
  <w:p w:rsidR="00DA756E" w:rsidRDefault="00DA756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56E" w:rsidRDefault="00DA756E" w:rsidP="00B747C8">
    <w:pPr>
      <w:rPr>
        <w:b/>
      </w:rPr>
    </w:pPr>
    <w:r w:rsidRPr="00284B42">
      <w:rPr>
        <w:b/>
      </w:rPr>
      <w:t>SMPG</w:t>
    </w:r>
    <w:r>
      <w:rPr>
        <w:b/>
      </w:rPr>
      <w:t xml:space="preserve"> TAX Sub-group – Conference Call Minutes</w:t>
    </w:r>
    <w:r w:rsidRPr="00344965">
      <w:rPr>
        <w:b/>
      </w:rPr>
      <w:t xml:space="preserve"> </w:t>
    </w:r>
    <w:r>
      <w:rPr>
        <w:b/>
      </w:rPr>
      <w:t>February 18th, 2021</w:t>
    </w:r>
  </w:p>
  <w:p w:rsidR="00DA756E" w:rsidRPr="00B747C8" w:rsidRDefault="00DA756E" w:rsidP="00B747C8">
    <w:pPr>
      <w:ind w:left="6480" w:firstLine="720"/>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56E" w:rsidRDefault="00DA75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41672"/>
    <w:multiLevelType w:val="hybridMultilevel"/>
    <w:tmpl w:val="390840F8"/>
    <w:lvl w:ilvl="0" w:tplc="7D3CF002">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2" w15:restartNumberingAfterBreak="0">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A265A8"/>
    <w:multiLevelType w:val="hybridMultilevel"/>
    <w:tmpl w:val="4710AC66"/>
    <w:lvl w:ilvl="0" w:tplc="BBF0856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97538B"/>
    <w:multiLevelType w:val="hybridMultilevel"/>
    <w:tmpl w:val="4692B2F8"/>
    <w:lvl w:ilvl="0" w:tplc="5B2071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115FB2"/>
    <w:multiLevelType w:val="hybridMultilevel"/>
    <w:tmpl w:val="4F90C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8"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
  </w:num>
  <w:num w:numId="4">
    <w:abstractNumId w:val="1"/>
  </w:num>
  <w:num w:numId="5">
    <w:abstractNumId w:val="11"/>
  </w:num>
  <w:num w:numId="6">
    <w:abstractNumId w:val="10"/>
  </w:num>
  <w:num w:numId="7">
    <w:abstractNumId w:val="8"/>
  </w:num>
  <w:num w:numId="8">
    <w:abstractNumId w:val="4"/>
  </w:num>
  <w:num w:numId="9">
    <w:abstractNumId w:val="3"/>
  </w:num>
  <w:num w:numId="10">
    <w:abstractNumId w:val="1"/>
  </w:num>
  <w:num w:numId="11">
    <w:abstractNumId w:val="1"/>
  </w:num>
  <w:num w:numId="12">
    <w:abstractNumId w:val="5"/>
  </w:num>
  <w:num w:numId="13">
    <w:abstractNumId w:val="0"/>
  </w:num>
  <w:num w:numId="14">
    <w:abstractNumId w:val="1"/>
  </w:num>
  <w:num w:numId="15">
    <w:abstractNumId w:val="6"/>
  </w:num>
  <w:num w:numId="16">
    <w:abstractNumId w:val="1"/>
  </w:num>
  <w:num w:numId="17">
    <w:abstractNumId w:val="1"/>
  </w:num>
  <w:num w:numId="18">
    <w:abstractNumId w:val="1"/>
  </w:num>
  <w:num w:numId="1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9B4"/>
    <w:rsid w:val="000003F0"/>
    <w:rsid w:val="0000073F"/>
    <w:rsid w:val="00001971"/>
    <w:rsid w:val="0000241A"/>
    <w:rsid w:val="00002D65"/>
    <w:rsid w:val="00002D80"/>
    <w:rsid w:val="00004C7C"/>
    <w:rsid w:val="000051B3"/>
    <w:rsid w:val="00005A1F"/>
    <w:rsid w:val="00005B96"/>
    <w:rsid w:val="0001004E"/>
    <w:rsid w:val="00010813"/>
    <w:rsid w:val="0001198E"/>
    <w:rsid w:val="000133D4"/>
    <w:rsid w:val="000152DC"/>
    <w:rsid w:val="000157C2"/>
    <w:rsid w:val="00015AA5"/>
    <w:rsid w:val="00015F15"/>
    <w:rsid w:val="00015F31"/>
    <w:rsid w:val="00015FFC"/>
    <w:rsid w:val="00017532"/>
    <w:rsid w:val="0001783E"/>
    <w:rsid w:val="00020674"/>
    <w:rsid w:val="000215E8"/>
    <w:rsid w:val="0002259B"/>
    <w:rsid w:val="000238B1"/>
    <w:rsid w:val="00023C98"/>
    <w:rsid w:val="00023D5B"/>
    <w:rsid w:val="000249A5"/>
    <w:rsid w:val="000250CC"/>
    <w:rsid w:val="000264D3"/>
    <w:rsid w:val="000265A9"/>
    <w:rsid w:val="00027143"/>
    <w:rsid w:val="00027381"/>
    <w:rsid w:val="00027503"/>
    <w:rsid w:val="00030760"/>
    <w:rsid w:val="00030CC6"/>
    <w:rsid w:val="000319EE"/>
    <w:rsid w:val="0003328B"/>
    <w:rsid w:val="000333A9"/>
    <w:rsid w:val="00034217"/>
    <w:rsid w:val="000357FF"/>
    <w:rsid w:val="00037351"/>
    <w:rsid w:val="0004082E"/>
    <w:rsid w:val="000415FC"/>
    <w:rsid w:val="0004169E"/>
    <w:rsid w:val="00042874"/>
    <w:rsid w:val="00043D75"/>
    <w:rsid w:val="00044AD0"/>
    <w:rsid w:val="00046B58"/>
    <w:rsid w:val="00046D6B"/>
    <w:rsid w:val="00046E03"/>
    <w:rsid w:val="00047EB2"/>
    <w:rsid w:val="000511F5"/>
    <w:rsid w:val="00052FE4"/>
    <w:rsid w:val="0005309A"/>
    <w:rsid w:val="000530AA"/>
    <w:rsid w:val="00054B27"/>
    <w:rsid w:val="00055B74"/>
    <w:rsid w:val="00056990"/>
    <w:rsid w:val="00057A3B"/>
    <w:rsid w:val="00057AD3"/>
    <w:rsid w:val="00057B4E"/>
    <w:rsid w:val="000610F8"/>
    <w:rsid w:val="00061860"/>
    <w:rsid w:val="00063494"/>
    <w:rsid w:val="00063E96"/>
    <w:rsid w:val="00065AAE"/>
    <w:rsid w:val="00065C4D"/>
    <w:rsid w:val="00066415"/>
    <w:rsid w:val="00066653"/>
    <w:rsid w:val="0006676A"/>
    <w:rsid w:val="000669C7"/>
    <w:rsid w:val="00066F58"/>
    <w:rsid w:val="000676D0"/>
    <w:rsid w:val="00067901"/>
    <w:rsid w:val="000712B8"/>
    <w:rsid w:val="00071DDE"/>
    <w:rsid w:val="00071ED9"/>
    <w:rsid w:val="0007256E"/>
    <w:rsid w:val="000729A3"/>
    <w:rsid w:val="00072DAB"/>
    <w:rsid w:val="00073207"/>
    <w:rsid w:val="000739DF"/>
    <w:rsid w:val="000745EC"/>
    <w:rsid w:val="00075D3E"/>
    <w:rsid w:val="00076786"/>
    <w:rsid w:val="000768FB"/>
    <w:rsid w:val="000777F8"/>
    <w:rsid w:val="00081263"/>
    <w:rsid w:val="000832B5"/>
    <w:rsid w:val="000842AD"/>
    <w:rsid w:val="00087328"/>
    <w:rsid w:val="0008767E"/>
    <w:rsid w:val="00087C38"/>
    <w:rsid w:val="00087CC8"/>
    <w:rsid w:val="0009050D"/>
    <w:rsid w:val="00092EBB"/>
    <w:rsid w:val="0009483B"/>
    <w:rsid w:val="00095B6F"/>
    <w:rsid w:val="00096171"/>
    <w:rsid w:val="0009689B"/>
    <w:rsid w:val="00096CBE"/>
    <w:rsid w:val="000971AD"/>
    <w:rsid w:val="00097370"/>
    <w:rsid w:val="0009749E"/>
    <w:rsid w:val="0009774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1FE2"/>
    <w:rsid w:val="000B4025"/>
    <w:rsid w:val="000B557A"/>
    <w:rsid w:val="000B5831"/>
    <w:rsid w:val="000B5DFD"/>
    <w:rsid w:val="000B63F5"/>
    <w:rsid w:val="000B697C"/>
    <w:rsid w:val="000B7094"/>
    <w:rsid w:val="000B70C1"/>
    <w:rsid w:val="000B7268"/>
    <w:rsid w:val="000B7F95"/>
    <w:rsid w:val="000C0868"/>
    <w:rsid w:val="000C103C"/>
    <w:rsid w:val="000C15E7"/>
    <w:rsid w:val="000C29FB"/>
    <w:rsid w:val="000C314C"/>
    <w:rsid w:val="000C442B"/>
    <w:rsid w:val="000C4F29"/>
    <w:rsid w:val="000C5A2C"/>
    <w:rsid w:val="000D0384"/>
    <w:rsid w:val="000D04FB"/>
    <w:rsid w:val="000D0A68"/>
    <w:rsid w:val="000D0C64"/>
    <w:rsid w:val="000D0E38"/>
    <w:rsid w:val="000D1EB3"/>
    <w:rsid w:val="000D3E94"/>
    <w:rsid w:val="000D46A6"/>
    <w:rsid w:val="000D493E"/>
    <w:rsid w:val="000D4C85"/>
    <w:rsid w:val="000D59FE"/>
    <w:rsid w:val="000D5B98"/>
    <w:rsid w:val="000D5FD1"/>
    <w:rsid w:val="000D6253"/>
    <w:rsid w:val="000D7167"/>
    <w:rsid w:val="000D7A8E"/>
    <w:rsid w:val="000D7B6D"/>
    <w:rsid w:val="000D7D63"/>
    <w:rsid w:val="000E0ADE"/>
    <w:rsid w:val="000E1DBE"/>
    <w:rsid w:val="000E20CE"/>
    <w:rsid w:val="000E2A55"/>
    <w:rsid w:val="000E2F7A"/>
    <w:rsid w:val="000E44F6"/>
    <w:rsid w:val="000E4ABD"/>
    <w:rsid w:val="000E4C23"/>
    <w:rsid w:val="000E5503"/>
    <w:rsid w:val="000E5ACC"/>
    <w:rsid w:val="000E6687"/>
    <w:rsid w:val="000E775F"/>
    <w:rsid w:val="000E7A30"/>
    <w:rsid w:val="000F005B"/>
    <w:rsid w:val="000F07A5"/>
    <w:rsid w:val="000F274F"/>
    <w:rsid w:val="000F35D9"/>
    <w:rsid w:val="000F3614"/>
    <w:rsid w:val="000F4705"/>
    <w:rsid w:val="000F4B41"/>
    <w:rsid w:val="000F5913"/>
    <w:rsid w:val="001006E9"/>
    <w:rsid w:val="0010148B"/>
    <w:rsid w:val="001016F9"/>
    <w:rsid w:val="00101DFB"/>
    <w:rsid w:val="001021B7"/>
    <w:rsid w:val="00104342"/>
    <w:rsid w:val="00104962"/>
    <w:rsid w:val="00104B81"/>
    <w:rsid w:val="00104E0B"/>
    <w:rsid w:val="00105979"/>
    <w:rsid w:val="00106021"/>
    <w:rsid w:val="001066F3"/>
    <w:rsid w:val="00107248"/>
    <w:rsid w:val="00107E4E"/>
    <w:rsid w:val="00110DA4"/>
    <w:rsid w:val="00111422"/>
    <w:rsid w:val="00111B6A"/>
    <w:rsid w:val="00112883"/>
    <w:rsid w:val="00113F7B"/>
    <w:rsid w:val="00114193"/>
    <w:rsid w:val="00114286"/>
    <w:rsid w:val="001147AD"/>
    <w:rsid w:val="00115141"/>
    <w:rsid w:val="0011553E"/>
    <w:rsid w:val="001159AC"/>
    <w:rsid w:val="00115A8C"/>
    <w:rsid w:val="00116E13"/>
    <w:rsid w:val="001170FE"/>
    <w:rsid w:val="00120B68"/>
    <w:rsid w:val="001210F0"/>
    <w:rsid w:val="001219C5"/>
    <w:rsid w:val="00123412"/>
    <w:rsid w:val="00123CBF"/>
    <w:rsid w:val="00124456"/>
    <w:rsid w:val="00124BD6"/>
    <w:rsid w:val="0012578A"/>
    <w:rsid w:val="00125819"/>
    <w:rsid w:val="00125C14"/>
    <w:rsid w:val="00125EFA"/>
    <w:rsid w:val="0012723B"/>
    <w:rsid w:val="001278D7"/>
    <w:rsid w:val="00127DA1"/>
    <w:rsid w:val="001300F2"/>
    <w:rsid w:val="001332A4"/>
    <w:rsid w:val="0013330E"/>
    <w:rsid w:val="00133B56"/>
    <w:rsid w:val="00133F85"/>
    <w:rsid w:val="0013408B"/>
    <w:rsid w:val="00134A8B"/>
    <w:rsid w:val="00134B9E"/>
    <w:rsid w:val="0013566B"/>
    <w:rsid w:val="001358D5"/>
    <w:rsid w:val="00135C1B"/>
    <w:rsid w:val="00136796"/>
    <w:rsid w:val="001368E8"/>
    <w:rsid w:val="0013786A"/>
    <w:rsid w:val="001379EC"/>
    <w:rsid w:val="00137E29"/>
    <w:rsid w:val="00140D10"/>
    <w:rsid w:val="00141100"/>
    <w:rsid w:val="0014123C"/>
    <w:rsid w:val="001418F7"/>
    <w:rsid w:val="00142EE8"/>
    <w:rsid w:val="00143146"/>
    <w:rsid w:val="001431F1"/>
    <w:rsid w:val="001438E0"/>
    <w:rsid w:val="00143CD5"/>
    <w:rsid w:val="00144BCB"/>
    <w:rsid w:val="00144D89"/>
    <w:rsid w:val="0014506F"/>
    <w:rsid w:val="00146531"/>
    <w:rsid w:val="001470EA"/>
    <w:rsid w:val="00147C1D"/>
    <w:rsid w:val="00151B7B"/>
    <w:rsid w:val="00152168"/>
    <w:rsid w:val="00152AFF"/>
    <w:rsid w:val="001545BC"/>
    <w:rsid w:val="00154E29"/>
    <w:rsid w:val="00155009"/>
    <w:rsid w:val="00155A05"/>
    <w:rsid w:val="00155AE1"/>
    <w:rsid w:val="00155B4B"/>
    <w:rsid w:val="00155CDD"/>
    <w:rsid w:val="00156917"/>
    <w:rsid w:val="00156EF0"/>
    <w:rsid w:val="0015716F"/>
    <w:rsid w:val="00157457"/>
    <w:rsid w:val="001577B5"/>
    <w:rsid w:val="00157EEB"/>
    <w:rsid w:val="00160901"/>
    <w:rsid w:val="00160BE5"/>
    <w:rsid w:val="001614CA"/>
    <w:rsid w:val="001615D8"/>
    <w:rsid w:val="00163C51"/>
    <w:rsid w:val="00164A6C"/>
    <w:rsid w:val="001661A6"/>
    <w:rsid w:val="001673E8"/>
    <w:rsid w:val="001676C8"/>
    <w:rsid w:val="00167719"/>
    <w:rsid w:val="00167ADC"/>
    <w:rsid w:val="001712B1"/>
    <w:rsid w:val="00171BA0"/>
    <w:rsid w:val="00171BF1"/>
    <w:rsid w:val="0017306F"/>
    <w:rsid w:val="00174310"/>
    <w:rsid w:val="001753F9"/>
    <w:rsid w:val="001775DF"/>
    <w:rsid w:val="001800E6"/>
    <w:rsid w:val="001803DE"/>
    <w:rsid w:val="0018110E"/>
    <w:rsid w:val="0018274F"/>
    <w:rsid w:val="0018324D"/>
    <w:rsid w:val="00184CBA"/>
    <w:rsid w:val="001865D5"/>
    <w:rsid w:val="001867B1"/>
    <w:rsid w:val="001868D6"/>
    <w:rsid w:val="001869F3"/>
    <w:rsid w:val="00187EB0"/>
    <w:rsid w:val="00190336"/>
    <w:rsid w:val="00190D5F"/>
    <w:rsid w:val="00190FFF"/>
    <w:rsid w:val="00191C12"/>
    <w:rsid w:val="00191E31"/>
    <w:rsid w:val="001930FA"/>
    <w:rsid w:val="00193553"/>
    <w:rsid w:val="00193B1C"/>
    <w:rsid w:val="00193C6C"/>
    <w:rsid w:val="00195792"/>
    <w:rsid w:val="00196DC2"/>
    <w:rsid w:val="001976AC"/>
    <w:rsid w:val="001A0B1D"/>
    <w:rsid w:val="001A0FFD"/>
    <w:rsid w:val="001A13AA"/>
    <w:rsid w:val="001A2660"/>
    <w:rsid w:val="001A2F9A"/>
    <w:rsid w:val="001A54B5"/>
    <w:rsid w:val="001A5A33"/>
    <w:rsid w:val="001A62CF"/>
    <w:rsid w:val="001B0406"/>
    <w:rsid w:val="001B1E86"/>
    <w:rsid w:val="001B3103"/>
    <w:rsid w:val="001B4DB5"/>
    <w:rsid w:val="001B5E2D"/>
    <w:rsid w:val="001B65D2"/>
    <w:rsid w:val="001B7D5A"/>
    <w:rsid w:val="001C0EA0"/>
    <w:rsid w:val="001C0F6D"/>
    <w:rsid w:val="001C1436"/>
    <w:rsid w:val="001C16D3"/>
    <w:rsid w:val="001C2AB4"/>
    <w:rsid w:val="001C2F37"/>
    <w:rsid w:val="001C50FA"/>
    <w:rsid w:val="001C55E3"/>
    <w:rsid w:val="001C5824"/>
    <w:rsid w:val="001C5BDD"/>
    <w:rsid w:val="001C6483"/>
    <w:rsid w:val="001C691E"/>
    <w:rsid w:val="001C7357"/>
    <w:rsid w:val="001C74D7"/>
    <w:rsid w:val="001C7F55"/>
    <w:rsid w:val="001D0D2F"/>
    <w:rsid w:val="001D0D7A"/>
    <w:rsid w:val="001D0FDF"/>
    <w:rsid w:val="001D1050"/>
    <w:rsid w:val="001D1633"/>
    <w:rsid w:val="001D1F27"/>
    <w:rsid w:val="001D2EE1"/>
    <w:rsid w:val="001D7DB1"/>
    <w:rsid w:val="001D7F34"/>
    <w:rsid w:val="001E0FF9"/>
    <w:rsid w:val="001E3E8E"/>
    <w:rsid w:val="001E44C0"/>
    <w:rsid w:val="001E4538"/>
    <w:rsid w:val="001E4BC9"/>
    <w:rsid w:val="001E5AAA"/>
    <w:rsid w:val="001E774B"/>
    <w:rsid w:val="001E78CC"/>
    <w:rsid w:val="001F0A8E"/>
    <w:rsid w:val="001F2B58"/>
    <w:rsid w:val="001F2C65"/>
    <w:rsid w:val="001F3F45"/>
    <w:rsid w:val="001F4971"/>
    <w:rsid w:val="001F5822"/>
    <w:rsid w:val="001F60F5"/>
    <w:rsid w:val="001F70B4"/>
    <w:rsid w:val="0020115E"/>
    <w:rsid w:val="00201BDB"/>
    <w:rsid w:val="00202058"/>
    <w:rsid w:val="00202494"/>
    <w:rsid w:val="0020323F"/>
    <w:rsid w:val="0020391C"/>
    <w:rsid w:val="00204354"/>
    <w:rsid w:val="00204870"/>
    <w:rsid w:val="00206DF5"/>
    <w:rsid w:val="00207BB8"/>
    <w:rsid w:val="00210614"/>
    <w:rsid w:val="00210AA5"/>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341D"/>
    <w:rsid w:val="002246A4"/>
    <w:rsid w:val="002251B0"/>
    <w:rsid w:val="002254CA"/>
    <w:rsid w:val="00225668"/>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D64"/>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0FE2"/>
    <w:rsid w:val="002512EC"/>
    <w:rsid w:val="00251E0B"/>
    <w:rsid w:val="0025223A"/>
    <w:rsid w:val="00252FAC"/>
    <w:rsid w:val="002533BB"/>
    <w:rsid w:val="002549AE"/>
    <w:rsid w:val="00254E98"/>
    <w:rsid w:val="00257190"/>
    <w:rsid w:val="0025798E"/>
    <w:rsid w:val="00257BFF"/>
    <w:rsid w:val="00260B07"/>
    <w:rsid w:val="00261660"/>
    <w:rsid w:val="0026168B"/>
    <w:rsid w:val="002624D3"/>
    <w:rsid w:val="00262E44"/>
    <w:rsid w:val="00262F75"/>
    <w:rsid w:val="00263DA4"/>
    <w:rsid w:val="0026493B"/>
    <w:rsid w:val="00265B60"/>
    <w:rsid w:val="00266341"/>
    <w:rsid w:val="00266950"/>
    <w:rsid w:val="00266FB5"/>
    <w:rsid w:val="00270080"/>
    <w:rsid w:val="00270D0A"/>
    <w:rsid w:val="00271477"/>
    <w:rsid w:val="00272B37"/>
    <w:rsid w:val="00273B43"/>
    <w:rsid w:val="00273F18"/>
    <w:rsid w:val="00274D7A"/>
    <w:rsid w:val="00275165"/>
    <w:rsid w:val="00275F48"/>
    <w:rsid w:val="002762F9"/>
    <w:rsid w:val="00276C1F"/>
    <w:rsid w:val="002771E1"/>
    <w:rsid w:val="00277BC7"/>
    <w:rsid w:val="0028014D"/>
    <w:rsid w:val="00280575"/>
    <w:rsid w:val="00281FE5"/>
    <w:rsid w:val="0028242A"/>
    <w:rsid w:val="0028320A"/>
    <w:rsid w:val="00284B42"/>
    <w:rsid w:val="00285001"/>
    <w:rsid w:val="00285165"/>
    <w:rsid w:val="0028574A"/>
    <w:rsid w:val="00285DAA"/>
    <w:rsid w:val="0028678C"/>
    <w:rsid w:val="00286D76"/>
    <w:rsid w:val="002870C2"/>
    <w:rsid w:val="00287431"/>
    <w:rsid w:val="002907A7"/>
    <w:rsid w:val="00290DCB"/>
    <w:rsid w:val="00291A70"/>
    <w:rsid w:val="0029301A"/>
    <w:rsid w:val="0029390A"/>
    <w:rsid w:val="00293BD3"/>
    <w:rsid w:val="0029519D"/>
    <w:rsid w:val="00296BB7"/>
    <w:rsid w:val="00297415"/>
    <w:rsid w:val="00297D5D"/>
    <w:rsid w:val="002A04B8"/>
    <w:rsid w:val="002A0A67"/>
    <w:rsid w:val="002A1D00"/>
    <w:rsid w:val="002A22A1"/>
    <w:rsid w:val="002A4CC2"/>
    <w:rsid w:val="002A54C7"/>
    <w:rsid w:val="002A6142"/>
    <w:rsid w:val="002A63CB"/>
    <w:rsid w:val="002B0C4C"/>
    <w:rsid w:val="002B0D84"/>
    <w:rsid w:val="002B289A"/>
    <w:rsid w:val="002B29A2"/>
    <w:rsid w:val="002B3AA8"/>
    <w:rsid w:val="002B5469"/>
    <w:rsid w:val="002B5AA2"/>
    <w:rsid w:val="002B659F"/>
    <w:rsid w:val="002B66CE"/>
    <w:rsid w:val="002C140D"/>
    <w:rsid w:val="002C1463"/>
    <w:rsid w:val="002C15C7"/>
    <w:rsid w:val="002C401C"/>
    <w:rsid w:val="002C4210"/>
    <w:rsid w:val="002C5FB6"/>
    <w:rsid w:val="002C666D"/>
    <w:rsid w:val="002C748B"/>
    <w:rsid w:val="002D0AAD"/>
    <w:rsid w:val="002D1140"/>
    <w:rsid w:val="002D13AB"/>
    <w:rsid w:val="002D15BA"/>
    <w:rsid w:val="002D20A6"/>
    <w:rsid w:val="002D21EB"/>
    <w:rsid w:val="002D251A"/>
    <w:rsid w:val="002D26F6"/>
    <w:rsid w:val="002D33B9"/>
    <w:rsid w:val="002D3ECD"/>
    <w:rsid w:val="002D4171"/>
    <w:rsid w:val="002D5579"/>
    <w:rsid w:val="002D59A3"/>
    <w:rsid w:val="002D5A70"/>
    <w:rsid w:val="002D60BB"/>
    <w:rsid w:val="002D6468"/>
    <w:rsid w:val="002D666A"/>
    <w:rsid w:val="002D6EC7"/>
    <w:rsid w:val="002D728E"/>
    <w:rsid w:val="002E08BB"/>
    <w:rsid w:val="002E15BE"/>
    <w:rsid w:val="002E1A29"/>
    <w:rsid w:val="002E394D"/>
    <w:rsid w:val="002E39DA"/>
    <w:rsid w:val="002E39DD"/>
    <w:rsid w:val="002E5C0F"/>
    <w:rsid w:val="002F0EA9"/>
    <w:rsid w:val="002F1879"/>
    <w:rsid w:val="002F18DE"/>
    <w:rsid w:val="002F1A77"/>
    <w:rsid w:val="002F3775"/>
    <w:rsid w:val="002F378F"/>
    <w:rsid w:val="002F37F9"/>
    <w:rsid w:val="002F434C"/>
    <w:rsid w:val="002F44D7"/>
    <w:rsid w:val="002F49AF"/>
    <w:rsid w:val="002F5EE8"/>
    <w:rsid w:val="002F6AFE"/>
    <w:rsid w:val="002F70FE"/>
    <w:rsid w:val="002F7332"/>
    <w:rsid w:val="002F79AF"/>
    <w:rsid w:val="00300020"/>
    <w:rsid w:val="0030246E"/>
    <w:rsid w:val="0030251B"/>
    <w:rsid w:val="00303750"/>
    <w:rsid w:val="0030375D"/>
    <w:rsid w:val="00304516"/>
    <w:rsid w:val="00305B81"/>
    <w:rsid w:val="00305BD1"/>
    <w:rsid w:val="00307677"/>
    <w:rsid w:val="00307EA7"/>
    <w:rsid w:val="003105DE"/>
    <w:rsid w:val="003119EC"/>
    <w:rsid w:val="00312E97"/>
    <w:rsid w:val="00313942"/>
    <w:rsid w:val="003143AF"/>
    <w:rsid w:val="00314583"/>
    <w:rsid w:val="00315877"/>
    <w:rsid w:val="003158F8"/>
    <w:rsid w:val="00315EF8"/>
    <w:rsid w:val="00315F00"/>
    <w:rsid w:val="00316889"/>
    <w:rsid w:val="00320372"/>
    <w:rsid w:val="0032197A"/>
    <w:rsid w:val="00321F52"/>
    <w:rsid w:val="00322089"/>
    <w:rsid w:val="00322A40"/>
    <w:rsid w:val="00322BE1"/>
    <w:rsid w:val="003242D6"/>
    <w:rsid w:val="00324805"/>
    <w:rsid w:val="0032483E"/>
    <w:rsid w:val="00325F71"/>
    <w:rsid w:val="003261CF"/>
    <w:rsid w:val="00326BA7"/>
    <w:rsid w:val="00327C15"/>
    <w:rsid w:val="00330A55"/>
    <w:rsid w:val="00330A64"/>
    <w:rsid w:val="00330C7E"/>
    <w:rsid w:val="0033211A"/>
    <w:rsid w:val="003324B4"/>
    <w:rsid w:val="00332F91"/>
    <w:rsid w:val="00333A87"/>
    <w:rsid w:val="00333BC9"/>
    <w:rsid w:val="00334812"/>
    <w:rsid w:val="003351CE"/>
    <w:rsid w:val="003360F9"/>
    <w:rsid w:val="00337524"/>
    <w:rsid w:val="00340788"/>
    <w:rsid w:val="003429B6"/>
    <w:rsid w:val="003439BE"/>
    <w:rsid w:val="0034482B"/>
    <w:rsid w:val="00344965"/>
    <w:rsid w:val="00345586"/>
    <w:rsid w:val="00346560"/>
    <w:rsid w:val="00346733"/>
    <w:rsid w:val="00346AA9"/>
    <w:rsid w:val="00346AE5"/>
    <w:rsid w:val="003519A2"/>
    <w:rsid w:val="003524FD"/>
    <w:rsid w:val="003525AE"/>
    <w:rsid w:val="0035412E"/>
    <w:rsid w:val="003549AC"/>
    <w:rsid w:val="003559F3"/>
    <w:rsid w:val="003562A2"/>
    <w:rsid w:val="003569DA"/>
    <w:rsid w:val="00357375"/>
    <w:rsid w:val="003611AC"/>
    <w:rsid w:val="00361484"/>
    <w:rsid w:val="00362140"/>
    <w:rsid w:val="003623A7"/>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77659"/>
    <w:rsid w:val="00377902"/>
    <w:rsid w:val="003805B6"/>
    <w:rsid w:val="003815C4"/>
    <w:rsid w:val="00381A23"/>
    <w:rsid w:val="00382B23"/>
    <w:rsid w:val="00383BD5"/>
    <w:rsid w:val="00384B04"/>
    <w:rsid w:val="00385DD6"/>
    <w:rsid w:val="00385E1E"/>
    <w:rsid w:val="00385F2A"/>
    <w:rsid w:val="0038712C"/>
    <w:rsid w:val="00387E9E"/>
    <w:rsid w:val="00390171"/>
    <w:rsid w:val="0039065D"/>
    <w:rsid w:val="0039109C"/>
    <w:rsid w:val="0039179F"/>
    <w:rsid w:val="00392112"/>
    <w:rsid w:val="00393023"/>
    <w:rsid w:val="00393230"/>
    <w:rsid w:val="003949C9"/>
    <w:rsid w:val="0039522C"/>
    <w:rsid w:val="0039626C"/>
    <w:rsid w:val="003965DC"/>
    <w:rsid w:val="00397484"/>
    <w:rsid w:val="003979EC"/>
    <w:rsid w:val="003A0493"/>
    <w:rsid w:val="003A2BB5"/>
    <w:rsid w:val="003A333D"/>
    <w:rsid w:val="003A3863"/>
    <w:rsid w:val="003A4FB7"/>
    <w:rsid w:val="003A4FBE"/>
    <w:rsid w:val="003A50DC"/>
    <w:rsid w:val="003A548A"/>
    <w:rsid w:val="003A630B"/>
    <w:rsid w:val="003A66B0"/>
    <w:rsid w:val="003A694B"/>
    <w:rsid w:val="003B0AD5"/>
    <w:rsid w:val="003B0CD2"/>
    <w:rsid w:val="003B0CEF"/>
    <w:rsid w:val="003B0D1D"/>
    <w:rsid w:val="003B0D91"/>
    <w:rsid w:val="003B1348"/>
    <w:rsid w:val="003B186C"/>
    <w:rsid w:val="003B1C69"/>
    <w:rsid w:val="003B250E"/>
    <w:rsid w:val="003B28EF"/>
    <w:rsid w:val="003B3292"/>
    <w:rsid w:val="003B43BF"/>
    <w:rsid w:val="003B46C6"/>
    <w:rsid w:val="003B4992"/>
    <w:rsid w:val="003B4CE4"/>
    <w:rsid w:val="003B54B2"/>
    <w:rsid w:val="003B5D70"/>
    <w:rsid w:val="003B68D5"/>
    <w:rsid w:val="003B6DD7"/>
    <w:rsid w:val="003B6F11"/>
    <w:rsid w:val="003B7A2F"/>
    <w:rsid w:val="003B7A76"/>
    <w:rsid w:val="003C292A"/>
    <w:rsid w:val="003C3076"/>
    <w:rsid w:val="003C3419"/>
    <w:rsid w:val="003C44DF"/>
    <w:rsid w:val="003C4F1E"/>
    <w:rsid w:val="003C599B"/>
    <w:rsid w:val="003C6F26"/>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D5BDB"/>
    <w:rsid w:val="003E05AF"/>
    <w:rsid w:val="003E0A22"/>
    <w:rsid w:val="003E0ABF"/>
    <w:rsid w:val="003E1768"/>
    <w:rsid w:val="003E1F1B"/>
    <w:rsid w:val="003E458D"/>
    <w:rsid w:val="003E570F"/>
    <w:rsid w:val="003E58A3"/>
    <w:rsid w:val="003E5EFD"/>
    <w:rsid w:val="003E6B0C"/>
    <w:rsid w:val="003F0D0A"/>
    <w:rsid w:val="003F0EE4"/>
    <w:rsid w:val="003F1217"/>
    <w:rsid w:val="003F1787"/>
    <w:rsid w:val="003F28ED"/>
    <w:rsid w:val="003F2BDB"/>
    <w:rsid w:val="003F43E4"/>
    <w:rsid w:val="003F4C9C"/>
    <w:rsid w:val="003F5926"/>
    <w:rsid w:val="003F5B9A"/>
    <w:rsid w:val="003F5CD3"/>
    <w:rsid w:val="003F6776"/>
    <w:rsid w:val="003F79E6"/>
    <w:rsid w:val="0040048C"/>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1B7"/>
    <w:rsid w:val="004127FD"/>
    <w:rsid w:val="0041398D"/>
    <w:rsid w:val="00413A6E"/>
    <w:rsid w:val="00413DCF"/>
    <w:rsid w:val="0041445A"/>
    <w:rsid w:val="0041468C"/>
    <w:rsid w:val="00414D3A"/>
    <w:rsid w:val="00415DB0"/>
    <w:rsid w:val="0041644E"/>
    <w:rsid w:val="004168D8"/>
    <w:rsid w:val="00416984"/>
    <w:rsid w:val="004175A3"/>
    <w:rsid w:val="0041767F"/>
    <w:rsid w:val="0042074F"/>
    <w:rsid w:val="00421049"/>
    <w:rsid w:val="00421714"/>
    <w:rsid w:val="00425162"/>
    <w:rsid w:val="00425883"/>
    <w:rsid w:val="00425AED"/>
    <w:rsid w:val="004314F7"/>
    <w:rsid w:val="00431C06"/>
    <w:rsid w:val="0043250A"/>
    <w:rsid w:val="00432D93"/>
    <w:rsid w:val="00433A4B"/>
    <w:rsid w:val="0043409F"/>
    <w:rsid w:val="004343EB"/>
    <w:rsid w:val="00434952"/>
    <w:rsid w:val="004367E8"/>
    <w:rsid w:val="00436BB0"/>
    <w:rsid w:val="004378C7"/>
    <w:rsid w:val="0044105F"/>
    <w:rsid w:val="0044227C"/>
    <w:rsid w:val="00443150"/>
    <w:rsid w:val="00445F42"/>
    <w:rsid w:val="0044610D"/>
    <w:rsid w:val="004466C3"/>
    <w:rsid w:val="00446815"/>
    <w:rsid w:val="00447C4E"/>
    <w:rsid w:val="00450C00"/>
    <w:rsid w:val="00450EBE"/>
    <w:rsid w:val="00451AAA"/>
    <w:rsid w:val="00453C9E"/>
    <w:rsid w:val="00454A63"/>
    <w:rsid w:val="00455291"/>
    <w:rsid w:val="00456BBD"/>
    <w:rsid w:val="00456E82"/>
    <w:rsid w:val="00457BF4"/>
    <w:rsid w:val="00462775"/>
    <w:rsid w:val="00463F8C"/>
    <w:rsid w:val="00465D09"/>
    <w:rsid w:val="00465F68"/>
    <w:rsid w:val="0046643B"/>
    <w:rsid w:val="0046661C"/>
    <w:rsid w:val="004672F5"/>
    <w:rsid w:val="0046773E"/>
    <w:rsid w:val="00467DC3"/>
    <w:rsid w:val="00467FE4"/>
    <w:rsid w:val="004715E5"/>
    <w:rsid w:val="00471D17"/>
    <w:rsid w:val="004738C4"/>
    <w:rsid w:val="00475AEC"/>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4F"/>
    <w:rsid w:val="00493699"/>
    <w:rsid w:val="004948DB"/>
    <w:rsid w:val="00494C4C"/>
    <w:rsid w:val="004952E6"/>
    <w:rsid w:val="004957BB"/>
    <w:rsid w:val="00495BE7"/>
    <w:rsid w:val="00496351"/>
    <w:rsid w:val="00497810"/>
    <w:rsid w:val="004A0F2B"/>
    <w:rsid w:val="004A17C2"/>
    <w:rsid w:val="004A1E9D"/>
    <w:rsid w:val="004A3256"/>
    <w:rsid w:val="004A355B"/>
    <w:rsid w:val="004A37EF"/>
    <w:rsid w:val="004A3833"/>
    <w:rsid w:val="004A4080"/>
    <w:rsid w:val="004A56C8"/>
    <w:rsid w:val="004A683B"/>
    <w:rsid w:val="004A6867"/>
    <w:rsid w:val="004A6917"/>
    <w:rsid w:val="004A6BF7"/>
    <w:rsid w:val="004A701F"/>
    <w:rsid w:val="004A76A2"/>
    <w:rsid w:val="004A7A69"/>
    <w:rsid w:val="004A7FD4"/>
    <w:rsid w:val="004B070C"/>
    <w:rsid w:val="004B11BB"/>
    <w:rsid w:val="004B12EF"/>
    <w:rsid w:val="004B1735"/>
    <w:rsid w:val="004B1DE9"/>
    <w:rsid w:val="004B2026"/>
    <w:rsid w:val="004B2F86"/>
    <w:rsid w:val="004B376B"/>
    <w:rsid w:val="004B410C"/>
    <w:rsid w:val="004B449F"/>
    <w:rsid w:val="004B4D02"/>
    <w:rsid w:val="004B506D"/>
    <w:rsid w:val="004B58F8"/>
    <w:rsid w:val="004B5DE4"/>
    <w:rsid w:val="004B68CC"/>
    <w:rsid w:val="004B69EF"/>
    <w:rsid w:val="004B7DFC"/>
    <w:rsid w:val="004B7E5A"/>
    <w:rsid w:val="004B7FE6"/>
    <w:rsid w:val="004C09AB"/>
    <w:rsid w:val="004C0CDD"/>
    <w:rsid w:val="004C1D25"/>
    <w:rsid w:val="004C2196"/>
    <w:rsid w:val="004C2926"/>
    <w:rsid w:val="004C2EC2"/>
    <w:rsid w:val="004C4A2E"/>
    <w:rsid w:val="004C4CE2"/>
    <w:rsid w:val="004C4DB3"/>
    <w:rsid w:val="004C4DFA"/>
    <w:rsid w:val="004C5C0F"/>
    <w:rsid w:val="004C6BD1"/>
    <w:rsid w:val="004C79D9"/>
    <w:rsid w:val="004D04FF"/>
    <w:rsid w:val="004D09E8"/>
    <w:rsid w:val="004D0EDD"/>
    <w:rsid w:val="004D1C3B"/>
    <w:rsid w:val="004D26FC"/>
    <w:rsid w:val="004D2C5C"/>
    <w:rsid w:val="004D2E16"/>
    <w:rsid w:val="004D4937"/>
    <w:rsid w:val="004D4F4F"/>
    <w:rsid w:val="004D548E"/>
    <w:rsid w:val="004D62A5"/>
    <w:rsid w:val="004E0357"/>
    <w:rsid w:val="004E0F76"/>
    <w:rsid w:val="004E0F93"/>
    <w:rsid w:val="004E12E6"/>
    <w:rsid w:val="004E1D55"/>
    <w:rsid w:val="004E1DAE"/>
    <w:rsid w:val="004E1F19"/>
    <w:rsid w:val="004E210B"/>
    <w:rsid w:val="004E359F"/>
    <w:rsid w:val="004E4036"/>
    <w:rsid w:val="004E4BA3"/>
    <w:rsid w:val="004E616F"/>
    <w:rsid w:val="004E62F4"/>
    <w:rsid w:val="004E646D"/>
    <w:rsid w:val="004E7261"/>
    <w:rsid w:val="004E7310"/>
    <w:rsid w:val="004E7C83"/>
    <w:rsid w:val="004E7E39"/>
    <w:rsid w:val="004F010C"/>
    <w:rsid w:val="004F0F26"/>
    <w:rsid w:val="004F1F1E"/>
    <w:rsid w:val="004F21AC"/>
    <w:rsid w:val="004F24AC"/>
    <w:rsid w:val="004F2C52"/>
    <w:rsid w:val="004F3041"/>
    <w:rsid w:val="004F476C"/>
    <w:rsid w:val="004F492D"/>
    <w:rsid w:val="004F4B63"/>
    <w:rsid w:val="004F4DA3"/>
    <w:rsid w:val="004F506B"/>
    <w:rsid w:val="004F5EF8"/>
    <w:rsid w:val="004F6152"/>
    <w:rsid w:val="004F76FA"/>
    <w:rsid w:val="005023A2"/>
    <w:rsid w:val="005028FD"/>
    <w:rsid w:val="00505B4E"/>
    <w:rsid w:val="00506869"/>
    <w:rsid w:val="00507298"/>
    <w:rsid w:val="00510058"/>
    <w:rsid w:val="00510BCA"/>
    <w:rsid w:val="00511438"/>
    <w:rsid w:val="00512424"/>
    <w:rsid w:val="005127EB"/>
    <w:rsid w:val="00513624"/>
    <w:rsid w:val="005137D3"/>
    <w:rsid w:val="00514138"/>
    <w:rsid w:val="005149A5"/>
    <w:rsid w:val="00514C3A"/>
    <w:rsid w:val="00514E75"/>
    <w:rsid w:val="0051531C"/>
    <w:rsid w:val="00515B61"/>
    <w:rsid w:val="00515DFE"/>
    <w:rsid w:val="00515E18"/>
    <w:rsid w:val="00516708"/>
    <w:rsid w:val="00516819"/>
    <w:rsid w:val="00520473"/>
    <w:rsid w:val="0052051F"/>
    <w:rsid w:val="005234AF"/>
    <w:rsid w:val="0052413A"/>
    <w:rsid w:val="00524E33"/>
    <w:rsid w:val="0052689B"/>
    <w:rsid w:val="00526D2A"/>
    <w:rsid w:val="0052715F"/>
    <w:rsid w:val="00530BA3"/>
    <w:rsid w:val="00530D88"/>
    <w:rsid w:val="00534622"/>
    <w:rsid w:val="00534F9F"/>
    <w:rsid w:val="0053546A"/>
    <w:rsid w:val="00536C9B"/>
    <w:rsid w:val="00537A59"/>
    <w:rsid w:val="0054022C"/>
    <w:rsid w:val="005405BF"/>
    <w:rsid w:val="0054102E"/>
    <w:rsid w:val="0054253A"/>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0C89"/>
    <w:rsid w:val="00561321"/>
    <w:rsid w:val="00561405"/>
    <w:rsid w:val="00561423"/>
    <w:rsid w:val="00561EF5"/>
    <w:rsid w:val="00561FBF"/>
    <w:rsid w:val="00562084"/>
    <w:rsid w:val="00562151"/>
    <w:rsid w:val="00562A40"/>
    <w:rsid w:val="0056364D"/>
    <w:rsid w:val="00563E5D"/>
    <w:rsid w:val="00564272"/>
    <w:rsid w:val="005645A7"/>
    <w:rsid w:val="005649EE"/>
    <w:rsid w:val="00565C71"/>
    <w:rsid w:val="005664EC"/>
    <w:rsid w:val="005666C7"/>
    <w:rsid w:val="00566C2D"/>
    <w:rsid w:val="005675F2"/>
    <w:rsid w:val="00567F34"/>
    <w:rsid w:val="005709F5"/>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3B21"/>
    <w:rsid w:val="0058404E"/>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28D"/>
    <w:rsid w:val="005A076E"/>
    <w:rsid w:val="005A1A6C"/>
    <w:rsid w:val="005A29B7"/>
    <w:rsid w:val="005A3C11"/>
    <w:rsid w:val="005A3FA1"/>
    <w:rsid w:val="005A4507"/>
    <w:rsid w:val="005A46BD"/>
    <w:rsid w:val="005A4948"/>
    <w:rsid w:val="005A5198"/>
    <w:rsid w:val="005B0264"/>
    <w:rsid w:val="005B0E23"/>
    <w:rsid w:val="005B1737"/>
    <w:rsid w:val="005B4768"/>
    <w:rsid w:val="005B60FA"/>
    <w:rsid w:val="005B6C04"/>
    <w:rsid w:val="005B79AF"/>
    <w:rsid w:val="005C033A"/>
    <w:rsid w:val="005C066C"/>
    <w:rsid w:val="005C0760"/>
    <w:rsid w:val="005C1423"/>
    <w:rsid w:val="005C262D"/>
    <w:rsid w:val="005C2A8B"/>
    <w:rsid w:val="005C39DE"/>
    <w:rsid w:val="005C3E37"/>
    <w:rsid w:val="005C3FCB"/>
    <w:rsid w:val="005C3FF1"/>
    <w:rsid w:val="005C410F"/>
    <w:rsid w:val="005C54C3"/>
    <w:rsid w:val="005C6DCA"/>
    <w:rsid w:val="005C7169"/>
    <w:rsid w:val="005C7623"/>
    <w:rsid w:val="005D082A"/>
    <w:rsid w:val="005D0D04"/>
    <w:rsid w:val="005D1D53"/>
    <w:rsid w:val="005D27E7"/>
    <w:rsid w:val="005D2809"/>
    <w:rsid w:val="005D495D"/>
    <w:rsid w:val="005E02FB"/>
    <w:rsid w:val="005E0B6F"/>
    <w:rsid w:val="005E0C08"/>
    <w:rsid w:val="005E2A81"/>
    <w:rsid w:val="005E337F"/>
    <w:rsid w:val="005E3468"/>
    <w:rsid w:val="005E4A0B"/>
    <w:rsid w:val="005E4EC5"/>
    <w:rsid w:val="005E5AB9"/>
    <w:rsid w:val="005E64E7"/>
    <w:rsid w:val="005E6846"/>
    <w:rsid w:val="005E6B80"/>
    <w:rsid w:val="005E74B2"/>
    <w:rsid w:val="005E7C94"/>
    <w:rsid w:val="005F0B22"/>
    <w:rsid w:val="005F1349"/>
    <w:rsid w:val="005F21BB"/>
    <w:rsid w:val="005F268F"/>
    <w:rsid w:val="005F4089"/>
    <w:rsid w:val="005F4BB5"/>
    <w:rsid w:val="005F6712"/>
    <w:rsid w:val="005F68EE"/>
    <w:rsid w:val="005F76A1"/>
    <w:rsid w:val="00601865"/>
    <w:rsid w:val="00601A99"/>
    <w:rsid w:val="00601B63"/>
    <w:rsid w:val="006047A2"/>
    <w:rsid w:val="00604BBF"/>
    <w:rsid w:val="00604CE5"/>
    <w:rsid w:val="006100A7"/>
    <w:rsid w:val="00610609"/>
    <w:rsid w:val="00610AC0"/>
    <w:rsid w:val="00610D81"/>
    <w:rsid w:val="0061109D"/>
    <w:rsid w:val="006122A7"/>
    <w:rsid w:val="00612A33"/>
    <w:rsid w:val="00612AEA"/>
    <w:rsid w:val="00612C6C"/>
    <w:rsid w:val="006136A6"/>
    <w:rsid w:val="00613994"/>
    <w:rsid w:val="00613B4F"/>
    <w:rsid w:val="006148D6"/>
    <w:rsid w:val="00615205"/>
    <w:rsid w:val="0061654D"/>
    <w:rsid w:val="0061750F"/>
    <w:rsid w:val="00617AF5"/>
    <w:rsid w:val="00617E28"/>
    <w:rsid w:val="00620B53"/>
    <w:rsid w:val="00621B1F"/>
    <w:rsid w:val="00622B75"/>
    <w:rsid w:val="00623818"/>
    <w:rsid w:val="00623869"/>
    <w:rsid w:val="00625958"/>
    <w:rsid w:val="0062780C"/>
    <w:rsid w:val="00631595"/>
    <w:rsid w:val="00632B40"/>
    <w:rsid w:val="00633D1E"/>
    <w:rsid w:val="006341E8"/>
    <w:rsid w:val="00634CFC"/>
    <w:rsid w:val="00635105"/>
    <w:rsid w:val="0063519F"/>
    <w:rsid w:val="00635ECA"/>
    <w:rsid w:val="006364A8"/>
    <w:rsid w:val="006366E2"/>
    <w:rsid w:val="00636A0D"/>
    <w:rsid w:val="0064140F"/>
    <w:rsid w:val="006421C2"/>
    <w:rsid w:val="00642693"/>
    <w:rsid w:val="00642BC1"/>
    <w:rsid w:val="00645061"/>
    <w:rsid w:val="00645735"/>
    <w:rsid w:val="0064704A"/>
    <w:rsid w:val="006477E1"/>
    <w:rsid w:val="00647C59"/>
    <w:rsid w:val="00650969"/>
    <w:rsid w:val="00650C44"/>
    <w:rsid w:val="00651E32"/>
    <w:rsid w:val="00651EB7"/>
    <w:rsid w:val="00652BDD"/>
    <w:rsid w:val="00653B37"/>
    <w:rsid w:val="006547EA"/>
    <w:rsid w:val="00654F27"/>
    <w:rsid w:val="006559FF"/>
    <w:rsid w:val="00656EEB"/>
    <w:rsid w:val="0065719E"/>
    <w:rsid w:val="006573D9"/>
    <w:rsid w:val="0065757D"/>
    <w:rsid w:val="00657EA2"/>
    <w:rsid w:val="00660D06"/>
    <w:rsid w:val="00661324"/>
    <w:rsid w:val="00661D35"/>
    <w:rsid w:val="006631D6"/>
    <w:rsid w:val="00663C8B"/>
    <w:rsid w:val="00664090"/>
    <w:rsid w:val="00665A6E"/>
    <w:rsid w:val="00665B08"/>
    <w:rsid w:val="00665D03"/>
    <w:rsid w:val="00666A56"/>
    <w:rsid w:val="00667524"/>
    <w:rsid w:val="00667717"/>
    <w:rsid w:val="0066790E"/>
    <w:rsid w:val="00667989"/>
    <w:rsid w:val="0067001A"/>
    <w:rsid w:val="00671693"/>
    <w:rsid w:val="006728F8"/>
    <w:rsid w:val="00672B8C"/>
    <w:rsid w:val="00673ED0"/>
    <w:rsid w:val="00674DF6"/>
    <w:rsid w:val="0067632B"/>
    <w:rsid w:val="00676435"/>
    <w:rsid w:val="00676523"/>
    <w:rsid w:val="00676727"/>
    <w:rsid w:val="00676EF9"/>
    <w:rsid w:val="00677719"/>
    <w:rsid w:val="00677CE6"/>
    <w:rsid w:val="006805EA"/>
    <w:rsid w:val="006808CE"/>
    <w:rsid w:val="00681363"/>
    <w:rsid w:val="0068198A"/>
    <w:rsid w:val="006825E0"/>
    <w:rsid w:val="006830D0"/>
    <w:rsid w:val="006831EF"/>
    <w:rsid w:val="0068361F"/>
    <w:rsid w:val="0068464B"/>
    <w:rsid w:val="006846A1"/>
    <w:rsid w:val="00684806"/>
    <w:rsid w:val="00685B6E"/>
    <w:rsid w:val="006863FE"/>
    <w:rsid w:val="006877D0"/>
    <w:rsid w:val="006904E8"/>
    <w:rsid w:val="0069103E"/>
    <w:rsid w:val="0069126A"/>
    <w:rsid w:val="0069148C"/>
    <w:rsid w:val="0069319A"/>
    <w:rsid w:val="00693638"/>
    <w:rsid w:val="00693DB0"/>
    <w:rsid w:val="00693F98"/>
    <w:rsid w:val="00694DC4"/>
    <w:rsid w:val="0069503C"/>
    <w:rsid w:val="006952D9"/>
    <w:rsid w:val="006953FC"/>
    <w:rsid w:val="006969B5"/>
    <w:rsid w:val="0069722F"/>
    <w:rsid w:val="00697B80"/>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3E47"/>
    <w:rsid w:val="006B448C"/>
    <w:rsid w:val="006B5372"/>
    <w:rsid w:val="006B5AC3"/>
    <w:rsid w:val="006B5B64"/>
    <w:rsid w:val="006B60FA"/>
    <w:rsid w:val="006B746B"/>
    <w:rsid w:val="006B7CFF"/>
    <w:rsid w:val="006C002F"/>
    <w:rsid w:val="006C1A33"/>
    <w:rsid w:val="006C1AF3"/>
    <w:rsid w:val="006C216A"/>
    <w:rsid w:val="006C2ADA"/>
    <w:rsid w:val="006C2BEA"/>
    <w:rsid w:val="006C347A"/>
    <w:rsid w:val="006C3CB0"/>
    <w:rsid w:val="006C3F04"/>
    <w:rsid w:val="006C4331"/>
    <w:rsid w:val="006C4BC9"/>
    <w:rsid w:val="006C5C86"/>
    <w:rsid w:val="006C62A1"/>
    <w:rsid w:val="006C6684"/>
    <w:rsid w:val="006C7749"/>
    <w:rsid w:val="006C7CA8"/>
    <w:rsid w:val="006C7E3B"/>
    <w:rsid w:val="006D1C81"/>
    <w:rsid w:val="006D1DD6"/>
    <w:rsid w:val="006D1DE0"/>
    <w:rsid w:val="006D290F"/>
    <w:rsid w:val="006D2D08"/>
    <w:rsid w:val="006D3455"/>
    <w:rsid w:val="006D3A23"/>
    <w:rsid w:val="006D4E80"/>
    <w:rsid w:val="006D7688"/>
    <w:rsid w:val="006D78FA"/>
    <w:rsid w:val="006E0450"/>
    <w:rsid w:val="006E15A0"/>
    <w:rsid w:val="006E1767"/>
    <w:rsid w:val="006E1BB8"/>
    <w:rsid w:val="006E20C9"/>
    <w:rsid w:val="006E4B9C"/>
    <w:rsid w:val="006E5035"/>
    <w:rsid w:val="006E57B9"/>
    <w:rsid w:val="006E5FAB"/>
    <w:rsid w:val="006E6E56"/>
    <w:rsid w:val="006E7BBE"/>
    <w:rsid w:val="006E7E06"/>
    <w:rsid w:val="006F06A6"/>
    <w:rsid w:val="006F1F52"/>
    <w:rsid w:val="006F1F8A"/>
    <w:rsid w:val="006F2337"/>
    <w:rsid w:val="006F30DD"/>
    <w:rsid w:val="006F3139"/>
    <w:rsid w:val="006F331F"/>
    <w:rsid w:val="006F3B70"/>
    <w:rsid w:val="006F41C4"/>
    <w:rsid w:val="006F5647"/>
    <w:rsid w:val="006F5EB8"/>
    <w:rsid w:val="006F6267"/>
    <w:rsid w:val="006F67A3"/>
    <w:rsid w:val="006F680E"/>
    <w:rsid w:val="006F7DC5"/>
    <w:rsid w:val="007003B1"/>
    <w:rsid w:val="00700C78"/>
    <w:rsid w:val="007012D0"/>
    <w:rsid w:val="00701948"/>
    <w:rsid w:val="0070379B"/>
    <w:rsid w:val="00703AC9"/>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127D"/>
    <w:rsid w:val="0073240B"/>
    <w:rsid w:val="00732F53"/>
    <w:rsid w:val="00733125"/>
    <w:rsid w:val="00733AB4"/>
    <w:rsid w:val="00734DE6"/>
    <w:rsid w:val="00735647"/>
    <w:rsid w:val="007359F5"/>
    <w:rsid w:val="0073707E"/>
    <w:rsid w:val="0073772C"/>
    <w:rsid w:val="00737BF1"/>
    <w:rsid w:val="0074191F"/>
    <w:rsid w:val="0074236F"/>
    <w:rsid w:val="00742ADC"/>
    <w:rsid w:val="00743759"/>
    <w:rsid w:val="00743766"/>
    <w:rsid w:val="00743D57"/>
    <w:rsid w:val="007444CA"/>
    <w:rsid w:val="00745404"/>
    <w:rsid w:val="00745F27"/>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60101"/>
    <w:rsid w:val="0076109A"/>
    <w:rsid w:val="0076205B"/>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53D"/>
    <w:rsid w:val="0078177E"/>
    <w:rsid w:val="007817DB"/>
    <w:rsid w:val="0078318E"/>
    <w:rsid w:val="00783962"/>
    <w:rsid w:val="00784DE6"/>
    <w:rsid w:val="00785272"/>
    <w:rsid w:val="00785404"/>
    <w:rsid w:val="007862E3"/>
    <w:rsid w:val="00787ECD"/>
    <w:rsid w:val="00790934"/>
    <w:rsid w:val="00791DDD"/>
    <w:rsid w:val="00792FB8"/>
    <w:rsid w:val="007936A6"/>
    <w:rsid w:val="00793A2D"/>
    <w:rsid w:val="00793BEE"/>
    <w:rsid w:val="007943BE"/>
    <w:rsid w:val="007945DD"/>
    <w:rsid w:val="00795A51"/>
    <w:rsid w:val="00796B9D"/>
    <w:rsid w:val="00797286"/>
    <w:rsid w:val="007972D3"/>
    <w:rsid w:val="0079798E"/>
    <w:rsid w:val="00797D59"/>
    <w:rsid w:val="00797D9A"/>
    <w:rsid w:val="00797FD5"/>
    <w:rsid w:val="007A08A5"/>
    <w:rsid w:val="007A0B99"/>
    <w:rsid w:val="007A0BFD"/>
    <w:rsid w:val="007A0DE1"/>
    <w:rsid w:val="007A132A"/>
    <w:rsid w:val="007A1CF9"/>
    <w:rsid w:val="007A26AC"/>
    <w:rsid w:val="007A2DAF"/>
    <w:rsid w:val="007A3C3E"/>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792"/>
    <w:rsid w:val="007B7BBA"/>
    <w:rsid w:val="007C037E"/>
    <w:rsid w:val="007C0797"/>
    <w:rsid w:val="007C092F"/>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42AD"/>
    <w:rsid w:val="007D629A"/>
    <w:rsid w:val="007D63F1"/>
    <w:rsid w:val="007D6535"/>
    <w:rsid w:val="007D7448"/>
    <w:rsid w:val="007E104F"/>
    <w:rsid w:val="007E124C"/>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5A5"/>
    <w:rsid w:val="007F669E"/>
    <w:rsid w:val="007F73FB"/>
    <w:rsid w:val="007F7D7A"/>
    <w:rsid w:val="008000C6"/>
    <w:rsid w:val="00800138"/>
    <w:rsid w:val="008009FF"/>
    <w:rsid w:val="00802AD1"/>
    <w:rsid w:val="008030C2"/>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27F0"/>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15D"/>
    <w:rsid w:val="008425A4"/>
    <w:rsid w:val="00842E6E"/>
    <w:rsid w:val="008434B2"/>
    <w:rsid w:val="0084372E"/>
    <w:rsid w:val="008458A6"/>
    <w:rsid w:val="00845AB7"/>
    <w:rsid w:val="008460D9"/>
    <w:rsid w:val="00847318"/>
    <w:rsid w:val="0085019F"/>
    <w:rsid w:val="00850250"/>
    <w:rsid w:val="0085065A"/>
    <w:rsid w:val="00850692"/>
    <w:rsid w:val="00850B2C"/>
    <w:rsid w:val="00852261"/>
    <w:rsid w:val="008527D7"/>
    <w:rsid w:val="00852F5E"/>
    <w:rsid w:val="00853704"/>
    <w:rsid w:val="008539FB"/>
    <w:rsid w:val="00853ABD"/>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6FA9"/>
    <w:rsid w:val="00867579"/>
    <w:rsid w:val="008676D0"/>
    <w:rsid w:val="008708D6"/>
    <w:rsid w:val="00870ACC"/>
    <w:rsid w:val="00870CF1"/>
    <w:rsid w:val="00870D88"/>
    <w:rsid w:val="008719C7"/>
    <w:rsid w:val="00871AC5"/>
    <w:rsid w:val="00872FB1"/>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86CB5"/>
    <w:rsid w:val="00887370"/>
    <w:rsid w:val="00890387"/>
    <w:rsid w:val="00890F1B"/>
    <w:rsid w:val="00891F36"/>
    <w:rsid w:val="008932C0"/>
    <w:rsid w:val="008958B0"/>
    <w:rsid w:val="00895F7D"/>
    <w:rsid w:val="00896602"/>
    <w:rsid w:val="00897669"/>
    <w:rsid w:val="008A00D6"/>
    <w:rsid w:val="008A0E84"/>
    <w:rsid w:val="008A1840"/>
    <w:rsid w:val="008A2391"/>
    <w:rsid w:val="008A2D39"/>
    <w:rsid w:val="008A33D1"/>
    <w:rsid w:val="008A355C"/>
    <w:rsid w:val="008A5B30"/>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6E4"/>
    <w:rsid w:val="008D5717"/>
    <w:rsid w:val="008D573A"/>
    <w:rsid w:val="008D57A4"/>
    <w:rsid w:val="008D5D5C"/>
    <w:rsid w:val="008D6973"/>
    <w:rsid w:val="008D6C67"/>
    <w:rsid w:val="008D6E03"/>
    <w:rsid w:val="008D778F"/>
    <w:rsid w:val="008D7983"/>
    <w:rsid w:val="008D7EDB"/>
    <w:rsid w:val="008E0464"/>
    <w:rsid w:val="008E113B"/>
    <w:rsid w:val="008E171A"/>
    <w:rsid w:val="008E19E4"/>
    <w:rsid w:val="008E1CBD"/>
    <w:rsid w:val="008E28E4"/>
    <w:rsid w:val="008E56BD"/>
    <w:rsid w:val="008E5D9F"/>
    <w:rsid w:val="008E75F5"/>
    <w:rsid w:val="008E7B70"/>
    <w:rsid w:val="008E7E59"/>
    <w:rsid w:val="008F02BC"/>
    <w:rsid w:val="008F140A"/>
    <w:rsid w:val="008F2189"/>
    <w:rsid w:val="008F290C"/>
    <w:rsid w:val="008F36BC"/>
    <w:rsid w:val="008F3C1E"/>
    <w:rsid w:val="008F418C"/>
    <w:rsid w:val="008F41D6"/>
    <w:rsid w:val="008F5AA8"/>
    <w:rsid w:val="008F5ACE"/>
    <w:rsid w:val="008F5B0A"/>
    <w:rsid w:val="008F62F4"/>
    <w:rsid w:val="008F66A7"/>
    <w:rsid w:val="008F6884"/>
    <w:rsid w:val="008F68C2"/>
    <w:rsid w:val="008F6B18"/>
    <w:rsid w:val="008F6B95"/>
    <w:rsid w:val="008F70DE"/>
    <w:rsid w:val="00900196"/>
    <w:rsid w:val="0090062B"/>
    <w:rsid w:val="00900D25"/>
    <w:rsid w:val="00901438"/>
    <w:rsid w:val="00902E24"/>
    <w:rsid w:val="00903C46"/>
    <w:rsid w:val="009041CF"/>
    <w:rsid w:val="00905C84"/>
    <w:rsid w:val="009064AF"/>
    <w:rsid w:val="009064BC"/>
    <w:rsid w:val="0090653C"/>
    <w:rsid w:val="00906EB5"/>
    <w:rsid w:val="009072EB"/>
    <w:rsid w:val="00907CA0"/>
    <w:rsid w:val="009104DB"/>
    <w:rsid w:val="0091181A"/>
    <w:rsid w:val="009119AB"/>
    <w:rsid w:val="00911A12"/>
    <w:rsid w:val="009122A6"/>
    <w:rsid w:val="009127BC"/>
    <w:rsid w:val="00912DEA"/>
    <w:rsid w:val="00914100"/>
    <w:rsid w:val="00914EE6"/>
    <w:rsid w:val="009168ED"/>
    <w:rsid w:val="00917FD0"/>
    <w:rsid w:val="00920343"/>
    <w:rsid w:val="009214D7"/>
    <w:rsid w:val="009220AE"/>
    <w:rsid w:val="0092242F"/>
    <w:rsid w:val="00922496"/>
    <w:rsid w:val="009226E9"/>
    <w:rsid w:val="00922CCC"/>
    <w:rsid w:val="00922E14"/>
    <w:rsid w:val="009233A3"/>
    <w:rsid w:val="00923918"/>
    <w:rsid w:val="00923DAB"/>
    <w:rsid w:val="009241B1"/>
    <w:rsid w:val="00924732"/>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4011"/>
    <w:rsid w:val="0093555D"/>
    <w:rsid w:val="009363C6"/>
    <w:rsid w:val="009370FE"/>
    <w:rsid w:val="00937498"/>
    <w:rsid w:val="00940B62"/>
    <w:rsid w:val="00941E29"/>
    <w:rsid w:val="009427AE"/>
    <w:rsid w:val="00942B8B"/>
    <w:rsid w:val="00943372"/>
    <w:rsid w:val="00943AF9"/>
    <w:rsid w:val="00943EA2"/>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0DDB"/>
    <w:rsid w:val="00961B64"/>
    <w:rsid w:val="00961CB4"/>
    <w:rsid w:val="0096213C"/>
    <w:rsid w:val="00962CD1"/>
    <w:rsid w:val="00964659"/>
    <w:rsid w:val="00964834"/>
    <w:rsid w:val="009660AE"/>
    <w:rsid w:val="00966710"/>
    <w:rsid w:val="00970323"/>
    <w:rsid w:val="00970B7B"/>
    <w:rsid w:val="00970FA0"/>
    <w:rsid w:val="00972373"/>
    <w:rsid w:val="00972B04"/>
    <w:rsid w:val="00973196"/>
    <w:rsid w:val="009731B6"/>
    <w:rsid w:val="00975399"/>
    <w:rsid w:val="009756BB"/>
    <w:rsid w:val="00975E55"/>
    <w:rsid w:val="00976C40"/>
    <w:rsid w:val="00976C93"/>
    <w:rsid w:val="009809A7"/>
    <w:rsid w:val="00980BD1"/>
    <w:rsid w:val="0098101C"/>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C15"/>
    <w:rsid w:val="00991DD7"/>
    <w:rsid w:val="009923A7"/>
    <w:rsid w:val="0099255F"/>
    <w:rsid w:val="00993839"/>
    <w:rsid w:val="00993A28"/>
    <w:rsid w:val="00995285"/>
    <w:rsid w:val="00996F7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B05F4"/>
    <w:rsid w:val="009B1001"/>
    <w:rsid w:val="009B34B5"/>
    <w:rsid w:val="009B3840"/>
    <w:rsid w:val="009B38E8"/>
    <w:rsid w:val="009B4DD5"/>
    <w:rsid w:val="009B54E3"/>
    <w:rsid w:val="009B552C"/>
    <w:rsid w:val="009B5877"/>
    <w:rsid w:val="009B5A5C"/>
    <w:rsid w:val="009B5C45"/>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5F80"/>
    <w:rsid w:val="009D6DC5"/>
    <w:rsid w:val="009D6F88"/>
    <w:rsid w:val="009E074F"/>
    <w:rsid w:val="009E0C0E"/>
    <w:rsid w:val="009E1F2B"/>
    <w:rsid w:val="009E2F49"/>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44A1"/>
    <w:rsid w:val="009F5040"/>
    <w:rsid w:val="009F51CB"/>
    <w:rsid w:val="009F533D"/>
    <w:rsid w:val="009F668F"/>
    <w:rsid w:val="009F68F2"/>
    <w:rsid w:val="009F6E7E"/>
    <w:rsid w:val="009F7064"/>
    <w:rsid w:val="009F76BC"/>
    <w:rsid w:val="00A00A07"/>
    <w:rsid w:val="00A00BC5"/>
    <w:rsid w:val="00A00E17"/>
    <w:rsid w:val="00A026E5"/>
    <w:rsid w:val="00A03735"/>
    <w:rsid w:val="00A0635A"/>
    <w:rsid w:val="00A06939"/>
    <w:rsid w:val="00A06B02"/>
    <w:rsid w:val="00A06EE5"/>
    <w:rsid w:val="00A07B34"/>
    <w:rsid w:val="00A10F08"/>
    <w:rsid w:val="00A11D42"/>
    <w:rsid w:val="00A129A4"/>
    <w:rsid w:val="00A1308D"/>
    <w:rsid w:val="00A13549"/>
    <w:rsid w:val="00A16682"/>
    <w:rsid w:val="00A2097D"/>
    <w:rsid w:val="00A2179F"/>
    <w:rsid w:val="00A22195"/>
    <w:rsid w:val="00A22B3A"/>
    <w:rsid w:val="00A232E0"/>
    <w:rsid w:val="00A233BB"/>
    <w:rsid w:val="00A24769"/>
    <w:rsid w:val="00A24AA4"/>
    <w:rsid w:val="00A2517A"/>
    <w:rsid w:val="00A25A07"/>
    <w:rsid w:val="00A2628E"/>
    <w:rsid w:val="00A26E9B"/>
    <w:rsid w:val="00A2717F"/>
    <w:rsid w:val="00A2754D"/>
    <w:rsid w:val="00A2768F"/>
    <w:rsid w:val="00A27D39"/>
    <w:rsid w:val="00A27D75"/>
    <w:rsid w:val="00A27E5E"/>
    <w:rsid w:val="00A31D13"/>
    <w:rsid w:val="00A32526"/>
    <w:rsid w:val="00A332BC"/>
    <w:rsid w:val="00A3342F"/>
    <w:rsid w:val="00A343DC"/>
    <w:rsid w:val="00A3578C"/>
    <w:rsid w:val="00A35DE2"/>
    <w:rsid w:val="00A368C0"/>
    <w:rsid w:val="00A37B41"/>
    <w:rsid w:val="00A37CFE"/>
    <w:rsid w:val="00A4048E"/>
    <w:rsid w:val="00A40575"/>
    <w:rsid w:val="00A40868"/>
    <w:rsid w:val="00A42D4E"/>
    <w:rsid w:val="00A43511"/>
    <w:rsid w:val="00A444B1"/>
    <w:rsid w:val="00A444EF"/>
    <w:rsid w:val="00A44A41"/>
    <w:rsid w:val="00A45224"/>
    <w:rsid w:val="00A46158"/>
    <w:rsid w:val="00A50D47"/>
    <w:rsid w:val="00A51A7F"/>
    <w:rsid w:val="00A520ED"/>
    <w:rsid w:val="00A52775"/>
    <w:rsid w:val="00A52AD3"/>
    <w:rsid w:val="00A538C7"/>
    <w:rsid w:val="00A54ED5"/>
    <w:rsid w:val="00A55A24"/>
    <w:rsid w:val="00A57665"/>
    <w:rsid w:val="00A57F28"/>
    <w:rsid w:val="00A6125C"/>
    <w:rsid w:val="00A61F9B"/>
    <w:rsid w:val="00A6230D"/>
    <w:rsid w:val="00A6271E"/>
    <w:rsid w:val="00A62AFB"/>
    <w:rsid w:val="00A634AF"/>
    <w:rsid w:val="00A6356E"/>
    <w:rsid w:val="00A63DF2"/>
    <w:rsid w:val="00A646EE"/>
    <w:rsid w:val="00A66A0F"/>
    <w:rsid w:val="00A66B44"/>
    <w:rsid w:val="00A704DB"/>
    <w:rsid w:val="00A70AB7"/>
    <w:rsid w:val="00A710AA"/>
    <w:rsid w:val="00A718E5"/>
    <w:rsid w:val="00A71F9F"/>
    <w:rsid w:val="00A726EC"/>
    <w:rsid w:val="00A7316C"/>
    <w:rsid w:val="00A73404"/>
    <w:rsid w:val="00A738EA"/>
    <w:rsid w:val="00A74410"/>
    <w:rsid w:val="00A74FDD"/>
    <w:rsid w:val="00A75DBF"/>
    <w:rsid w:val="00A76B2B"/>
    <w:rsid w:val="00A77CE0"/>
    <w:rsid w:val="00A8148A"/>
    <w:rsid w:val="00A84A31"/>
    <w:rsid w:val="00A85229"/>
    <w:rsid w:val="00A861D2"/>
    <w:rsid w:val="00A876AD"/>
    <w:rsid w:val="00A90BE6"/>
    <w:rsid w:val="00A91CE4"/>
    <w:rsid w:val="00A91F68"/>
    <w:rsid w:val="00A927D2"/>
    <w:rsid w:val="00A9353D"/>
    <w:rsid w:val="00A93CED"/>
    <w:rsid w:val="00A94C35"/>
    <w:rsid w:val="00A94FEB"/>
    <w:rsid w:val="00A96132"/>
    <w:rsid w:val="00A96212"/>
    <w:rsid w:val="00A96743"/>
    <w:rsid w:val="00AA026B"/>
    <w:rsid w:val="00AA0527"/>
    <w:rsid w:val="00AA0529"/>
    <w:rsid w:val="00AA0575"/>
    <w:rsid w:val="00AA117C"/>
    <w:rsid w:val="00AA1C41"/>
    <w:rsid w:val="00AA2A2B"/>
    <w:rsid w:val="00AA2BF4"/>
    <w:rsid w:val="00AA53B9"/>
    <w:rsid w:val="00AA581D"/>
    <w:rsid w:val="00AA6CFD"/>
    <w:rsid w:val="00AA7172"/>
    <w:rsid w:val="00AA7731"/>
    <w:rsid w:val="00AB0264"/>
    <w:rsid w:val="00AB029B"/>
    <w:rsid w:val="00AB1053"/>
    <w:rsid w:val="00AB18CE"/>
    <w:rsid w:val="00AB2464"/>
    <w:rsid w:val="00AB3C29"/>
    <w:rsid w:val="00AB5229"/>
    <w:rsid w:val="00AB525C"/>
    <w:rsid w:val="00AB5D12"/>
    <w:rsid w:val="00AB6103"/>
    <w:rsid w:val="00AB6283"/>
    <w:rsid w:val="00AB673A"/>
    <w:rsid w:val="00AB68CA"/>
    <w:rsid w:val="00AB7794"/>
    <w:rsid w:val="00AC03B4"/>
    <w:rsid w:val="00AC0752"/>
    <w:rsid w:val="00AC1347"/>
    <w:rsid w:val="00AC1EC3"/>
    <w:rsid w:val="00AC27D4"/>
    <w:rsid w:val="00AC33D2"/>
    <w:rsid w:val="00AC3B87"/>
    <w:rsid w:val="00AC3C0E"/>
    <w:rsid w:val="00AC4586"/>
    <w:rsid w:val="00AC4FBC"/>
    <w:rsid w:val="00AC51B8"/>
    <w:rsid w:val="00AC564B"/>
    <w:rsid w:val="00AC639A"/>
    <w:rsid w:val="00AC6DC0"/>
    <w:rsid w:val="00AC74CF"/>
    <w:rsid w:val="00AD0A2E"/>
    <w:rsid w:val="00AD0A2F"/>
    <w:rsid w:val="00AD1136"/>
    <w:rsid w:val="00AD13A4"/>
    <w:rsid w:val="00AD2398"/>
    <w:rsid w:val="00AD25C8"/>
    <w:rsid w:val="00AD28BB"/>
    <w:rsid w:val="00AD4824"/>
    <w:rsid w:val="00AD6414"/>
    <w:rsid w:val="00AD6F51"/>
    <w:rsid w:val="00AD7FAD"/>
    <w:rsid w:val="00AE045E"/>
    <w:rsid w:val="00AE053C"/>
    <w:rsid w:val="00AE05F8"/>
    <w:rsid w:val="00AE1BFE"/>
    <w:rsid w:val="00AE295B"/>
    <w:rsid w:val="00AE2F33"/>
    <w:rsid w:val="00AE414F"/>
    <w:rsid w:val="00AE5261"/>
    <w:rsid w:val="00AE6450"/>
    <w:rsid w:val="00AE679C"/>
    <w:rsid w:val="00AF0408"/>
    <w:rsid w:val="00AF055D"/>
    <w:rsid w:val="00AF0815"/>
    <w:rsid w:val="00AF0D2F"/>
    <w:rsid w:val="00AF12D0"/>
    <w:rsid w:val="00AF1AE3"/>
    <w:rsid w:val="00AF1DAC"/>
    <w:rsid w:val="00AF2227"/>
    <w:rsid w:val="00AF37B1"/>
    <w:rsid w:val="00AF3B99"/>
    <w:rsid w:val="00AF3D2B"/>
    <w:rsid w:val="00AF4BD8"/>
    <w:rsid w:val="00AF4C0B"/>
    <w:rsid w:val="00AF5E71"/>
    <w:rsid w:val="00AF5F69"/>
    <w:rsid w:val="00AF6404"/>
    <w:rsid w:val="00AF715B"/>
    <w:rsid w:val="00B0227F"/>
    <w:rsid w:val="00B02623"/>
    <w:rsid w:val="00B02FFF"/>
    <w:rsid w:val="00B03B5C"/>
    <w:rsid w:val="00B04CD7"/>
    <w:rsid w:val="00B0526E"/>
    <w:rsid w:val="00B062B4"/>
    <w:rsid w:val="00B0704F"/>
    <w:rsid w:val="00B1091C"/>
    <w:rsid w:val="00B10A9C"/>
    <w:rsid w:val="00B11B60"/>
    <w:rsid w:val="00B125DF"/>
    <w:rsid w:val="00B1342F"/>
    <w:rsid w:val="00B15953"/>
    <w:rsid w:val="00B161D0"/>
    <w:rsid w:val="00B1654C"/>
    <w:rsid w:val="00B16F05"/>
    <w:rsid w:val="00B17033"/>
    <w:rsid w:val="00B17E30"/>
    <w:rsid w:val="00B20795"/>
    <w:rsid w:val="00B20BD0"/>
    <w:rsid w:val="00B21C7B"/>
    <w:rsid w:val="00B2230C"/>
    <w:rsid w:val="00B225E7"/>
    <w:rsid w:val="00B22916"/>
    <w:rsid w:val="00B23997"/>
    <w:rsid w:val="00B24A50"/>
    <w:rsid w:val="00B24CC4"/>
    <w:rsid w:val="00B25428"/>
    <w:rsid w:val="00B2719B"/>
    <w:rsid w:val="00B31281"/>
    <w:rsid w:val="00B31430"/>
    <w:rsid w:val="00B31E8C"/>
    <w:rsid w:val="00B322DA"/>
    <w:rsid w:val="00B327DD"/>
    <w:rsid w:val="00B3301A"/>
    <w:rsid w:val="00B3425D"/>
    <w:rsid w:val="00B34719"/>
    <w:rsid w:val="00B3578C"/>
    <w:rsid w:val="00B35901"/>
    <w:rsid w:val="00B361F5"/>
    <w:rsid w:val="00B373F0"/>
    <w:rsid w:val="00B37952"/>
    <w:rsid w:val="00B40C8B"/>
    <w:rsid w:val="00B41238"/>
    <w:rsid w:val="00B416F4"/>
    <w:rsid w:val="00B417B4"/>
    <w:rsid w:val="00B42146"/>
    <w:rsid w:val="00B4281A"/>
    <w:rsid w:val="00B44265"/>
    <w:rsid w:val="00B443EF"/>
    <w:rsid w:val="00B44667"/>
    <w:rsid w:val="00B45637"/>
    <w:rsid w:val="00B45B6D"/>
    <w:rsid w:val="00B4667C"/>
    <w:rsid w:val="00B47358"/>
    <w:rsid w:val="00B47415"/>
    <w:rsid w:val="00B50E51"/>
    <w:rsid w:val="00B50EF8"/>
    <w:rsid w:val="00B51AF6"/>
    <w:rsid w:val="00B5246F"/>
    <w:rsid w:val="00B524CD"/>
    <w:rsid w:val="00B52A21"/>
    <w:rsid w:val="00B53711"/>
    <w:rsid w:val="00B55EDF"/>
    <w:rsid w:val="00B56BC6"/>
    <w:rsid w:val="00B579A1"/>
    <w:rsid w:val="00B61679"/>
    <w:rsid w:val="00B61AA7"/>
    <w:rsid w:val="00B61F76"/>
    <w:rsid w:val="00B61FAD"/>
    <w:rsid w:val="00B6248B"/>
    <w:rsid w:val="00B62AFD"/>
    <w:rsid w:val="00B62B81"/>
    <w:rsid w:val="00B635E2"/>
    <w:rsid w:val="00B63CC5"/>
    <w:rsid w:val="00B64798"/>
    <w:rsid w:val="00B64DCA"/>
    <w:rsid w:val="00B66CA1"/>
    <w:rsid w:val="00B674D6"/>
    <w:rsid w:val="00B67588"/>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2835"/>
    <w:rsid w:val="00B82AD4"/>
    <w:rsid w:val="00B833F1"/>
    <w:rsid w:val="00B83851"/>
    <w:rsid w:val="00B83C0D"/>
    <w:rsid w:val="00B84608"/>
    <w:rsid w:val="00B8655C"/>
    <w:rsid w:val="00B87676"/>
    <w:rsid w:val="00B8794F"/>
    <w:rsid w:val="00B900A7"/>
    <w:rsid w:val="00B9125A"/>
    <w:rsid w:val="00B91569"/>
    <w:rsid w:val="00B919DA"/>
    <w:rsid w:val="00B91AC1"/>
    <w:rsid w:val="00B91E89"/>
    <w:rsid w:val="00B9226A"/>
    <w:rsid w:val="00B9308F"/>
    <w:rsid w:val="00B9329E"/>
    <w:rsid w:val="00B9345E"/>
    <w:rsid w:val="00B9349F"/>
    <w:rsid w:val="00B9361F"/>
    <w:rsid w:val="00B93987"/>
    <w:rsid w:val="00B93A7E"/>
    <w:rsid w:val="00B93D87"/>
    <w:rsid w:val="00B94457"/>
    <w:rsid w:val="00B95317"/>
    <w:rsid w:val="00B95D9E"/>
    <w:rsid w:val="00B960F9"/>
    <w:rsid w:val="00B9709B"/>
    <w:rsid w:val="00B976DD"/>
    <w:rsid w:val="00BA1E3E"/>
    <w:rsid w:val="00BA2779"/>
    <w:rsid w:val="00BA4818"/>
    <w:rsid w:val="00BA6C38"/>
    <w:rsid w:val="00BB0562"/>
    <w:rsid w:val="00BB09F0"/>
    <w:rsid w:val="00BB0B24"/>
    <w:rsid w:val="00BB1E11"/>
    <w:rsid w:val="00BB2BAF"/>
    <w:rsid w:val="00BB3601"/>
    <w:rsid w:val="00BB376E"/>
    <w:rsid w:val="00BB3A09"/>
    <w:rsid w:val="00BB40A3"/>
    <w:rsid w:val="00BB4508"/>
    <w:rsid w:val="00BB49A1"/>
    <w:rsid w:val="00BB5EFD"/>
    <w:rsid w:val="00BB6349"/>
    <w:rsid w:val="00BB670F"/>
    <w:rsid w:val="00BB6763"/>
    <w:rsid w:val="00BB7156"/>
    <w:rsid w:val="00BC09D5"/>
    <w:rsid w:val="00BC0D34"/>
    <w:rsid w:val="00BC1BB6"/>
    <w:rsid w:val="00BC24E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1C2E"/>
    <w:rsid w:val="00BD28DE"/>
    <w:rsid w:val="00BD2DFA"/>
    <w:rsid w:val="00BD3224"/>
    <w:rsid w:val="00BD32B9"/>
    <w:rsid w:val="00BD3A65"/>
    <w:rsid w:val="00BD45D2"/>
    <w:rsid w:val="00BD4B26"/>
    <w:rsid w:val="00BD600E"/>
    <w:rsid w:val="00BD6C18"/>
    <w:rsid w:val="00BD7966"/>
    <w:rsid w:val="00BD7A1E"/>
    <w:rsid w:val="00BD7A9E"/>
    <w:rsid w:val="00BD7F20"/>
    <w:rsid w:val="00BE0210"/>
    <w:rsid w:val="00BE07EB"/>
    <w:rsid w:val="00BE097F"/>
    <w:rsid w:val="00BE0A8A"/>
    <w:rsid w:val="00BE15B5"/>
    <w:rsid w:val="00BE199C"/>
    <w:rsid w:val="00BE2716"/>
    <w:rsid w:val="00BE28FF"/>
    <w:rsid w:val="00BE3699"/>
    <w:rsid w:val="00BE3F83"/>
    <w:rsid w:val="00BE412F"/>
    <w:rsid w:val="00BE62CC"/>
    <w:rsid w:val="00BE6B8A"/>
    <w:rsid w:val="00BF0462"/>
    <w:rsid w:val="00BF0C03"/>
    <w:rsid w:val="00BF0D72"/>
    <w:rsid w:val="00BF2ED8"/>
    <w:rsid w:val="00BF3939"/>
    <w:rsid w:val="00BF5872"/>
    <w:rsid w:val="00BF6A13"/>
    <w:rsid w:val="00BF6C43"/>
    <w:rsid w:val="00BF7CC3"/>
    <w:rsid w:val="00C0057E"/>
    <w:rsid w:val="00C0120D"/>
    <w:rsid w:val="00C01FCF"/>
    <w:rsid w:val="00C02036"/>
    <w:rsid w:val="00C032FD"/>
    <w:rsid w:val="00C0473A"/>
    <w:rsid w:val="00C04C89"/>
    <w:rsid w:val="00C04F31"/>
    <w:rsid w:val="00C04F50"/>
    <w:rsid w:val="00C050EC"/>
    <w:rsid w:val="00C05346"/>
    <w:rsid w:val="00C05366"/>
    <w:rsid w:val="00C06B13"/>
    <w:rsid w:val="00C06EFA"/>
    <w:rsid w:val="00C1079A"/>
    <w:rsid w:val="00C10A80"/>
    <w:rsid w:val="00C10F02"/>
    <w:rsid w:val="00C11047"/>
    <w:rsid w:val="00C11FA9"/>
    <w:rsid w:val="00C13F54"/>
    <w:rsid w:val="00C16D1F"/>
    <w:rsid w:val="00C17ED7"/>
    <w:rsid w:val="00C2132B"/>
    <w:rsid w:val="00C21F32"/>
    <w:rsid w:val="00C230F9"/>
    <w:rsid w:val="00C252BD"/>
    <w:rsid w:val="00C2618E"/>
    <w:rsid w:val="00C26716"/>
    <w:rsid w:val="00C26857"/>
    <w:rsid w:val="00C26B35"/>
    <w:rsid w:val="00C3024F"/>
    <w:rsid w:val="00C31713"/>
    <w:rsid w:val="00C31F11"/>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690"/>
    <w:rsid w:val="00C44808"/>
    <w:rsid w:val="00C46006"/>
    <w:rsid w:val="00C46973"/>
    <w:rsid w:val="00C46D9B"/>
    <w:rsid w:val="00C50009"/>
    <w:rsid w:val="00C5015F"/>
    <w:rsid w:val="00C507C2"/>
    <w:rsid w:val="00C50C30"/>
    <w:rsid w:val="00C512F8"/>
    <w:rsid w:val="00C524E7"/>
    <w:rsid w:val="00C5298F"/>
    <w:rsid w:val="00C52D77"/>
    <w:rsid w:val="00C53023"/>
    <w:rsid w:val="00C53C6E"/>
    <w:rsid w:val="00C55C9D"/>
    <w:rsid w:val="00C57624"/>
    <w:rsid w:val="00C57AA7"/>
    <w:rsid w:val="00C61167"/>
    <w:rsid w:val="00C615ED"/>
    <w:rsid w:val="00C61F0B"/>
    <w:rsid w:val="00C62B35"/>
    <w:rsid w:val="00C62FC4"/>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5D59"/>
    <w:rsid w:val="00C8662D"/>
    <w:rsid w:val="00C92B71"/>
    <w:rsid w:val="00C956D5"/>
    <w:rsid w:val="00C958E1"/>
    <w:rsid w:val="00C961CB"/>
    <w:rsid w:val="00CA002C"/>
    <w:rsid w:val="00CA01D6"/>
    <w:rsid w:val="00CA05B5"/>
    <w:rsid w:val="00CA07A0"/>
    <w:rsid w:val="00CA0A2E"/>
    <w:rsid w:val="00CA0C4D"/>
    <w:rsid w:val="00CA0D45"/>
    <w:rsid w:val="00CA182B"/>
    <w:rsid w:val="00CA1917"/>
    <w:rsid w:val="00CA1CF7"/>
    <w:rsid w:val="00CA2F81"/>
    <w:rsid w:val="00CA3AD6"/>
    <w:rsid w:val="00CA43E2"/>
    <w:rsid w:val="00CA51C0"/>
    <w:rsid w:val="00CA58A2"/>
    <w:rsid w:val="00CA58E8"/>
    <w:rsid w:val="00CA5FA0"/>
    <w:rsid w:val="00CA66AF"/>
    <w:rsid w:val="00CA7C02"/>
    <w:rsid w:val="00CA7E4F"/>
    <w:rsid w:val="00CB0A6E"/>
    <w:rsid w:val="00CB20DE"/>
    <w:rsid w:val="00CB21A5"/>
    <w:rsid w:val="00CB2316"/>
    <w:rsid w:val="00CB256C"/>
    <w:rsid w:val="00CB3613"/>
    <w:rsid w:val="00CB43B0"/>
    <w:rsid w:val="00CB5886"/>
    <w:rsid w:val="00CC01AE"/>
    <w:rsid w:val="00CC02F2"/>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71"/>
    <w:rsid w:val="00CC72CD"/>
    <w:rsid w:val="00CC7B13"/>
    <w:rsid w:val="00CC7DDD"/>
    <w:rsid w:val="00CD02B5"/>
    <w:rsid w:val="00CD055B"/>
    <w:rsid w:val="00CD0605"/>
    <w:rsid w:val="00CD1AFF"/>
    <w:rsid w:val="00CD4CAD"/>
    <w:rsid w:val="00CD5021"/>
    <w:rsid w:val="00CD6933"/>
    <w:rsid w:val="00CD6DF1"/>
    <w:rsid w:val="00CD6EDB"/>
    <w:rsid w:val="00CE078B"/>
    <w:rsid w:val="00CE0A0F"/>
    <w:rsid w:val="00CE0DF9"/>
    <w:rsid w:val="00CE2177"/>
    <w:rsid w:val="00CE2B3D"/>
    <w:rsid w:val="00CE3A2D"/>
    <w:rsid w:val="00CE3C8B"/>
    <w:rsid w:val="00CE4500"/>
    <w:rsid w:val="00CE4663"/>
    <w:rsid w:val="00CE4974"/>
    <w:rsid w:val="00CE7C3B"/>
    <w:rsid w:val="00CE7EFD"/>
    <w:rsid w:val="00CF0489"/>
    <w:rsid w:val="00CF08B4"/>
    <w:rsid w:val="00CF0A4F"/>
    <w:rsid w:val="00CF162C"/>
    <w:rsid w:val="00CF1B8D"/>
    <w:rsid w:val="00CF3D5E"/>
    <w:rsid w:val="00CF758D"/>
    <w:rsid w:val="00CF76EF"/>
    <w:rsid w:val="00D0031E"/>
    <w:rsid w:val="00D021DA"/>
    <w:rsid w:val="00D02CE4"/>
    <w:rsid w:val="00D0432A"/>
    <w:rsid w:val="00D04C53"/>
    <w:rsid w:val="00D051DE"/>
    <w:rsid w:val="00D056D6"/>
    <w:rsid w:val="00D06046"/>
    <w:rsid w:val="00D07072"/>
    <w:rsid w:val="00D0756C"/>
    <w:rsid w:val="00D075AB"/>
    <w:rsid w:val="00D07A69"/>
    <w:rsid w:val="00D10871"/>
    <w:rsid w:val="00D10EC8"/>
    <w:rsid w:val="00D127E9"/>
    <w:rsid w:val="00D130A4"/>
    <w:rsid w:val="00D1455A"/>
    <w:rsid w:val="00D14680"/>
    <w:rsid w:val="00D14AB7"/>
    <w:rsid w:val="00D150FE"/>
    <w:rsid w:val="00D15962"/>
    <w:rsid w:val="00D16A20"/>
    <w:rsid w:val="00D16BCF"/>
    <w:rsid w:val="00D17FAC"/>
    <w:rsid w:val="00D2001E"/>
    <w:rsid w:val="00D20DDA"/>
    <w:rsid w:val="00D21B7D"/>
    <w:rsid w:val="00D223C8"/>
    <w:rsid w:val="00D225BD"/>
    <w:rsid w:val="00D23C61"/>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384C"/>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44DA"/>
    <w:rsid w:val="00D44D0B"/>
    <w:rsid w:val="00D46E82"/>
    <w:rsid w:val="00D505C6"/>
    <w:rsid w:val="00D50AA7"/>
    <w:rsid w:val="00D5246B"/>
    <w:rsid w:val="00D52833"/>
    <w:rsid w:val="00D53337"/>
    <w:rsid w:val="00D53847"/>
    <w:rsid w:val="00D5465F"/>
    <w:rsid w:val="00D54E0D"/>
    <w:rsid w:val="00D55818"/>
    <w:rsid w:val="00D57315"/>
    <w:rsid w:val="00D57789"/>
    <w:rsid w:val="00D5794C"/>
    <w:rsid w:val="00D60FA4"/>
    <w:rsid w:val="00D6145B"/>
    <w:rsid w:val="00D61B38"/>
    <w:rsid w:val="00D61B83"/>
    <w:rsid w:val="00D61BFC"/>
    <w:rsid w:val="00D61C5E"/>
    <w:rsid w:val="00D62372"/>
    <w:rsid w:val="00D623DA"/>
    <w:rsid w:val="00D6252F"/>
    <w:rsid w:val="00D626D9"/>
    <w:rsid w:val="00D6388E"/>
    <w:rsid w:val="00D63D10"/>
    <w:rsid w:val="00D63EC3"/>
    <w:rsid w:val="00D64398"/>
    <w:rsid w:val="00D64624"/>
    <w:rsid w:val="00D648E3"/>
    <w:rsid w:val="00D64A42"/>
    <w:rsid w:val="00D65DA3"/>
    <w:rsid w:val="00D662A8"/>
    <w:rsid w:val="00D66478"/>
    <w:rsid w:val="00D66A3E"/>
    <w:rsid w:val="00D6754E"/>
    <w:rsid w:val="00D7076A"/>
    <w:rsid w:val="00D72173"/>
    <w:rsid w:val="00D72A2D"/>
    <w:rsid w:val="00D72AFD"/>
    <w:rsid w:val="00D74022"/>
    <w:rsid w:val="00D74517"/>
    <w:rsid w:val="00D7470F"/>
    <w:rsid w:val="00D747F6"/>
    <w:rsid w:val="00D75CB5"/>
    <w:rsid w:val="00D76F5E"/>
    <w:rsid w:val="00D7765F"/>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5C01"/>
    <w:rsid w:val="00D96FA6"/>
    <w:rsid w:val="00D97523"/>
    <w:rsid w:val="00DA059A"/>
    <w:rsid w:val="00DA06B7"/>
    <w:rsid w:val="00DA0AF6"/>
    <w:rsid w:val="00DA1312"/>
    <w:rsid w:val="00DA1629"/>
    <w:rsid w:val="00DA206B"/>
    <w:rsid w:val="00DA3F50"/>
    <w:rsid w:val="00DA62B4"/>
    <w:rsid w:val="00DA650C"/>
    <w:rsid w:val="00DA662E"/>
    <w:rsid w:val="00DA7497"/>
    <w:rsid w:val="00DA756E"/>
    <w:rsid w:val="00DA7CED"/>
    <w:rsid w:val="00DB1325"/>
    <w:rsid w:val="00DB1963"/>
    <w:rsid w:val="00DB1D4E"/>
    <w:rsid w:val="00DB1F54"/>
    <w:rsid w:val="00DB25AA"/>
    <w:rsid w:val="00DB2F02"/>
    <w:rsid w:val="00DB3133"/>
    <w:rsid w:val="00DB32F6"/>
    <w:rsid w:val="00DB444C"/>
    <w:rsid w:val="00DB5705"/>
    <w:rsid w:val="00DB6416"/>
    <w:rsid w:val="00DB7FAD"/>
    <w:rsid w:val="00DC23B9"/>
    <w:rsid w:val="00DC2B7F"/>
    <w:rsid w:val="00DC2DE7"/>
    <w:rsid w:val="00DC30BC"/>
    <w:rsid w:val="00DC3831"/>
    <w:rsid w:val="00DC4698"/>
    <w:rsid w:val="00DC57E4"/>
    <w:rsid w:val="00DC6614"/>
    <w:rsid w:val="00DC736B"/>
    <w:rsid w:val="00DD0404"/>
    <w:rsid w:val="00DD08AD"/>
    <w:rsid w:val="00DD137B"/>
    <w:rsid w:val="00DD1568"/>
    <w:rsid w:val="00DD15DF"/>
    <w:rsid w:val="00DD1D07"/>
    <w:rsid w:val="00DD2211"/>
    <w:rsid w:val="00DD2579"/>
    <w:rsid w:val="00DD2DFA"/>
    <w:rsid w:val="00DD36DE"/>
    <w:rsid w:val="00DD3DB9"/>
    <w:rsid w:val="00DD4840"/>
    <w:rsid w:val="00DD6244"/>
    <w:rsid w:val="00DE040F"/>
    <w:rsid w:val="00DE1BB6"/>
    <w:rsid w:val="00DE2048"/>
    <w:rsid w:val="00DE32F4"/>
    <w:rsid w:val="00DE4746"/>
    <w:rsid w:val="00DE631F"/>
    <w:rsid w:val="00DE649F"/>
    <w:rsid w:val="00DE706A"/>
    <w:rsid w:val="00DE7148"/>
    <w:rsid w:val="00DF0644"/>
    <w:rsid w:val="00DF0782"/>
    <w:rsid w:val="00DF0B83"/>
    <w:rsid w:val="00DF2E30"/>
    <w:rsid w:val="00DF3878"/>
    <w:rsid w:val="00DF3E97"/>
    <w:rsid w:val="00DF5277"/>
    <w:rsid w:val="00DF5C4F"/>
    <w:rsid w:val="00DF674D"/>
    <w:rsid w:val="00DF6D3F"/>
    <w:rsid w:val="00DF7A95"/>
    <w:rsid w:val="00E0037A"/>
    <w:rsid w:val="00E00C01"/>
    <w:rsid w:val="00E01386"/>
    <w:rsid w:val="00E01913"/>
    <w:rsid w:val="00E01E13"/>
    <w:rsid w:val="00E01F24"/>
    <w:rsid w:val="00E047A1"/>
    <w:rsid w:val="00E05479"/>
    <w:rsid w:val="00E0582B"/>
    <w:rsid w:val="00E066A2"/>
    <w:rsid w:val="00E0729A"/>
    <w:rsid w:val="00E07780"/>
    <w:rsid w:val="00E07A86"/>
    <w:rsid w:val="00E07E9C"/>
    <w:rsid w:val="00E104E0"/>
    <w:rsid w:val="00E109D2"/>
    <w:rsid w:val="00E12934"/>
    <w:rsid w:val="00E12EC1"/>
    <w:rsid w:val="00E14015"/>
    <w:rsid w:val="00E14873"/>
    <w:rsid w:val="00E148D8"/>
    <w:rsid w:val="00E14BD4"/>
    <w:rsid w:val="00E14FDB"/>
    <w:rsid w:val="00E16EA5"/>
    <w:rsid w:val="00E1730E"/>
    <w:rsid w:val="00E211F7"/>
    <w:rsid w:val="00E2195C"/>
    <w:rsid w:val="00E22122"/>
    <w:rsid w:val="00E22F53"/>
    <w:rsid w:val="00E235E2"/>
    <w:rsid w:val="00E23A36"/>
    <w:rsid w:val="00E241BE"/>
    <w:rsid w:val="00E24EF7"/>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662"/>
    <w:rsid w:val="00E407D2"/>
    <w:rsid w:val="00E40BBA"/>
    <w:rsid w:val="00E43EE6"/>
    <w:rsid w:val="00E4455A"/>
    <w:rsid w:val="00E472D9"/>
    <w:rsid w:val="00E478C3"/>
    <w:rsid w:val="00E47BFA"/>
    <w:rsid w:val="00E47E4E"/>
    <w:rsid w:val="00E47EAE"/>
    <w:rsid w:val="00E5069D"/>
    <w:rsid w:val="00E51451"/>
    <w:rsid w:val="00E5193C"/>
    <w:rsid w:val="00E51CF6"/>
    <w:rsid w:val="00E529A1"/>
    <w:rsid w:val="00E53F33"/>
    <w:rsid w:val="00E55EA8"/>
    <w:rsid w:val="00E55EF7"/>
    <w:rsid w:val="00E561B8"/>
    <w:rsid w:val="00E5666E"/>
    <w:rsid w:val="00E5748A"/>
    <w:rsid w:val="00E57E5F"/>
    <w:rsid w:val="00E60462"/>
    <w:rsid w:val="00E60509"/>
    <w:rsid w:val="00E606F9"/>
    <w:rsid w:val="00E60A85"/>
    <w:rsid w:val="00E62F12"/>
    <w:rsid w:val="00E63496"/>
    <w:rsid w:val="00E667E9"/>
    <w:rsid w:val="00E6740D"/>
    <w:rsid w:val="00E70CF3"/>
    <w:rsid w:val="00E70DB1"/>
    <w:rsid w:val="00E70E7D"/>
    <w:rsid w:val="00E7119E"/>
    <w:rsid w:val="00E71632"/>
    <w:rsid w:val="00E72CC1"/>
    <w:rsid w:val="00E73BD3"/>
    <w:rsid w:val="00E73BDD"/>
    <w:rsid w:val="00E747CA"/>
    <w:rsid w:val="00E749B4"/>
    <w:rsid w:val="00E76104"/>
    <w:rsid w:val="00E80485"/>
    <w:rsid w:val="00E81D81"/>
    <w:rsid w:val="00E82007"/>
    <w:rsid w:val="00E82056"/>
    <w:rsid w:val="00E82181"/>
    <w:rsid w:val="00E83286"/>
    <w:rsid w:val="00E83BDC"/>
    <w:rsid w:val="00E83D92"/>
    <w:rsid w:val="00E8461C"/>
    <w:rsid w:val="00E8505E"/>
    <w:rsid w:val="00E85094"/>
    <w:rsid w:val="00E85420"/>
    <w:rsid w:val="00E85593"/>
    <w:rsid w:val="00E85787"/>
    <w:rsid w:val="00E86347"/>
    <w:rsid w:val="00E86556"/>
    <w:rsid w:val="00E878D9"/>
    <w:rsid w:val="00E901D4"/>
    <w:rsid w:val="00E909FE"/>
    <w:rsid w:val="00E91225"/>
    <w:rsid w:val="00E9136D"/>
    <w:rsid w:val="00E92AA9"/>
    <w:rsid w:val="00E92CC6"/>
    <w:rsid w:val="00E92F26"/>
    <w:rsid w:val="00E935C4"/>
    <w:rsid w:val="00E93ABC"/>
    <w:rsid w:val="00E93C24"/>
    <w:rsid w:val="00E94462"/>
    <w:rsid w:val="00E962E1"/>
    <w:rsid w:val="00E963E5"/>
    <w:rsid w:val="00E9790D"/>
    <w:rsid w:val="00EA11A9"/>
    <w:rsid w:val="00EA13B0"/>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15B5"/>
    <w:rsid w:val="00ED3466"/>
    <w:rsid w:val="00ED35A1"/>
    <w:rsid w:val="00ED4E81"/>
    <w:rsid w:val="00ED5C63"/>
    <w:rsid w:val="00ED7C2B"/>
    <w:rsid w:val="00EE005E"/>
    <w:rsid w:val="00EE05F7"/>
    <w:rsid w:val="00EE0AC8"/>
    <w:rsid w:val="00EE1123"/>
    <w:rsid w:val="00EE159C"/>
    <w:rsid w:val="00EE16B7"/>
    <w:rsid w:val="00EE2914"/>
    <w:rsid w:val="00EE3180"/>
    <w:rsid w:val="00EE5A47"/>
    <w:rsid w:val="00EE7143"/>
    <w:rsid w:val="00EE78FB"/>
    <w:rsid w:val="00EE7D21"/>
    <w:rsid w:val="00EE7F9F"/>
    <w:rsid w:val="00EF0E1E"/>
    <w:rsid w:val="00EF214B"/>
    <w:rsid w:val="00EF3A2D"/>
    <w:rsid w:val="00EF46AE"/>
    <w:rsid w:val="00EF5101"/>
    <w:rsid w:val="00EF51E6"/>
    <w:rsid w:val="00EF5D5E"/>
    <w:rsid w:val="00EF627A"/>
    <w:rsid w:val="00EF74B0"/>
    <w:rsid w:val="00EF7F4C"/>
    <w:rsid w:val="00EF7F89"/>
    <w:rsid w:val="00F00515"/>
    <w:rsid w:val="00F01ABA"/>
    <w:rsid w:val="00F01E63"/>
    <w:rsid w:val="00F042EE"/>
    <w:rsid w:val="00F048F8"/>
    <w:rsid w:val="00F04B95"/>
    <w:rsid w:val="00F055BA"/>
    <w:rsid w:val="00F066D1"/>
    <w:rsid w:val="00F067F4"/>
    <w:rsid w:val="00F06C5C"/>
    <w:rsid w:val="00F06D4A"/>
    <w:rsid w:val="00F0713A"/>
    <w:rsid w:val="00F07291"/>
    <w:rsid w:val="00F07DCF"/>
    <w:rsid w:val="00F07E3C"/>
    <w:rsid w:val="00F109E9"/>
    <w:rsid w:val="00F11DC0"/>
    <w:rsid w:val="00F135E1"/>
    <w:rsid w:val="00F14CB6"/>
    <w:rsid w:val="00F15617"/>
    <w:rsid w:val="00F167E2"/>
    <w:rsid w:val="00F1685B"/>
    <w:rsid w:val="00F209DF"/>
    <w:rsid w:val="00F20BB9"/>
    <w:rsid w:val="00F21CD8"/>
    <w:rsid w:val="00F21F74"/>
    <w:rsid w:val="00F22107"/>
    <w:rsid w:val="00F2235C"/>
    <w:rsid w:val="00F223B8"/>
    <w:rsid w:val="00F22EFA"/>
    <w:rsid w:val="00F237C3"/>
    <w:rsid w:val="00F23DA7"/>
    <w:rsid w:val="00F24BEB"/>
    <w:rsid w:val="00F24FB4"/>
    <w:rsid w:val="00F25E46"/>
    <w:rsid w:val="00F25E4D"/>
    <w:rsid w:val="00F26635"/>
    <w:rsid w:val="00F27589"/>
    <w:rsid w:val="00F27D2A"/>
    <w:rsid w:val="00F3131F"/>
    <w:rsid w:val="00F323A3"/>
    <w:rsid w:val="00F32CC6"/>
    <w:rsid w:val="00F32FF6"/>
    <w:rsid w:val="00F334EA"/>
    <w:rsid w:val="00F3487C"/>
    <w:rsid w:val="00F348F5"/>
    <w:rsid w:val="00F358E8"/>
    <w:rsid w:val="00F40A7D"/>
    <w:rsid w:val="00F4133C"/>
    <w:rsid w:val="00F413AB"/>
    <w:rsid w:val="00F42AEB"/>
    <w:rsid w:val="00F42F2A"/>
    <w:rsid w:val="00F43945"/>
    <w:rsid w:val="00F43B5B"/>
    <w:rsid w:val="00F441B7"/>
    <w:rsid w:val="00F44742"/>
    <w:rsid w:val="00F44F8D"/>
    <w:rsid w:val="00F45B76"/>
    <w:rsid w:val="00F45DDF"/>
    <w:rsid w:val="00F46643"/>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120"/>
    <w:rsid w:val="00F56280"/>
    <w:rsid w:val="00F563EE"/>
    <w:rsid w:val="00F56DB8"/>
    <w:rsid w:val="00F57226"/>
    <w:rsid w:val="00F5772D"/>
    <w:rsid w:val="00F57F1E"/>
    <w:rsid w:val="00F60B9F"/>
    <w:rsid w:val="00F6196D"/>
    <w:rsid w:val="00F619DF"/>
    <w:rsid w:val="00F61E3E"/>
    <w:rsid w:val="00F61E7C"/>
    <w:rsid w:val="00F627D2"/>
    <w:rsid w:val="00F62B1B"/>
    <w:rsid w:val="00F6334C"/>
    <w:rsid w:val="00F63C91"/>
    <w:rsid w:val="00F64127"/>
    <w:rsid w:val="00F649AC"/>
    <w:rsid w:val="00F658EB"/>
    <w:rsid w:val="00F66436"/>
    <w:rsid w:val="00F671DF"/>
    <w:rsid w:val="00F678E9"/>
    <w:rsid w:val="00F70482"/>
    <w:rsid w:val="00F733D4"/>
    <w:rsid w:val="00F736BB"/>
    <w:rsid w:val="00F76537"/>
    <w:rsid w:val="00F76A92"/>
    <w:rsid w:val="00F76DC5"/>
    <w:rsid w:val="00F76E7C"/>
    <w:rsid w:val="00F774C7"/>
    <w:rsid w:val="00F80AA8"/>
    <w:rsid w:val="00F80ADC"/>
    <w:rsid w:val="00F80FDA"/>
    <w:rsid w:val="00F80FF6"/>
    <w:rsid w:val="00F81DB3"/>
    <w:rsid w:val="00F81EA1"/>
    <w:rsid w:val="00F822C3"/>
    <w:rsid w:val="00F83552"/>
    <w:rsid w:val="00F84714"/>
    <w:rsid w:val="00F8542D"/>
    <w:rsid w:val="00F86477"/>
    <w:rsid w:val="00F86902"/>
    <w:rsid w:val="00F86CD8"/>
    <w:rsid w:val="00F87360"/>
    <w:rsid w:val="00F87C7D"/>
    <w:rsid w:val="00F87D49"/>
    <w:rsid w:val="00F91BF9"/>
    <w:rsid w:val="00F9229B"/>
    <w:rsid w:val="00F92D52"/>
    <w:rsid w:val="00F93426"/>
    <w:rsid w:val="00F9413E"/>
    <w:rsid w:val="00F94C75"/>
    <w:rsid w:val="00F95344"/>
    <w:rsid w:val="00F958BE"/>
    <w:rsid w:val="00F95BFC"/>
    <w:rsid w:val="00F960AE"/>
    <w:rsid w:val="00F962CB"/>
    <w:rsid w:val="00F968D1"/>
    <w:rsid w:val="00F96A82"/>
    <w:rsid w:val="00F97080"/>
    <w:rsid w:val="00FA0149"/>
    <w:rsid w:val="00FA0802"/>
    <w:rsid w:val="00FA2C90"/>
    <w:rsid w:val="00FA2DD3"/>
    <w:rsid w:val="00FA39DA"/>
    <w:rsid w:val="00FA3B6B"/>
    <w:rsid w:val="00FA4211"/>
    <w:rsid w:val="00FA446E"/>
    <w:rsid w:val="00FA48D9"/>
    <w:rsid w:val="00FA4900"/>
    <w:rsid w:val="00FA49A6"/>
    <w:rsid w:val="00FA4CB0"/>
    <w:rsid w:val="00FA4EA2"/>
    <w:rsid w:val="00FA5127"/>
    <w:rsid w:val="00FA5AF9"/>
    <w:rsid w:val="00FA5CDB"/>
    <w:rsid w:val="00FA5E8B"/>
    <w:rsid w:val="00FA6ABD"/>
    <w:rsid w:val="00FB1187"/>
    <w:rsid w:val="00FB2254"/>
    <w:rsid w:val="00FB22CE"/>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3C3D"/>
    <w:rsid w:val="00FC5AFB"/>
    <w:rsid w:val="00FC5D33"/>
    <w:rsid w:val="00FC6E03"/>
    <w:rsid w:val="00FC7695"/>
    <w:rsid w:val="00FD0083"/>
    <w:rsid w:val="00FD00B4"/>
    <w:rsid w:val="00FD01D5"/>
    <w:rsid w:val="00FD04B9"/>
    <w:rsid w:val="00FD06EE"/>
    <w:rsid w:val="00FD08AC"/>
    <w:rsid w:val="00FD0943"/>
    <w:rsid w:val="00FD1599"/>
    <w:rsid w:val="00FD2972"/>
    <w:rsid w:val="00FD2A87"/>
    <w:rsid w:val="00FD415B"/>
    <w:rsid w:val="00FD44C7"/>
    <w:rsid w:val="00FD4673"/>
    <w:rsid w:val="00FD4C85"/>
    <w:rsid w:val="00FD577A"/>
    <w:rsid w:val="00FE0ED0"/>
    <w:rsid w:val="00FE14AF"/>
    <w:rsid w:val="00FE2A44"/>
    <w:rsid w:val="00FE2CBE"/>
    <w:rsid w:val="00FE38F6"/>
    <w:rsid w:val="00FE3AB7"/>
    <w:rsid w:val="00FE4324"/>
    <w:rsid w:val="00FE4F86"/>
    <w:rsid w:val="00FE55CF"/>
    <w:rsid w:val="00FE5F32"/>
    <w:rsid w:val="00FE7BF6"/>
    <w:rsid w:val="00FF0069"/>
    <w:rsid w:val="00FF0B77"/>
    <w:rsid w:val="00FF1B67"/>
    <w:rsid w:val="00FF2320"/>
    <w:rsid w:val="00FF2750"/>
    <w:rsid w:val="00FF34BB"/>
    <w:rsid w:val="00FF4F83"/>
    <w:rsid w:val="00FF4F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1"/>
    <o:shapelayout v:ext="edit">
      <o:idmap v:ext="edit" data="1"/>
    </o:shapelayout>
  </w:shapeDefaults>
  <w:decimalSymbol w:val="."/>
  <w:listSeparator w:val=","/>
  <w14:docId w14:val="2F85671D"/>
  <w15:docId w15:val="{76980679-4380-4629-ABD8-B62B7428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3825">
      <w:bodyDiv w:val="1"/>
      <w:marLeft w:val="0"/>
      <w:marRight w:val="0"/>
      <w:marTop w:val="0"/>
      <w:marBottom w:val="0"/>
      <w:divBdr>
        <w:top w:val="none" w:sz="0" w:space="0" w:color="auto"/>
        <w:left w:val="none" w:sz="0" w:space="0" w:color="auto"/>
        <w:bottom w:val="none" w:sz="0" w:space="0" w:color="auto"/>
        <w:right w:val="none" w:sz="0" w:space="0" w:color="auto"/>
      </w:divBdr>
    </w:div>
    <w:div w:id="40248682">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3210797">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77797953">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1390637">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3616475">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228441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7348310">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49198553">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296909879">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49664346">
      <w:bodyDiv w:val="1"/>
      <w:marLeft w:val="0"/>
      <w:marRight w:val="0"/>
      <w:marTop w:val="0"/>
      <w:marBottom w:val="0"/>
      <w:divBdr>
        <w:top w:val="none" w:sz="0" w:space="0" w:color="auto"/>
        <w:left w:val="none" w:sz="0" w:space="0" w:color="auto"/>
        <w:bottom w:val="none" w:sz="0" w:space="0" w:color="auto"/>
        <w:right w:val="none" w:sz="0" w:space="0" w:color="auto"/>
      </w:divBdr>
    </w:div>
    <w:div w:id="450248349">
      <w:bodyDiv w:val="1"/>
      <w:marLeft w:val="0"/>
      <w:marRight w:val="0"/>
      <w:marTop w:val="0"/>
      <w:marBottom w:val="0"/>
      <w:divBdr>
        <w:top w:val="none" w:sz="0" w:space="0" w:color="auto"/>
        <w:left w:val="none" w:sz="0" w:space="0" w:color="auto"/>
        <w:bottom w:val="none" w:sz="0" w:space="0" w:color="auto"/>
        <w:right w:val="none" w:sz="0" w:space="0" w:color="auto"/>
      </w:divBdr>
    </w:div>
    <w:div w:id="45822788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466976506">
      <w:bodyDiv w:val="1"/>
      <w:marLeft w:val="0"/>
      <w:marRight w:val="0"/>
      <w:marTop w:val="0"/>
      <w:marBottom w:val="0"/>
      <w:divBdr>
        <w:top w:val="none" w:sz="0" w:space="0" w:color="auto"/>
        <w:left w:val="none" w:sz="0" w:space="0" w:color="auto"/>
        <w:bottom w:val="none" w:sz="0" w:space="0" w:color="auto"/>
        <w:right w:val="none" w:sz="0" w:space="0" w:color="auto"/>
      </w:divBdr>
    </w:div>
    <w:div w:id="469519990">
      <w:bodyDiv w:val="1"/>
      <w:marLeft w:val="0"/>
      <w:marRight w:val="0"/>
      <w:marTop w:val="0"/>
      <w:marBottom w:val="0"/>
      <w:divBdr>
        <w:top w:val="none" w:sz="0" w:space="0" w:color="auto"/>
        <w:left w:val="none" w:sz="0" w:space="0" w:color="auto"/>
        <w:bottom w:val="none" w:sz="0" w:space="0" w:color="auto"/>
        <w:right w:val="none" w:sz="0" w:space="0" w:color="auto"/>
      </w:divBdr>
    </w:div>
    <w:div w:id="522943784">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89049939">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30402205">
      <w:bodyDiv w:val="1"/>
      <w:marLeft w:val="0"/>
      <w:marRight w:val="0"/>
      <w:marTop w:val="0"/>
      <w:marBottom w:val="0"/>
      <w:divBdr>
        <w:top w:val="none" w:sz="0" w:space="0" w:color="auto"/>
        <w:left w:val="none" w:sz="0" w:space="0" w:color="auto"/>
        <w:bottom w:val="none" w:sz="0" w:space="0" w:color="auto"/>
        <w:right w:val="none" w:sz="0" w:space="0" w:color="auto"/>
      </w:divBdr>
    </w:div>
    <w:div w:id="641738478">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77118125">
      <w:bodyDiv w:val="1"/>
      <w:marLeft w:val="0"/>
      <w:marRight w:val="0"/>
      <w:marTop w:val="0"/>
      <w:marBottom w:val="0"/>
      <w:divBdr>
        <w:top w:val="none" w:sz="0" w:space="0" w:color="auto"/>
        <w:left w:val="none" w:sz="0" w:space="0" w:color="auto"/>
        <w:bottom w:val="none" w:sz="0" w:space="0" w:color="auto"/>
        <w:right w:val="none" w:sz="0" w:space="0" w:color="auto"/>
      </w:divBdr>
    </w:div>
    <w:div w:id="679042284">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38135776">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786434994">
      <w:bodyDiv w:val="1"/>
      <w:marLeft w:val="0"/>
      <w:marRight w:val="0"/>
      <w:marTop w:val="0"/>
      <w:marBottom w:val="0"/>
      <w:divBdr>
        <w:top w:val="none" w:sz="0" w:space="0" w:color="auto"/>
        <w:left w:val="none" w:sz="0" w:space="0" w:color="auto"/>
        <w:bottom w:val="none" w:sz="0" w:space="0" w:color="auto"/>
        <w:right w:val="none" w:sz="0" w:space="0" w:color="auto"/>
      </w:divBdr>
    </w:div>
    <w:div w:id="803888848">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43713566">
      <w:bodyDiv w:val="1"/>
      <w:marLeft w:val="0"/>
      <w:marRight w:val="0"/>
      <w:marTop w:val="0"/>
      <w:marBottom w:val="0"/>
      <w:divBdr>
        <w:top w:val="none" w:sz="0" w:space="0" w:color="auto"/>
        <w:left w:val="none" w:sz="0" w:space="0" w:color="auto"/>
        <w:bottom w:val="none" w:sz="0" w:space="0" w:color="auto"/>
        <w:right w:val="none" w:sz="0" w:space="0" w:color="auto"/>
      </w:divBdr>
    </w:div>
    <w:div w:id="851527452">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12465778">
      <w:bodyDiv w:val="1"/>
      <w:marLeft w:val="0"/>
      <w:marRight w:val="0"/>
      <w:marTop w:val="0"/>
      <w:marBottom w:val="0"/>
      <w:divBdr>
        <w:top w:val="none" w:sz="0" w:space="0" w:color="auto"/>
        <w:left w:val="none" w:sz="0" w:space="0" w:color="auto"/>
        <w:bottom w:val="none" w:sz="0" w:space="0" w:color="auto"/>
        <w:right w:val="none" w:sz="0" w:space="0" w:color="auto"/>
      </w:divBdr>
    </w:div>
    <w:div w:id="932206701">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954553937">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094328920">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55881723">
      <w:bodyDiv w:val="1"/>
      <w:marLeft w:val="0"/>
      <w:marRight w:val="0"/>
      <w:marTop w:val="0"/>
      <w:marBottom w:val="0"/>
      <w:divBdr>
        <w:top w:val="none" w:sz="0" w:space="0" w:color="auto"/>
        <w:left w:val="none" w:sz="0" w:space="0" w:color="auto"/>
        <w:bottom w:val="none" w:sz="0" w:space="0" w:color="auto"/>
        <w:right w:val="none" w:sz="0" w:space="0" w:color="auto"/>
      </w:divBdr>
    </w:div>
    <w:div w:id="1159080489">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06984905">
      <w:bodyDiv w:val="1"/>
      <w:marLeft w:val="0"/>
      <w:marRight w:val="0"/>
      <w:marTop w:val="0"/>
      <w:marBottom w:val="0"/>
      <w:divBdr>
        <w:top w:val="none" w:sz="0" w:space="0" w:color="auto"/>
        <w:left w:val="none" w:sz="0" w:space="0" w:color="auto"/>
        <w:bottom w:val="none" w:sz="0" w:space="0" w:color="auto"/>
        <w:right w:val="none" w:sz="0" w:space="0" w:color="auto"/>
      </w:divBdr>
    </w:div>
    <w:div w:id="1209413382">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286156816">
      <w:bodyDiv w:val="1"/>
      <w:marLeft w:val="0"/>
      <w:marRight w:val="0"/>
      <w:marTop w:val="0"/>
      <w:marBottom w:val="0"/>
      <w:divBdr>
        <w:top w:val="none" w:sz="0" w:space="0" w:color="auto"/>
        <w:left w:val="none" w:sz="0" w:space="0" w:color="auto"/>
        <w:bottom w:val="none" w:sz="0" w:space="0" w:color="auto"/>
        <w:right w:val="none" w:sz="0" w:space="0" w:color="auto"/>
      </w:divBdr>
    </w:div>
    <w:div w:id="1290554411">
      <w:bodyDiv w:val="1"/>
      <w:marLeft w:val="0"/>
      <w:marRight w:val="0"/>
      <w:marTop w:val="0"/>
      <w:marBottom w:val="0"/>
      <w:divBdr>
        <w:top w:val="none" w:sz="0" w:space="0" w:color="auto"/>
        <w:left w:val="none" w:sz="0" w:space="0" w:color="auto"/>
        <w:bottom w:val="none" w:sz="0" w:space="0" w:color="auto"/>
        <w:right w:val="none" w:sz="0" w:space="0" w:color="auto"/>
      </w:divBdr>
    </w:div>
    <w:div w:id="1310861578">
      <w:bodyDiv w:val="1"/>
      <w:marLeft w:val="0"/>
      <w:marRight w:val="0"/>
      <w:marTop w:val="0"/>
      <w:marBottom w:val="0"/>
      <w:divBdr>
        <w:top w:val="none" w:sz="0" w:space="0" w:color="auto"/>
        <w:left w:val="none" w:sz="0" w:space="0" w:color="auto"/>
        <w:bottom w:val="none" w:sz="0" w:space="0" w:color="auto"/>
        <w:right w:val="none" w:sz="0" w:space="0" w:color="auto"/>
      </w:divBdr>
    </w:div>
    <w:div w:id="1325931016">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376077829">
      <w:bodyDiv w:val="1"/>
      <w:marLeft w:val="0"/>
      <w:marRight w:val="0"/>
      <w:marTop w:val="0"/>
      <w:marBottom w:val="0"/>
      <w:divBdr>
        <w:top w:val="none" w:sz="0" w:space="0" w:color="auto"/>
        <w:left w:val="none" w:sz="0" w:space="0" w:color="auto"/>
        <w:bottom w:val="none" w:sz="0" w:space="0" w:color="auto"/>
        <w:right w:val="none" w:sz="0" w:space="0" w:color="auto"/>
      </w:divBdr>
    </w:div>
    <w:div w:id="1396391084">
      <w:bodyDiv w:val="1"/>
      <w:marLeft w:val="0"/>
      <w:marRight w:val="0"/>
      <w:marTop w:val="0"/>
      <w:marBottom w:val="0"/>
      <w:divBdr>
        <w:top w:val="none" w:sz="0" w:space="0" w:color="auto"/>
        <w:left w:val="none" w:sz="0" w:space="0" w:color="auto"/>
        <w:bottom w:val="none" w:sz="0" w:space="0" w:color="auto"/>
        <w:right w:val="none" w:sz="0" w:space="0" w:color="auto"/>
      </w:divBdr>
    </w:div>
    <w:div w:id="1399402796">
      <w:bodyDiv w:val="1"/>
      <w:marLeft w:val="0"/>
      <w:marRight w:val="0"/>
      <w:marTop w:val="0"/>
      <w:marBottom w:val="0"/>
      <w:divBdr>
        <w:top w:val="none" w:sz="0" w:space="0" w:color="auto"/>
        <w:left w:val="none" w:sz="0" w:space="0" w:color="auto"/>
        <w:bottom w:val="none" w:sz="0" w:space="0" w:color="auto"/>
        <w:right w:val="none" w:sz="0" w:space="0" w:color="auto"/>
      </w:divBdr>
    </w:div>
    <w:div w:id="1403873587">
      <w:bodyDiv w:val="1"/>
      <w:marLeft w:val="0"/>
      <w:marRight w:val="0"/>
      <w:marTop w:val="0"/>
      <w:marBottom w:val="0"/>
      <w:divBdr>
        <w:top w:val="none" w:sz="0" w:space="0" w:color="auto"/>
        <w:left w:val="none" w:sz="0" w:space="0" w:color="auto"/>
        <w:bottom w:val="none" w:sz="0" w:space="0" w:color="auto"/>
        <w:right w:val="none" w:sz="0" w:space="0" w:color="auto"/>
      </w:divBdr>
    </w:div>
    <w:div w:id="1406029402">
      <w:bodyDiv w:val="1"/>
      <w:marLeft w:val="0"/>
      <w:marRight w:val="0"/>
      <w:marTop w:val="0"/>
      <w:marBottom w:val="0"/>
      <w:divBdr>
        <w:top w:val="none" w:sz="0" w:space="0" w:color="auto"/>
        <w:left w:val="none" w:sz="0" w:space="0" w:color="auto"/>
        <w:bottom w:val="none" w:sz="0" w:space="0" w:color="auto"/>
        <w:right w:val="none" w:sz="0" w:space="0" w:color="auto"/>
      </w:divBdr>
    </w:div>
    <w:div w:id="1408305065">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31438652">
      <w:bodyDiv w:val="1"/>
      <w:marLeft w:val="0"/>
      <w:marRight w:val="0"/>
      <w:marTop w:val="0"/>
      <w:marBottom w:val="0"/>
      <w:divBdr>
        <w:top w:val="none" w:sz="0" w:space="0" w:color="auto"/>
        <w:left w:val="none" w:sz="0" w:space="0" w:color="auto"/>
        <w:bottom w:val="none" w:sz="0" w:space="0" w:color="auto"/>
        <w:right w:val="none" w:sz="0" w:space="0" w:color="auto"/>
      </w:divBdr>
      <w:divsChild>
        <w:div w:id="1358627018">
          <w:marLeft w:val="0"/>
          <w:marRight w:val="0"/>
          <w:marTop w:val="0"/>
          <w:marBottom w:val="0"/>
          <w:divBdr>
            <w:top w:val="none" w:sz="0" w:space="0" w:color="auto"/>
            <w:left w:val="none" w:sz="0" w:space="0" w:color="auto"/>
            <w:bottom w:val="none" w:sz="0" w:space="0" w:color="auto"/>
            <w:right w:val="none" w:sz="0" w:space="0" w:color="auto"/>
          </w:divBdr>
          <w:divsChild>
            <w:div w:id="1529176913">
              <w:marLeft w:val="0"/>
              <w:marRight w:val="0"/>
              <w:marTop w:val="0"/>
              <w:marBottom w:val="0"/>
              <w:divBdr>
                <w:top w:val="none" w:sz="0" w:space="0" w:color="auto"/>
                <w:left w:val="none" w:sz="0" w:space="0" w:color="auto"/>
                <w:bottom w:val="none" w:sz="0" w:space="0" w:color="auto"/>
                <w:right w:val="none" w:sz="0" w:space="0" w:color="auto"/>
              </w:divBdr>
              <w:divsChild>
                <w:div w:id="1091703361">
                  <w:marLeft w:val="0"/>
                  <w:marRight w:val="0"/>
                  <w:marTop w:val="0"/>
                  <w:marBottom w:val="0"/>
                  <w:divBdr>
                    <w:top w:val="none" w:sz="0" w:space="0" w:color="auto"/>
                    <w:left w:val="none" w:sz="0" w:space="0" w:color="auto"/>
                    <w:bottom w:val="none" w:sz="0" w:space="0" w:color="auto"/>
                    <w:right w:val="none" w:sz="0" w:space="0" w:color="auto"/>
                  </w:divBdr>
                  <w:divsChild>
                    <w:div w:id="512189298">
                      <w:marLeft w:val="0"/>
                      <w:marRight w:val="0"/>
                      <w:marTop w:val="0"/>
                      <w:marBottom w:val="0"/>
                      <w:divBdr>
                        <w:top w:val="none" w:sz="0" w:space="0" w:color="auto"/>
                        <w:left w:val="none" w:sz="0" w:space="0" w:color="auto"/>
                        <w:bottom w:val="none" w:sz="0" w:space="0" w:color="auto"/>
                        <w:right w:val="none" w:sz="0" w:space="0" w:color="auto"/>
                      </w:divBdr>
                      <w:divsChild>
                        <w:div w:id="1720937350">
                          <w:marLeft w:val="0"/>
                          <w:marRight w:val="0"/>
                          <w:marTop w:val="0"/>
                          <w:marBottom w:val="0"/>
                          <w:divBdr>
                            <w:top w:val="none" w:sz="0" w:space="0" w:color="auto"/>
                            <w:left w:val="none" w:sz="0" w:space="0" w:color="auto"/>
                            <w:bottom w:val="none" w:sz="0" w:space="0" w:color="auto"/>
                            <w:right w:val="none" w:sz="0" w:space="0" w:color="auto"/>
                          </w:divBdr>
                          <w:divsChild>
                            <w:div w:id="1942293180">
                              <w:marLeft w:val="0"/>
                              <w:marRight w:val="0"/>
                              <w:marTop w:val="0"/>
                              <w:marBottom w:val="0"/>
                              <w:divBdr>
                                <w:top w:val="none" w:sz="0" w:space="0" w:color="auto"/>
                                <w:left w:val="none" w:sz="0" w:space="0" w:color="auto"/>
                                <w:bottom w:val="none" w:sz="0" w:space="0" w:color="auto"/>
                                <w:right w:val="none" w:sz="0" w:space="0" w:color="auto"/>
                              </w:divBdr>
                              <w:divsChild>
                                <w:div w:id="916093800">
                                  <w:marLeft w:val="0"/>
                                  <w:marRight w:val="0"/>
                                  <w:marTop w:val="0"/>
                                  <w:marBottom w:val="0"/>
                                  <w:divBdr>
                                    <w:top w:val="none" w:sz="0" w:space="0" w:color="auto"/>
                                    <w:left w:val="none" w:sz="0" w:space="0" w:color="auto"/>
                                    <w:bottom w:val="none" w:sz="0" w:space="0" w:color="auto"/>
                                    <w:right w:val="none" w:sz="0" w:space="0" w:color="auto"/>
                                  </w:divBdr>
                                  <w:divsChild>
                                    <w:div w:id="285048415">
                                      <w:marLeft w:val="0"/>
                                      <w:marRight w:val="0"/>
                                      <w:marTop w:val="0"/>
                                      <w:marBottom w:val="0"/>
                                      <w:divBdr>
                                        <w:top w:val="none" w:sz="0" w:space="0" w:color="auto"/>
                                        <w:left w:val="none" w:sz="0" w:space="0" w:color="auto"/>
                                        <w:bottom w:val="none" w:sz="0" w:space="0" w:color="auto"/>
                                        <w:right w:val="none" w:sz="0" w:space="0" w:color="auto"/>
                                      </w:divBdr>
                                      <w:divsChild>
                                        <w:div w:id="860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1337">
      <w:bodyDiv w:val="1"/>
      <w:marLeft w:val="0"/>
      <w:marRight w:val="0"/>
      <w:marTop w:val="0"/>
      <w:marBottom w:val="0"/>
      <w:divBdr>
        <w:top w:val="none" w:sz="0" w:space="0" w:color="auto"/>
        <w:left w:val="none" w:sz="0" w:space="0" w:color="auto"/>
        <w:bottom w:val="none" w:sz="0" w:space="0" w:color="auto"/>
        <w:right w:val="none" w:sz="0" w:space="0" w:color="auto"/>
      </w:divBdr>
      <w:divsChild>
        <w:div w:id="1958948011">
          <w:marLeft w:val="0"/>
          <w:marRight w:val="0"/>
          <w:marTop w:val="0"/>
          <w:marBottom w:val="0"/>
          <w:divBdr>
            <w:top w:val="none" w:sz="0" w:space="0" w:color="auto"/>
            <w:left w:val="none" w:sz="0" w:space="0" w:color="auto"/>
            <w:bottom w:val="none" w:sz="0" w:space="0" w:color="auto"/>
            <w:right w:val="none" w:sz="0" w:space="0" w:color="auto"/>
          </w:divBdr>
        </w:div>
        <w:div w:id="820541807">
          <w:marLeft w:val="0"/>
          <w:marRight w:val="0"/>
          <w:marTop w:val="0"/>
          <w:marBottom w:val="0"/>
          <w:divBdr>
            <w:top w:val="none" w:sz="0" w:space="0" w:color="auto"/>
            <w:left w:val="none" w:sz="0" w:space="0" w:color="auto"/>
            <w:bottom w:val="none" w:sz="0" w:space="0" w:color="auto"/>
            <w:right w:val="none" w:sz="0" w:space="0" w:color="auto"/>
          </w:divBdr>
        </w:div>
      </w:divsChild>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498694622">
      <w:bodyDiv w:val="1"/>
      <w:marLeft w:val="0"/>
      <w:marRight w:val="0"/>
      <w:marTop w:val="0"/>
      <w:marBottom w:val="0"/>
      <w:divBdr>
        <w:top w:val="none" w:sz="0" w:space="0" w:color="auto"/>
        <w:left w:val="none" w:sz="0" w:space="0" w:color="auto"/>
        <w:bottom w:val="none" w:sz="0" w:space="0" w:color="auto"/>
        <w:right w:val="none" w:sz="0" w:space="0" w:color="auto"/>
      </w:divBdr>
    </w:div>
    <w:div w:id="1523665253">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576277930">
      <w:bodyDiv w:val="1"/>
      <w:marLeft w:val="0"/>
      <w:marRight w:val="0"/>
      <w:marTop w:val="0"/>
      <w:marBottom w:val="0"/>
      <w:divBdr>
        <w:top w:val="none" w:sz="0" w:space="0" w:color="auto"/>
        <w:left w:val="none" w:sz="0" w:space="0" w:color="auto"/>
        <w:bottom w:val="none" w:sz="0" w:space="0" w:color="auto"/>
        <w:right w:val="none" w:sz="0" w:space="0" w:color="auto"/>
      </w:divBdr>
    </w:div>
    <w:div w:id="1595698979">
      <w:bodyDiv w:val="1"/>
      <w:marLeft w:val="0"/>
      <w:marRight w:val="0"/>
      <w:marTop w:val="0"/>
      <w:marBottom w:val="0"/>
      <w:divBdr>
        <w:top w:val="none" w:sz="0" w:space="0" w:color="auto"/>
        <w:left w:val="none" w:sz="0" w:space="0" w:color="auto"/>
        <w:bottom w:val="none" w:sz="0" w:space="0" w:color="auto"/>
        <w:right w:val="none" w:sz="0" w:space="0" w:color="auto"/>
      </w:divBdr>
    </w:div>
    <w:div w:id="1609511111">
      <w:bodyDiv w:val="1"/>
      <w:marLeft w:val="0"/>
      <w:marRight w:val="0"/>
      <w:marTop w:val="0"/>
      <w:marBottom w:val="0"/>
      <w:divBdr>
        <w:top w:val="none" w:sz="0" w:space="0" w:color="auto"/>
        <w:left w:val="none" w:sz="0" w:space="0" w:color="auto"/>
        <w:bottom w:val="none" w:sz="0" w:space="0" w:color="auto"/>
        <w:right w:val="none" w:sz="0" w:space="0" w:color="auto"/>
      </w:divBdr>
    </w:div>
    <w:div w:id="1611468358">
      <w:bodyDiv w:val="1"/>
      <w:marLeft w:val="0"/>
      <w:marRight w:val="0"/>
      <w:marTop w:val="0"/>
      <w:marBottom w:val="0"/>
      <w:divBdr>
        <w:top w:val="none" w:sz="0" w:space="0" w:color="auto"/>
        <w:left w:val="none" w:sz="0" w:space="0" w:color="auto"/>
        <w:bottom w:val="none" w:sz="0" w:space="0" w:color="auto"/>
        <w:right w:val="none" w:sz="0" w:space="0" w:color="auto"/>
      </w:divBdr>
    </w:div>
    <w:div w:id="1634141210">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0255911">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19085520">
      <w:bodyDiv w:val="1"/>
      <w:marLeft w:val="0"/>
      <w:marRight w:val="0"/>
      <w:marTop w:val="0"/>
      <w:marBottom w:val="0"/>
      <w:divBdr>
        <w:top w:val="none" w:sz="0" w:space="0" w:color="auto"/>
        <w:left w:val="none" w:sz="0" w:space="0" w:color="auto"/>
        <w:bottom w:val="none" w:sz="0" w:space="0" w:color="auto"/>
        <w:right w:val="none" w:sz="0" w:space="0" w:color="auto"/>
      </w:divBdr>
    </w:div>
    <w:div w:id="1739939642">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02651303">
      <w:bodyDiv w:val="1"/>
      <w:marLeft w:val="0"/>
      <w:marRight w:val="0"/>
      <w:marTop w:val="0"/>
      <w:marBottom w:val="0"/>
      <w:divBdr>
        <w:top w:val="none" w:sz="0" w:space="0" w:color="auto"/>
        <w:left w:val="none" w:sz="0" w:space="0" w:color="auto"/>
        <w:bottom w:val="none" w:sz="0" w:space="0" w:color="auto"/>
        <w:right w:val="none" w:sz="0" w:space="0" w:color="auto"/>
      </w:divBdr>
    </w:div>
    <w:div w:id="1810130548">
      <w:bodyDiv w:val="1"/>
      <w:marLeft w:val="0"/>
      <w:marRight w:val="0"/>
      <w:marTop w:val="0"/>
      <w:marBottom w:val="0"/>
      <w:divBdr>
        <w:top w:val="none" w:sz="0" w:space="0" w:color="auto"/>
        <w:left w:val="none" w:sz="0" w:space="0" w:color="auto"/>
        <w:bottom w:val="none" w:sz="0" w:space="0" w:color="auto"/>
        <w:right w:val="none" w:sz="0" w:space="0" w:color="auto"/>
      </w:divBdr>
    </w:div>
    <w:div w:id="1828128464">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887178890">
      <w:bodyDiv w:val="1"/>
      <w:marLeft w:val="0"/>
      <w:marRight w:val="0"/>
      <w:marTop w:val="0"/>
      <w:marBottom w:val="0"/>
      <w:divBdr>
        <w:top w:val="none" w:sz="0" w:space="0" w:color="auto"/>
        <w:left w:val="none" w:sz="0" w:space="0" w:color="auto"/>
        <w:bottom w:val="none" w:sz="0" w:space="0" w:color="auto"/>
        <w:right w:val="none" w:sz="0" w:space="0" w:color="auto"/>
      </w:divBdr>
    </w:div>
    <w:div w:id="1926376479">
      <w:bodyDiv w:val="1"/>
      <w:marLeft w:val="0"/>
      <w:marRight w:val="0"/>
      <w:marTop w:val="0"/>
      <w:marBottom w:val="0"/>
      <w:divBdr>
        <w:top w:val="none" w:sz="0" w:space="0" w:color="auto"/>
        <w:left w:val="none" w:sz="0" w:space="0" w:color="auto"/>
        <w:bottom w:val="none" w:sz="0" w:space="0" w:color="auto"/>
        <w:right w:val="none" w:sz="0" w:space="0" w:color="auto"/>
      </w:divBdr>
      <w:divsChild>
        <w:div w:id="168370411">
          <w:marLeft w:val="0"/>
          <w:marRight w:val="0"/>
          <w:marTop w:val="0"/>
          <w:marBottom w:val="0"/>
          <w:divBdr>
            <w:top w:val="none" w:sz="0" w:space="0" w:color="auto"/>
            <w:left w:val="none" w:sz="0" w:space="0" w:color="auto"/>
            <w:bottom w:val="none" w:sz="0" w:space="0" w:color="auto"/>
            <w:right w:val="none" w:sz="0" w:space="0" w:color="auto"/>
          </w:divBdr>
          <w:divsChild>
            <w:div w:id="2022733185">
              <w:marLeft w:val="0"/>
              <w:marRight w:val="0"/>
              <w:marTop w:val="0"/>
              <w:marBottom w:val="0"/>
              <w:divBdr>
                <w:top w:val="none" w:sz="0" w:space="0" w:color="auto"/>
                <w:left w:val="none" w:sz="0" w:space="0" w:color="auto"/>
                <w:bottom w:val="none" w:sz="0" w:space="0" w:color="auto"/>
                <w:right w:val="none" w:sz="0" w:space="0" w:color="auto"/>
              </w:divBdr>
              <w:divsChild>
                <w:div w:id="1034497437">
                  <w:marLeft w:val="0"/>
                  <w:marRight w:val="0"/>
                  <w:marTop w:val="0"/>
                  <w:marBottom w:val="0"/>
                  <w:divBdr>
                    <w:top w:val="none" w:sz="0" w:space="0" w:color="auto"/>
                    <w:left w:val="none" w:sz="0" w:space="0" w:color="auto"/>
                    <w:bottom w:val="none" w:sz="0" w:space="0" w:color="auto"/>
                    <w:right w:val="none" w:sz="0" w:space="0" w:color="auto"/>
                  </w:divBdr>
                  <w:divsChild>
                    <w:div w:id="1209797948">
                      <w:marLeft w:val="0"/>
                      <w:marRight w:val="0"/>
                      <w:marTop w:val="0"/>
                      <w:marBottom w:val="0"/>
                      <w:divBdr>
                        <w:top w:val="none" w:sz="0" w:space="0" w:color="auto"/>
                        <w:left w:val="none" w:sz="0" w:space="0" w:color="auto"/>
                        <w:bottom w:val="none" w:sz="0" w:space="0" w:color="auto"/>
                        <w:right w:val="none" w:sz="0" w:space="0" w:color="auto"/>
                      </w:divBdr>
                      <w:divsChild>
                        <w:div w:id="367148742">
                          <w:marLeft w:val="0"/>
                          <w:marRight w:val="0"/>
                          <w:marTop w:val="0"/>
                          <w:marBottom w:val="0"/>
                          <w:divBdr>
                            <w:top w:val="none" w:sz="0" w:space="0" w:color="auto"/>
                            <w:left w:val="none" w:sz="0" w:space="0" w:color="auto"/>
                            <w:bottom w:val="none" w:sz="0" w:space="0" w:color="auto"/>
                            <w:right w:val="none" w:sz="0" w:space="0" w:color="auto"/>
                          </w:divBdr>
                          <w:divsChild>
                            <w:div w:id="1330014069">
                              <w:marLeft w:val="0"/>
                              <w:marRight w:val="0"/>
                              <w:marTop w:val="0"/>
                              <w:marBottom w:val="0"/>
                              <w:divBdr>
                                <w:top w:val="none" w:sz="0" w:space="0" w:color="auto"/>
                                <w:left w:val="none" w:sz="0" w:space="0" w:color="auto"/>
                                <w:bottom w:val="none" w:sz="0" w:space="0" w:color="auto"/>
                                <w:right w:val="none" w:sz="0" w:space="0" w:color="auto"/>
                              </w:divBdr>
                              <w:divsChild>
                                <w:div w:id="1637176384">
                                  <w:marLeft w:val="0"/>
                                  <w:marRight w:val="0"/>
                                  <w:marTop w:val="0"/>
                                  <w:marBottom w:val="0"/>
                                  <w:divBdr>
                                    <w:top w:val="none" w:sz="0" w:space="0" w:color="auto"/>
                                    <w:left w:val="none" w:sz="0" w:space="0" w:color="auto"/>
                                    <w:bottom w:val="none" w:sz="0" w:space="0" w:color="auto"/>
                                    <w:right w:val="none" w:sz="0" w:space="0" w:color="auto"/>
                                  </w:divBdr>
                                  <w:divsChild>
                                    <w:div w:id="135412719">
                                      <w:marLeft w:val="0"/>
                                      <w:marRight w:val="0"/>
                                      <w:marTop w:val="0"/>
                                      <w:marBottom w:val="0"/>
                                      <w:divBdr>
                                        <w:top w:val="none" w:sz="0" w:space="0" w:color="auto"/>
                                        <w:left w:val="none" w:sz="0" w:space="0" w:color="auto"/>
                                        <w:bottom w:val="none" w:sz="0" w:space="0" w:color="auto"/>
                                        <w:right w:val="none" w:sz="0" w:space="0" w:color="auto"/>
                                      </w:divBdr>
                                      <w:divsChild>
                                        <w:div w:id="633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93903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4998985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099473724">
      <w:bodyDiv w:val="1"/>
      <w:marLeft w:val="0"/>
      <w:marRight w:val="0"/>
      <w:marTop w:val="0"/>
      <w:marBottom w:val="0"/>
      <w:divBdr>
        <w:top w:val="none" w:sz="0" w:space="0" w:color="auto"/>
        <w:left w:val="none" w:sz="0" w:space="0" w:color="auto"/>
        <w:bottom w:val="none" w:sz="0" w:space="0" w:color="auto"/>
        <w:right w:val="none" w:sz="0" w:space="0" w:color="auto"/>
      </w:divBdr>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package" Target="embeddings/Microsoft_Word_Document3.docx"/><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Word_Document2.docx"/><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Excel_Worksheet.xlsx"/><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6F9B7-EB07-4C45-9473-EF63AAC2221F}">
  <ds:schemaRefs>
    <ds:schemaRef ds:uri="http://schemas.openxmlformats.org/officeDocument/2006/bibliography"/>
  </ds:schemaRefs>
</ds:datastoreItem>
</file>

<file path=docProps/CustomMKOP.xml><?xml version="1.0" encoding="utf-8"?>
<Properties xmlns="http://schemas.openxmlformats.org/officeDocument/2006/custom-properties" xmlns:vt="http://schemas.openxmlformats.org/officeDocument/2006/docPropsVTypes">
  <property fmtid="{D5CDD505-2E9C-101B-9397-08002B2CF9AE}" pid="2" name="MKProdID">
    <vt:lpwstr>ZMOutlook</vt:lpwstr>
  </property>
  <property fmtid="{D5CDD505-2E9C-101B-9397-08002B2CF9AE}" pid="3" name="SizeBefore">
    <vt:lpwstr>1790134</vt:lpwstr>
  </property>
  <property fmtid="{D5CDD505-2E9C-101B-9397-08002B2CF9AE}" pid="4" name="OptimizationTime">
    <vt:lpwstr>20210331_0919</vt:lpwstr>
  </property>
</Properties>
</file>

<file path=docProps/app.xml><?xml version="1.0" encoding="utf-8"?>
<Properties xmlns="http://schemas.openxmlformats.org/officeDocument/2006/extended-properties" xmlns:vt="http://schemas.openxmlformats.org/officeDocument/2006/docPropsVTypes">
  <Template>Normal.dotm</Template>
  <TotalTime>0</TotalTime>
  <Pages>16</Pages>
  <Words>4878</Words>
  <Characters>24520</Characters>
  <Application>Microsoft Office Word</Application>
  <DocSecurity>0</DocSecurity>
  <Lines>835</Lines>
  <Paragraphs>505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36008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keywords>Limited Access</cp:keywords>
  <cp:lastModifiedBy>KLAK, Jean-Pierre</cp:lastModifiedBy>
  <cp:revision>10</cp:revision>
  <cp:lastPrinted>2020-02-06T12:23:00Z</cp:lastPrinted>
  <dcterms:created xsi:type="dcterms:W3CDTF">2021-02-18T13:43:00Z</dcterms:created>
  <dcterms:modified xsi:type="dcterms:W3CDTF">2021-03-31T07:08:00Z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86010954-db19-437d-8cda-ab6a81c60310</vt:lpwstr>
  </property>
  <property fmtid="{D5CDD505-2E9C-101B-9397-08002B2CF9AE}" pid="4" name="_AdHocReviewCycleID">
    <vt:i4>-651551208</vt:i4>
  </property>
  <property fmtid="{D5CDD505-2E9C-101B-9397-08002B2CF9AE}" pid="5" name="_EmailSubject">
    <vt:lpwstr>CA SMPG Tax sub-group February 2021 - call minutes</vt:lpwstr>
  </property>
  <property fmtid="{D5CDD505-2E9C-101B-9397-08002B2CF9AE}" pid="6" name="_AuthorEmail">
    <vt:lpwstr>JKLAK@statestreet.com</vt:lpwstr>
  </property>
  <property fmtid="{D5CDD505-2E9C-101B-9397-08002B2CF9AE}" pid="7" name="_AuthorEmailDisplayName">
    <vt:lpwstr>KLAK, Jean-Pierre</vt:lpwstr>
  </property>
  <property fmtid="{D5CDD505-2E9C-101B-9397-08002B2CF9AE}" pid="8" name="_PreviousAdHocReviewCycleID">
    <vt:i4>649999140</vt:i4>
  </property>
  <property fmtid="{D5CDD505-2E9C-101B-9397-08002B2CF9AE}" pid="10" name="SSCClassification">
    <vt:lpwstr>LA</vt:lpwstr>
  </property>
  <property fmtid="{D5CDD505-2E9C-101B-9397-08002B2CF9AE}" pid="11" name="SSCVisualMarks">
    <vt:lpwstr>N</vt:lpwstr>
  </property>
</Properties>
</file>