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508D9" w14:textId="77777777" w:rsidR="00E60462" w:rsidRPr="007A69C8" w:rsidRDefault="00E60462" w:rsidP="00592037">
      <w:pPr>
        <w:rPr>
          <w:lang w:val="en-GB"/>
        </w:rPr>
      </w:pPr>
      <w:r>
        <w:rPr>
          <w:lang w:val="en-GB"/>
        </w:rPr>
        <w:tab/>
      </w:r>
    </w:p>
    <w:p w14:paraId="044127E1" w14:textId="77777777" w:rsidR="00E60462" w:rsidRPr="007A69C8" w:rsidRDefault="00B747C8" w:rsidP="00B747C8">
      <w:pPr>
        <w:ind w:left="1440"/>
        <w:rPr>
          <w:lang w:val="en-GB"/>
        </w:rPr>
      </w:pPr>
      <w:r>
        <w:rPr>
          <w:noProof/>
        </w:rPr>
        <w:drawing>
          <wp:inline distT="0" distB="0" distL="0" distR="0" wp14:anchorId="616705D8" wp14:editId="4858234F">
            <wp:extent cx="4030013" cy="1885950"/>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4632" cy="1888112"/>
                    </a:xfrm>
                    <a:prstGeom prst="rect">
                      <a:avLst/>
                    </a:prstGeom>
                    <a:noFill/>
                    <a:ln>
                      <a:noFill/>
                    </a:ln>
                  </pic:spPr>
                </pic:pic>
              </a:graphicData>
            </a:graphic>
          </wp:inline>
        </w:drawing>
      </w:r>
    </w:p>
    <w:p w14:paraId="52A39B4F" w14:textId="77777777" w:rsidR="00E60462" w:rsidRDefault="00E60462" w:rsidP="00592037">
      <w:pPr>
        <w:rPr>
          <w:lang w:val="en-GB"/>
        </w:rPr>
      </w:pPr>
    </w:p>
    <w:p w14:paraId="698A04DB" w14:textId="77777777" w:rsidR="00B747C8" w:rsidRDefault="00B747C8" w:rsidP="00592037">
      <w:pPr>
        <w:rPr>
          <w:lang w:val="en-GB"/>
        </w:rPr>
      </w:pPr>
    </w:p>
    <w:p w14:paraId="6EE9399F" w14:textId="77777777" w:rsidR="00B747C8" w:rsidRDefault="00B747C8" w:rsidP="00592037">
      <w:pPr>
        <w:rPr>
          <w:lang w:val="en-GB"/>
        </w:rPr>
      </w:pPr>
    </w:p>
    <w:p w14:paraId="04547077" w14:textId="77777777" w:rsidR="00B747C8" w:rsidRDefault="00B747C8" w:rsidP="00592037">
      <w:pPr>
        <w:rPr>
          <w:lang w:val="en-GB"/>
        </w:rPr>
      </w:pPr>
    </w:p>
    <w:p w14:paraId="366B47B1" w14:textId="77777777" w:rsidR="00B747C8" w:rsidRPr="007A69C8" w:rsidRDefault="00B747C8" w:rsidP="00592037">
      <w:pPr>
        <w:rPr>
          <w:lang w:val="en-GB"/>
        </w:rPr>
      </w:pPr>
    </w:p>
    <w:p w14:paraId="4CAA2F8F" w14:textId="77777777" w:rsidR="00E60462" w:rsidRPr="007A69C8" w:rsidRDefault="00E60462" w:rsidP="00A738EA">
      <w:pPr>
        <w:pStyle w:val="Header"/>
        <w:rPr>
          <w:lang w:val="en-GB"/>
        </w:rPr>
      </w:pPr>
      <w:r w:rsidRPr="007A69C8">
        <w:rPr>
          <w:lang w:val="en-GB"/>
        </w:rPr>
        <w:t xml:space="preserve">SMPG </w:t>
      </w:r>
      <w:r>
        <w:rPr>
          <w:lang w:val="en-GB"/>
        </w:rPr>
        <w:t>–</w:t>
      </w:r>
      <w:r w:rsidRPr="007A69C8">
        <w:rPr>
          <w:lang w:val="en-GB"/>
        </w:rPr>
        <w:t xml:space="preserve"> </w:t>
      </w:r>
      <w:r>
        <w:rPr>
          <w:lang w:val="en-GB"/>
        </w:rPr>
        <w:t>Tax sub-group</w:t>
      </w:r>
    </w:p>
    <w:p w14:paraId="37EF6E1F" w14:textId="77777777" w:rsidR="00E60462" w:rsidRPr="007A69C8" w:rsidRDefault="00E60462" w:rsidP="00A738EA">
      <w:pPr>
        <w:pStyle w:val="Header"/>
        <w:rPr>
          <w:lang w:val="en-GB"/>
        </w:rPr>
      </w:pPr>
      <w:r>
        <w:rPr>
          <w:lang w:val="en-GB"/>
        </w:rPr>
        <w:t>Telephone Conference Minutes</w:t>
      </w:r>
    </w:p>
    <w:p w14:paraId="776067AF" w14:textId="77777777" w:rsidR="00E60462" w:rsidRDefault="000976A3" w:rsidP="00A738EA">
      <w:pPr>
        <w:pStyle w:val="Header"/>
        <w:rPr>
          <w:lang w:val="en-GB"/>
        </w:rPr>
      </w:pPr>
      <w:r>
        <w:rPr>
          <w:lang w:val="en-GB"/>
        </w:rPr>
        <w:t>22</w:t>
      </w:r>
      <w:r w:rsidRPr="000976A3">
        <w:rPr>
          <w:vertAlign w:val="superscript"/>
          <w:lang w:val="en-GB"/>
        </w:rPr>
        <w:t>nd</w:t>
      </w:r>
      <w:r>
        <w:rPr>
          <w:lang w:val="en-GB"/>
        </w:rPr>
        <w:t xml:space="preserve"> April</w:t>
      </w:r>
      <w:r w:rsidR="00F07291">
        <w:rPr>
          <w:lang w:val="en-GB"/>
        </w:rPr>
        <w:t xml:space="preserve"> 2021</w:t>
      </w:r>
    </w:p>
    <w:p w14:paraId="4876AF44" w14:textId="77777777" w:rsidR="00E60462" w:rsidRPr="00C10F02" w:rsidRDefault="00E60462" w:rsidP="00592037">
      <w:pPr>
        <w:rPr>
          <w:lang w:val="en-GB"/>
        </w:rPr>
      </w:pPr>
    </w:p>
    <w:p w14:paraId="0C2EA5F0" w14:textId="77777777" w:rsidR="00E60462" w:rsidRPr="00C10F02" w:rsidRDefault="00E60462" w:rsidP="00592037">
      <w:pPr>
        <w:rPr>
          <w:lang w:val="en-GB"/>
        </w:rPr>
      </w:pPr>
    </w:p>
    <w:p w14:paraId="74A0A0AE" w14:textId="77777777" w:rsidR="00E60462" w:rsidRPr="00C10F02" w:rsidRDefault="00E60462" w:rsidP="00592037">
      <w:pPr>
        <w:rPr>
          <w:lang w:val="en-GB"/>
        </w:rPr>
      </w:pPr>
    </w:p>
    <w:p w14:paraId="514131C4" w14:textId="77777777" w:rsidR="00E60462" w:rsidRDefault="00E60462" w:rsidP="00592037">
      <w:pPr>
        <w:rPr>
          <w:lang w:val="en-GB"/>
        </w:rPr>
      </w:pPr>
    </w:p>
    <w:p w14:paraId="4D1EFE19" w14:textId="77777777" w:rsidR="00E60462" w:rsidRPr="00C10F02" w:rsidRDefault="00E60462" w:rsidP="00592037">
      <w:pPr>
        <w:rPr>
          <w:lang w:val="en-GB"/>
        </w:rPr>
      </w:pPr>
    </w:p>
    <w:p w14:paraId="3906F361" w14:textId="77777777" w:rsidR="00E60462" w:rsidRDefault="00E60462" w:rsidP="00592037">
      <w:pPr>
        <w:rPr>
          <w:lang w:val="en-GB"/>
        </w:rPr>
      </w:pPr>
    </w:p>
    <w:p w14:paraId="5AB39219" w14:textId="77777777" w:rsidR="00B747C8" w:rsidRDefault="00B747C8" w:rsidP="00592037">
      <w:pPr>
        <w:rPr>
          <w:lang w:val="en-GB"/>
        </w:rPr>
      </w:pPr>
    </w:p>
    <w:p w14:paraId="35F8BC53" w14:textId="77777777" w:rsidR="00B747C8" w:rsidRDefault="00B747C8" w:rsidP="00592037">
      <w:pPr>
        <w:rPr>
          <w:lang w:val="en-GB"/>
        </w:rPr>
      </w:pPr>
    </w:p>
    <w:p w14:paraId="225D7D91" w14:textId="77777777" w:rsidR="00B747C8" w:rsidRPr="00C10F02" w:rsidRDefault="00B747C8" w:rsidP="00592037">
      <w:pPr>
        <w:rPr>
          <w:lang w:val="en-GB"/>
        </w:rPr>
      </w:pPr>
    </w:p>
    <w:p w14:paraId="77A6ED1A" w14:textId="77777777" w:rsidR="00B747C8" w:rsidRDefault="00B747C8" w:rsidP="00592037">
      <w:pPr>
        <w:rPr>
          <w:lang w:val="en-GB"/>
        </w:rPr>
      </w:pPr>
    </w:p>
    <w:p w14:paraId="59E2FEF2" w14:textId="77777777" w:rsidR="00B747C8" w:rsidRDefault="00B747C8" w:rsidP="00592037">
      <w:pPr>
        <w:rPr>
          <w:lang w:val="en-GB"/>
        </w:rPr>
      </w:pPr>
    </w:p>
    <w:p w14:paraId="745B7788" w14:textId="77777777" w:rsidR="00B747C8" w:rsidRDefault="00B747C8" w:rsidP="00592037">
      <w:pPr>
        <w:rPr>
          <w:lang w:val="en-GB"/>
        </w:rPr>
      </w:pPr>
    </w:p>
    <w:p w14:paraId="740592A4" w14:textId="1F4A7CF3" w:rsidR="00E60462" w:rsidRPr="00C10F02" w:rsidRDefault="001C5BDD" w:rsidP="00592037">
      <w:pPr>
        <w:rPr>
          <w:lang w:val="en-GB"/>
        </w:rPr>
      </w:pPr>
      <w:r>
        <w:rPr>
          <w:lang w:val="en-GB"/>
        </w:rPr>
        <w:t>Publication:</w:t>
      </w:r>
      <w:r w:rsidR="00EF7F89">
        <w:rPr>
          <w:lang w:val="en-GB"/>
        </w:rPr>
        <w:t xml:space="preserve"> </w:t>
      </w:r>
      <w:r w:rsidR="00020ACC">
        <w:rPr>
          <w:lang w:val="en-GB"/>
        </w:rPr>
        <w:t xml:space="preserve">June </w:t>
      </w:r>
      <w:r w:rsidR="005B6C04">
        <w:rPr>
          <w:lang w:val="en-GB"/>
        </w:rPr>
        <w:t>2021</w:t>
      </w:r>
    </w:p>
    <w:p w14:paraId="14D78FB2" w14:textId="77777777" w:rsidR="00E60462" w:rsidRDefault="00E60462" w:rsidP="00592037">
      <w:pPr>
        <w:pStyle w:val="Title1"/>
      </w:pPr>
      <w:bookmarkStart w:id="0" w:name="_Toc54501830"/>
    </w:p>
    <w:p w14:paraId="2CB06BB8" w14:textId="77777777" w:rsidR="00743D57" w:rsidRDefault="00743D57" w:rsidP="00592037">
      <w:pPr>
        <w:pStyle w:val="Title1"/>
      </w:pPr>
    </w:p>
    <w:p w14:paraId="07213356" w14:textId="77777777" w:rsidR="00743D57" w:rsidRDefault="00743D57" w:rsidP="00592037">
      <w:pPr>
        <w:pStyle w:val="Title1"/>
      </w:pPr>
    </w:p>
    <w:p w14:paraId="1FBB1447" w14:textId="77777777" w:rsidR="00743D57" w:rsidRDefault="00743D57" w:rsidP="00592037">
      <w:pPr>
        <w:pStyle w:val="Title1"/>
      </w:pPr>
    </w:p>
    <w:p w14:paraId="6705BDCF" w14:textId="77777777" w:rsidR="00E60462" w:rsidRDefault="00E60462" w:rsidP="00592037">
      <w:pPr>
        <w:pStyle w:val="Title1"/>
      </w:pPr>
    </w:p>
    <w:p w14:paraId="624F9C1E" w14:textId="77777777" w:rsidR="00E60462" w:rsidRDefault="00E60462" w:rsidP="00592037">
      <w:pPr>
        <w:pStyle w:val="Title1"/>
      </w:pPr>
      <w:r>
        <w:t>Table of Contents</w:t>
      </w:r>
    </w:p>
    <w:p w14:paraId="1515CCD2" w14:textId="5F0EDBF2" w:rsidR="00020ACC" w:rsidRDefault="00E60462">
      <w:pPr>
        <w:pStyle w:val="TOC1"/>
        <w:rPr>
          <w:rFonts w:asciiTheme="minorHAnsi" w:eastAsiaTheme="minorEastAsia" w:hAnsiTheme="minorHAnsi" w:cstheme="minorBidi"/>
          <w:b w:val="0"/>
          <w:bCs w:val="0"/>
          <w:sz w:val="22"/>
          <w:szCs w:val="22"/>
          <w:lang w:val="en-GB" w:eastAsia="zh-CN"/>
        </w:rPr>
      </w:pPr>
      <w:r>
        <w:fldChar w:fldCharType="begin"/>
      </w:r>
      <w:r>
        <w:instrText xml:space="preserve"> TOC \o "1-3" \h \z \u </w:instrText>
      </w:r>
      <w:r>
        <w:fldChar w:fldCharType="separate"/>
      </w:r>
      <w:hyperlink w:anchor="_Toc75947465" w:history="1">
        <w:r w:rsidR="00020ACC" w:rsidRPr="00F12504">
          <w:rPr>
            <w:rStyle w:val="Hyperlink"/>
          </w:rPr>
          <w:t>Attendees</w:t>
        </w:r>
        <w:r w:rsidR="00020ACC">
          <w:rPr>
            <w:webHidden/>
          </w:rPr>
          <w:tab/>
        </w:r>
        <w:r w:rsidR="00020ACC">
          <w:rPr>
            <w:webHidden/>
          </w:rPr>
          <w:fldChar w:fldCharType="begin"/>
        </w:r>
        <w:r w:rsidR="00020ACC">
          <w:rPr>
            <w:webHidden/>
          </w:rPr>
          <w:instrText xml:space="preserve"> PAGEREF _Toc75947465 \h </w:instrText>
        </w:r>
        <w:r w:rsidR="00020ACC">
          <w:rPr>
            <w:webHidden/>
          </w:rPr>
        </w:r>
        <w:r w:rsidR="00020ACC">
          <w:rPr>
            <w:webHidden/>
          </w:rPr>
          <w:fldChar w:fldCharType="separate"/>
        </w:r>
        <w:r w:rsidR="00020ACC">
          <w:rPr>
            <w:webHidden/>
          </w:rPr>
          <w:t>3</w:t>
        </w:r>
        <w:r w:rsidR="00020ACC">
          <w:rPr>
            <w:webHidden/>
          </w:rPr>
          <w:fldChar w:fldCharType="end"/>
        </w:r>
      </w:hyperlink>
    </w:p>
    <w:p w14:paraId="005F5F4C" w14:textId="6B39F806" w:rsidR="00020ACC" w:rsidRDefault="00020ACC">
      <w:pPr>
        <w:pStyle w:val="TOC1"/>
        <w:rPr>
          <w:rFonts w:asciiTheme="minorHAnsi" w:eastAsiaTheme="minorEastAsia" w:hAnsiTheme="minorHAnsi" w:cstheme="minorBidi"/>
          <w:b w:val="0"/>
          <w:bCs w:val="0"/>
          <w:sz w:val="22"/>
          <w:szCs w:val="22"/>
          <w:lang w:val="en-GB" w:eastAsia="zh-CN"/>
        </w:rPr>
      </w:pPr>
      <w:hyperlink w:anchor="_Toc75947466" w:history="1">
        <w:r w:rsidRPr="00F12504">
          <w:rPr>
            <w:rStyle w:val="Hyperlink"/>
          </w:rPr>
          <w:t>Approval of February 2021 minutes call</w:t>
        </w:r>
        <w:r>
          <w:rPr>
            <w:webHidden/>
          </w:rPr>
          <w:tab/>
        </w:r>
        <w:r>
          <w:rPr>
            <w:webHidden/>
          </w:rPr>
          <w:fldChar w:fldCharType="begin"/>
        </w:r>
        <w:r>
          <w:rPr>
            <w:webHidden/>
          </w:rPr>
          <w:instrText xml:space="preserve"> PAGEREF _Toc75947466 \h </w:instrText>
        </w:r>
        <w:r>
          <w:rPr>
            <w:webHidden/>
          </w:rPr>
        </w:r>
        <w:r>
          <w:rPr>
            <w:webHidden/>
          </w:rPr>
          <w:fldChar w:fldCharType="separate"/>
        </w:r>
        <w:r>
          <w:rPr>
            <w:webHidden/>
          </w:rPr>
          <w:t>3</w:t>
        </w:r>
        <w:r>
          <w:rPr>
            <w:webHidden/>
          </w:rPr>
          <w:fldChar w:fldCharType="end"/>
        </w:r>
      </w:hyperlink>
    </w:p>
    <w:p w14:paraId="65D79344" w14:textId="1DFAFE08" w:rsidR="00020ACC" w:rsidRDefault="00020ACC">
      <w:pPr>
        <w:pStyle w:val="TOC1"/>
        <w:rPr>
          <w:rFonts w:asciiTheme="minorHAnsi" w:eastAsiaTheme="minorEastAsia" w:hAnsiTheme="minorHAnsi" w:cstheme="minorBidi"/>
          <w:b w:val="0"/>
          <w:bCs w:val="0"/>
          <w:sz w:val="22"/>
          <w:szCs w:val="22"/>
          <w:lang w:val="en-GB" w:eastAsia="zh-CN"/>
        </w:rPr>
      </w:pPr>
      <w:hyperlink w:anchor="_Toc75947467" w:history="1">
        <w:r w:rsidRPr="00F12504">
          <w:rPr>
            <w:rStyle w:val="Hyperlink"/>
          </w:rPr>
          <w:t>Tax on Non-Distributed Proceeds Indicator (TNDP)</w:t>
        </w:r>
        <w:r>
          <w:rPr>
            <w:webHidden/>
          </w:rPr>
          <w:tab/>
        </w:r>
        <w:r>
          <w:rPr>
            <w:webHidden/>
          </w:rPr>
          <w:fldChar w:fldCharType="begin"/>
        </w:r>
        <w:r>
          <w:rPr>
            <w:webHidden/>
          </w:rPr>
          <w:instrText xml:space="preserve"> PAGEREF _Toc75947467 \h </w:instrText>
        </w:r>
        <w:r>
          <w:rPr>
            <w:webHidden/>
          </w:rPr>
        </w:r>
        <w:r>
          <w:rPr>
            <w:webHidden/>
          </w:rPr>
          <w:fldChar w:fldCharType="separate"/>
        </w:r>
        <w:r>
          <w:rPr>
            <w:webHidden/>
          </w:rPr>
          <w:t>4</w:t>
        </w:r>
        <w:r>
          <w:rPr>
            <w:webHidden/>
          </w:rPr>
          <w:fldChar w:fldCharType="end"/>
        </w:r>
      </w:hyperlink>
    </w:p>
    <w:p w14:paraId="1A397B70" w14:textId="5FDF5CCE" w:rsidR="00020ACC" w:rsidRDefault="00020ACC">
      <w:pPr>
        <w:pStyle w:val="TOC1"/>
        <w:rPr>
          <w:rFonts w:asciiTheme="minorHAnsi" w:eastAsiaTheme="minorEastAsia" w:hAnsiTheme="minorHAnsi" w:cstheme="minorBidi"/>
          <w:b w:val="0"/>
          <w:bCs w:val="0"/>
          <w:sz w:val="22"/>
          <w:szCs w:val="22"/>
          <w:lang w:val="en-GB" w:eastAsia="zh-CN"/>
        </w:rPr>
      </w:pPr>
      <w:hyperlink w:anchor="_Toc75947468" w:history="1">
        <w:r w:rsidRPr="00F12504">
          <w:rPr>
            <w:rStyle w:val="Hyperlink"/>
          </w:rPr>
          <w:t>CA 465 - Add VOLU to TREC in EIG+</w:t>
        </w:r>
        <w:r>
          <w:rPr>
            <w:webHidden/>
          </w:rPr>
          <w:tab/>
        </w:r>
        <w:r>
          <w:rPr>
            <w:webHidden/>
          </w:rPr>
          <w:fldChar w:fldCharType="begin"/>
        </w:r>
        <w:r>
          <w:rPr>
            <w:webHidden/>
          </w:rPr>
          <w:instrText xml:space="preserve"> PAGEREF _Toc75947468 \h </w:instrText>
        </w:r>
        <w:r>
          <w:rPr>
            <w:webHidden/>
          </w:rPr>
        </w:r>
        <w:r>
          <w:rPr>
            <w:webHidden/>
          </w:rPr>
          <w:fldChar w:fldCharType="separate"/>
        </w:r>
        <w:r>
          <w:rPr>
            <w:webHidden/>
          </w:rPr>
          <w:t>5</w:t>
        </w:r>
        <w:r>
          <w:rPr>
            <w:webHidden/>
          </w:rPr>
          <w:fldChar w:fldCharType="end"/>
        </w:r>
      </w:hyperlink>
    </w:p>
    <w:p w14:paraId="2A41307C" w14:textId="19F43CA7" w:rsidR="00020ACC" w:rsidRDefault="00020ACC">
      <w:pPr>
        <w:pStyle w:val="TOC1"/>
        <w:rPr>
          <w:rFonts w:asciiTheme="minorHAnsi" w:eastAsiaTheme="minorEastAsia" w:hAnsiTheme="minorHAnsi" w:cstheme="minorBidi"/>
          <w:b w:val="0"/>
          <w:bCs w:val="0"/>
          <w:sz w:val="22"/>
          <w:szCs w:val="22"/>
          <w:lang w:val="en-GB" w:eastAsia="zh-CN"/>
        </w:rPr>
      </w:pPr>
      <w:hyperlink w:anchor="_Toc75947469" w:history="1">
        <w:r w:rsidRPr="00F12504">
          <w:rPr>
            <w:rStyle w:val="Hyperlink"/>
          </w:rPr>
          <w:t>Tax “Refunds” in the Opposite Direction.</w:t>
        </w:r>
        <w:r>
          <w:rPr>
            <w:webHidden/>
          </w:rPr>
          <w:tab/>
        </w:r>
        <w:r>
          <w:rPr>
            <w:webHidden/>
          </w:rPr>
          <w:fldChar w:fldCharType="begin"/>
        </w:r>
        <w:r>
          <w:rPr>
            <w:webHidden/>
          </w:rPr>
          <w:instrText xml:space="preserve"> PAGEREF _Toc75947469 \h </w:instrText>
        </w:r>
        <w:r>
          <w:rPr>
            <w:webHidden/>
          </w:rPr>
        </w:r>
        <w:r>
          <w:rPr>
            <w:webHidden/>
          </w:rPr>
          <w:fldChar w:fldCharType="separate"/>
        </w:r>
        <w:r>
          <w:rPr>
            <w:webHidden/>
          </w:rPr>
          <w:t>6</w:t>
        </w:r>
        <w:r>
          <w:rPr>
            <w:webHidden/>
          </w:rPr>
          <w:fldChar w:fldCharType="end"/>
        </w:r>
      </w:hyperlink>
    </w:p>
    <w:p w14:paraId="21EDD2C0" w14:textId="0E744C0C" w:rsidR="00020ACC" w:rsidRDefault="00020ACC">
      <w:pPr>
        <w:pStyle w:val="TOC1"/>
        <w:rPr>
          <w:rFonts w:asciiTheme="minorHAnsi" w:eastAsiaTheme="minorEastAsia" w:hAnsiTheme="minorHAnsi" w:cstheme="minorBidi"/>
          <w:b w:val="0"/>
          <w:bCs w:val="0"/>
          <w:sz w:val="22"/>
          <w:szCs w:val="22"/>
          <w:lang w:val="en-GB" w:eastAsia="zh-CN"/>
        </w:rPr>
      </w:pPr>
      <w:hyperlink w:anchor="_Toc75947470" w:history="1">
        <w:r w:rsidRPr="00F12504">
          <w:rPr>
            <w:rStyle w:val="Hyperlink"/>
          </w:rPr>
          <w:t>CA 438 Review GMP1 section 3.14 - (Movement Sequence &amp; Tax Rates)</w:t>
        </w:r>
        <w:r>
          <w:rPr>
            <w:webHidden/>
          </w:rPr>
          <w:tab/>
        </w:r>
        <w:r>
          <w:rPr>
            <w:webHidden/>
          </w:rPr>
          <w:fldChar w:fldCharType="begin"/>
        </w:r>
        <w:r>
          <w:rPr>
            <w:webHidden/>
          </w:rPr>
          <w:instrText xml:space="preserve"> PAGEREF _Toc75947470 \h </w:instrText>
        </w:r>
        <w:r>
          <w:rPr>
            <w:webHidden/>
          </w:rPr>
        </w:r>
        <w:r>
          <w:rPr>
            <w:webHidden/>
          </w:rPr>
          <w:fldChar w:fldCharType="separate"/>
        </w:r>
        <w:r>
          <w:rPr>
            <w:webHidden/>
          </w:rPr>
          <w:t>11</w:t>
        </w:r>
        <w:r>
          <w:rPr>
            <w:webHidden/>
          </w:rPr>
          <w:fldChar w:fldCharType="end"/>
        </w:r>
      </w:hyperlink>
    </w:p>
    <w:p w14:paraId="3BBAD117" w14:textId="5740C0F1" w:rsidR="00020ACC" w:rsidRDefault="00020ACC">
      <w:pPr>
        <w:pStyle w:val="TOC1"/>
        <w:rPr>
          <w:rFonts w:asciiTheme="minorHAnsi" w:eastAsiaTheme="minorEastAsia" w:hAnsiTheme="minorHAnsi" w:cstheme="minorBidi"/>
          <w:b w:val="0"/>
          <w:bCs w:val="0"/>
          <w:sz w:val="22"/>
          <w:szCs w:val="22"/>
          <w:lang w:val="en-GB" w:eastAsia="zh-CN"/>
        </w:rPr>
      </w:pPr>
      <w:hyperlink w:anchor="_Toc75947471" w:history="1">
        <w:r w:rsidRPr="00F12504">
          <w:rPr>
            <w:rStyle w:val="Hyperlink"/>
          </w:rPr>
          <w:t>CA470 DVOP - How Best to Reflect Tax and CINL on DVOP</w:t>
        </w:r>
        <w:r>
          <w:rPr>
            <w:webHidden/>
          </w:rPr>
          <w:tab/>
        </w:r>
        <w:r>
          <w:rPr>
            <w:webHidden/>
          </w:rPr>
          <w:fldChar w:fldCharType="begin"/>
        </w:r>
        <w:r>
          <w:rPr>
            <w:webHidden/>
          </w:rPr>
          <w:instrText xml:space="preserve"> PAGEREF _Toc75947471 \h </w:instrText>
        </w:r>
        <w:r>
          <w:rPr>
            <w:webHidden/>
          </w:rPr>
        </w:r>
        <w:r>
          <w:rPr>
            <w:webHidden/>
          </w:rPr>
          <w:fldChar w:fldCharType="separate"/>
        </w:r>
        <w:r>
          <w:rPr>
            <w:webHidden/>
          </w:rPr>
          <w:t>13</w:t>
        </w:r>
        <w:r>
          <w:rPr>
            <w:webHidden/>
          </w:rPr>
          <w:fldChar w:fldCharType="end"/>
        </w:r>
      </w:hyperlink>
    </w:p>
    <w:p w14:paraId="08F421D2" w14:textId="1083F74D" w:rsidR="00020ACC" w:rsidRDefault="00020ACC">
      <w:pPr>
        <w:pStyle w:val="TOC1"/>
        <w:rPr>
          <w:rFonts w:asciiTheme="minorHAnsi" w:eastAsiaTheme="minorEastAsia" w:hAnsiTheme="minorHAnsi" w:cstheme="minorBidi"/>
          <w:b w:val="0"/>
          <w:bCs w:val="0"/>
          <w:sz w:val="22"/>
          <w:szCs w:val="22"/>
          <w:lang w:val="en-GB" w:eastAsia="zh-CN"/>
        </w:rPr>
      </w:pPr>
      <w:hyperlink w:anchor="_Toc75947472" w:history="1">
        <w:r w:rsidRPr="00F12504">
          <w:rPr>
            <w:rStyle w:val="Hyperlink"/>
          </w:rPr>
          <w:t>Market updates</w:t>
        </w:r>
        <w:r>
          <w:rPr>
            <w:webHidden/>
          </w:rPr>
          <w:tab/>
        </w:r>
        <w:r>
          <w:rPr>
            <w:webHidden/>
          </w:rPr>
          <w:fldChar w:fldCharType="begin"/>
        </w:r>
        <w:r>
          <w:rPr>
            <w:webHidden/>
          </w:rPr>
          <w:instrText xml:space="preserve"> PAGEREF _Toc75947472 \h </w:instrText>
        </w:r>
        <w:r>
          <w:rPr>
            <w:webHidden/>
          </w:rPr>
        </w:r>
        <w:r>
          <w:rPr>
            <w:webHidden/>
          </w:rPr>
          <w:fldChar w:fldCharType="separate"/>
        </w:r>
        <w:r>
          <w:rPr>
            <w:webHidden/>
          </w:rPr>
          <w:t>14</w:t>
        </w:r>
        <w:r>
          <w:rPr>
            <w:webHidden/>
          </w:rPr>
          <w:fldChar w:fldCharType="end"/>
        </w:r>
      </w:hyperlink>
    </w:p>
    <w:p w14:paraId="18C22D30" w14:textId="75E1462C" w:rsidR="00020ACC" w:rsidRDefault="00020ACC">
      <w:pPr>
        <w:pStyle w:val="TOC1"/>
        <w:rPr>
          <w:rFonts w:asciiTheme="minorHAnsi" w:eastAsiaTheme="minorEastAsia" w:hAnsiTheme="minorHAnsi" w:cstheme="minorBidi"/>
          <w:b w:val="0"/>
          <w:bCs w:val="0"/>
          <w:sz w:val="22"/>
          <w:szCs w:val="22"/>
          <w:lang w:val="en-GB" w:eastAsia="zh-CN"/>
        </w:rPr>
      </w:pPr>
      <w:hyperlink w:anchor="_Toc75947473" w:history="1">
        <w:r w:rsidRPr="00F12504">
          <w:rPr>
            <w:rStyle w:val="Hyperlink"/>
          </w:rPr>
          <w:t>Tax payments related to trade activity (i.e. Stamp Duty, VAT, FTT, Cap Gain Tax, etc.)</w:t>
        </w:r>
        <w:r>
          <w:rPr>
            <w:webHidden/>
          </w:rPr>
          <w:tab/>
        </w:r>
        <w:r>
          <w:rPr>
            <w:webHidden/>
          </w:rPr>
          <w:fldChar w:fldCharType="begin"/>
        </w:r>
        <w:r>
          <w:rPr>
            <w:webHidden/>
          </w:rPr>
          <w:instrText xml:space="preserve"> PAGEREF _Toc75947473 \h </w:instrText>
        </w:r>
        <w:r>
          <w:rPr>
            <w:webHidden/>
          </w:rPr>
        </w:r>
        <w:r>
          <w:rPr>
            <w:webHidden/>
          </w:rPr>
          <w:fldChar w:fldCharType="separate"/>
        </w:r>
        <w:r>
          <w:rPr>
            <w:webHidden/>
          </w:rPr>
          <w:t>14</w:t>
        </w:r>
        <w:r>
          <w:rPr>
            <w:webHidden/>
          </w:rPr>
          <w:fldChar w:fldCharType="end"/>
        </w:r>
      </w:hyperlink>
    </w:p>
    <w:p w14:paraId="6C4C513E" w14:textId="718935F7" w:rsidR="00020ACC" w:rsidRDefault="00020ACC">
      <w:pPr>
        <w:pStyle w:val="TOC1"/>
        <w:rPr>
          <w:rFonts w:asciiTheme="minorHAnsi" w:eastAsiaTheme="minorEastAsia" w:hAnsiTheme="minorHAnsi" w:cstheme="minorBidi"/>
          <w:b w:val="0"/>
          <w:bCs w:val="0"/>
          <w:sz w:val="22"/>
          <w:szCs w:val="22"/>
          <w:lang w:val="en-GB" w:eastAsia="zh-CN"/>
        </w:rPr>
      </w:pPr>
      <w:hyperlink w:anchor="_Toc75947474" w:history="1">
        <w:r w:rsidRPr="00F12504">
          <w:rPr>
            <w:rStyle w:val="Hyperlink"/>
          </w:rPr>
          <w:t>Next Conference Calls</w:t>
        </w:r>
        <w:r>
          <w:rPr>
            <w:webHidden/>
          </w:rPr>
          <w:tab/>
        </w:r>
        <w:r>
          <w:rPr>
            <w:webHidden/>
          </w:rPr>
          <w:fldChar w:fldCharType="begin"/>
        </w:r>
        <w:r>
          <w:rPr>
            <w:webHidden/>
          </w:rPr>
          <w:instrText xml:space="preserve"> PAGEREF _Toc75947474 \h </w:instrText>
        </w:r>
        <w:r>
          <w:rPr>
            <w:webHidden/>
          </w:rPr>
        </w:r>
        <w:r>
          <w:rPr>
            <w:webHidden/>
          </w:rPr>
          <w:fldChar w:fldCharType="separate"/>
        </w:r>
        <w:r>
          <w:rPr>
            <w:webHidden/>
          </w:rPr>
          <w:t>15</w:t>
        </w:r>
        <w:r>
          <w:rPr>
            <w:webHidden/>
          </w:rPr>
          <w:fldChar w:fldCharType="end"/>
        </w:r>
      </w:hyperlink>
    </w:p>
    <w:p w14:paraId="698E7BFA" w14:textId="46D5AA50" w:rsidR="00E60462" w:rsidRDefault="00E60462">
      <w:r>
        <w:fldChar w:fldCharType="end"/>
      </w:r>
    </w:p>
    <w:p w14:paraId="1A37117F" w14:textId="77777777" w:rsidR="006E5035" w:rsidRDefault="006E5035"/>
    <w:p w14:paraId="4DA6E949" w14:textId="77777777" w:rsidR="006E5035" w:rsidRDefault="006E5035"/>
    <w:p w14:paraId="17507F8C" w14:textId="77777777" w:rsidR="006E5035" w:rsidRDefault="006E5035"/>
    <w:p w14:paraId="0639D22A" w14:textId="77777777" w:rsidR="006E5035" w:rsidRDefault="006E5035"/>
    <w:p w14:paraId="7340407D" w14:textId="77777777" w:rsidR="006E5035" w:rsidRDefault="006E5035"/>
    <w:p w14:paraId="02F6F433" w14:textId="77777777" w:rsidR="006E5035" w:rsidRDefault="006E5035"/>
    <w:p w14:paraId="5702F482" w14:textId="77777777" w:rsidR="006E5035" w:rsidRDefault="006E5035"/>
    <w:p w14:paraId="276B10F9" w14:textId="77777777" w:rsidR="006E5035" w:rsidRDefault="006E5035"/>
    <w:p w14:paraId="5176E098" w14:textId="77777777" w:rsidR="006E5035" w:rsidRDefault="006E5035"/>
    <w:p w14:paraId="589313A4" w14:textId="77777777" w:rsidR="006E5035" w:rsidRDefault="006E5035"/>
    <w:p w14:paraId="1D654E0D" w14:textId="77777777" w:rsidR="006E5035" w:rsidRDefault="006E5035"/>
    <w:p w14:paraId="52700989" w14:textId="77777777" w:rsidR="006E5035" w:rsidRDefault="006E5035"/>
    <w:p w14:paraId="2F2AAB2E" w14:textId="77777777" w:rsidR="006E5035" w:rsidRDefault="006E5035"/>
    <w:p w14:paraId="12F5D875" w14:textId="77777777" w:rsidR="006E5035" w:rsidRDefault="006E5035"/>
    <w:p w14:paraId="7C7DC4AF" w14:textId="77777777" w:rsidR="006E5035" w:rsidRDefault="006E5035"/>
    <w:p w14:paraId="7FEF7903" w14:textId="77777777" w:rsidR="006E5035" w:rsidRDefault="006E5035"/>
    <w:p w14:paraId="210269A5" w14:textId="77777777" w:rsidR="006E5035" w:rsidRDefault="006E5035"/>
    <w:p w14:paraId="749B94AA" w14:textId="77777777" w:rsidR="006E5035" w:rsidRDefault="006E5035"/>
    <w:p w14:paraId="0FA320AB" w14:textId="77777777" w:rsidR="006E5035" w:rsidRDefault="006E5035"/>
    <w:p w14:paraId="0028EA9C" w14:textId="77777777" w:rsidR="006E5035" w:rsidRDefault="006E5035"/>
    <w:p w14:paraId="3CBD15C6" w14:textId="77777777" w:rsidR="006E5035" w:rsidRDefault="006E5035"/>
    <w:p w14:paraId="3CF92220" w14:textId="77777777" w:rsidR="006E5035" w:rsidRDefault="006E5035"/>
    <w:p w14:paraId="3C9EFBA5" w14:textId="77777777" w:rsidR="001E4538" w:rsidRDefault="001E4538"/>
    <w:p w14:paraId="3A28B080" w14:textId="77777777" w:rsidR="003E1F1B" w:rsidRDefault="003E1F1B"/>
    <w:p w14:paraId="4607E3E2" w14:textId="77777777" w:rsidR="00DC4698" w:rsidRDefault="00E60462" w:rsidP="001D7DB1">
      <w:pPr>
        <w:pStyle w:val="Heading1"/>
        <w:numPr>
          <w:ilvl w:val="0"/>
          <w:numId w:val="0"/>
        </w:numPr>
      </w:pPr>
      <w:bookmarkStart w:id="1" w:name="OLE_LINK1"/>
      <w:bookmarkStart w:id="2" w:name="OLE_LINK2"/>
      <w:bookmarkStart w:id="3" w:name="_Toc75947465"/>
      <w:r w:rsidRPr="002D59A3">
        <w:lastRenderedPageBreak/>
        <w:t>Attendees</w:t>
      </w:r>
      <w:bookmarkEnd w:id="0"/>
      <w:bookmarkEnd w:id="3"/>
    </w:p>
    <w:tbl>
      <w:tblPr>
        <w:tblW w:w="9340" w:type="dxa"/>
        <w:tblLook w:val="04A0" w:firstRow="1" w:lastRow="0" w:firstColumn="1" w:lastColumn="0" w:noHBand="0" w:noVBand="1"/>
      </w:tblPr>
      <w:tblGrid>
        <w:gridCol w:w="1120"/>
        <w:gridCol w:w="983"/>
        <w:gridCol w:w="567"/>
        <w:gridCol w:w="1495"/>
        <w:gridCol w:w="1660"/>
        <w:gridCol w:w="2087"/>
        <w:gridCol w:w="1428"/>
      </w:tblGrid>
      <w:tr w:rsidR="004C0334" w:rsidRPr="004C0334" w14:paraId="702990A1" w14:textId="77777777" w:rsidTr="004C0334">
        <w:trPr>
          <w:trHeight w:val="315"/>
        </w:trPr>
        <w:tc>
          <w:tcPr>
            <w:tcW w:w="1120" w:type="dxa"/>
            <w:tcBorders>
              <w:top w:val="nil"/>
              <w:left w:val="nil"/>
              <w:bottom w:val="nil"/>
              <w:right w:val="nil"/>
            </w:tcBorders>
            <w:shd w:val="clear" w:color="auto" w:fill="auto"/>
            <w:noWrap/>
            <w:vAlign w:val="bottom"/>
            <w:hideMark/>
          </w:tcPr>
          <w:p w14:paraId="50AD57D3" w14:textId="77777777" w:rsidR="004C0334" w:rsidRPr="004C0334" w:rsidRDefault="004C0334" w:rsidP="004C0334">
            <w:pPr>
              <w:spacing w:after="0"/>
              <w:rPr>
                <w:rFonts w:ascii="Times New Roman" w:hAnsi="Times New Roman" w:cs="Times New Roman"/>
                <w:sz w:val="24"/>
                <w:szCs w:val="24"/>
                <w:lang w:val="en-GB" w:eastAsia="zh-CN"/>
              </w:rPr>
            </w:pPr>
          </w:p>
        </w:tc>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0F1405" w14:textId="77777777" w:rsidR="004C0334" w:rsidRPr="004C0334" w:rsidRDefault="004C0334" w:rsidP="004C0334">
            <w:pPr>
              <w:spacing w:after="0"/>
              <w:jc w:val="center"/>
              <w:rPr>
                <w:b/>
                <w:bCs/>
                <w:color w:val="000000"/>
                <w:lang w:val="en-GB" w:eastAsia="zh-CN"/>
              </w:rPr>
            </w:pPr>
            <w:r w:rsidRPr="004C0334">
              <w:rPr>
                <w:b/>
                <w:bCs/>
                <w:color w:val="000000"/>
                <w:lang w:val="en-GB" w:eastAsia="zh-CN"/>
              </w:rPr>
              <w:t>Country</w:t>
            </w:r>
          </w:p>
        </w:tc>
        <w:tc>
          <w:tcPr>
            <w:tcW w:w="560" w:type="dxa"/>
            <w:tcBorders>
              <w:top w:val="single" w:sz="8" w:space="0" w:color="auto"/>
              <w:left w:val="nil"/>
              <w:bottom w:val="single" w:sz="8" w:space="0" w:color="auto"/>
              <w:right w:val="single" w:sz="8" w:space="0" w:color="auto"/>
            </w:tcBorders>
            <w:shd w:val="clear" w:color="auto" w:fill="auto"/>
            <w:vAlign w:val="center"/>
            <w:hideMark/>
          </w:tcPr>
          <w:p w14:paraId="4E7FB98A" w14:textId="77777777" w:rsidR="004C0334" w:rsidRPr="004C0334" w:rsidRDefault="004C0334" w:rsidP="004C0334">
            <w:pPr>
              <w:spacing w:after="0"/>
              <w:jc w:val="center"/>
              <w:rPr>
                <w:b/>
                <w:bCs/>
                <w:color w:val="000000"/>
                <w:lang w:val="en-GB" w:eastAsia="zh-CN"/>
              </w:rPr>
            </w:pPr>
            <w:r w:rsidRPr="004C0334">
              <w:rPr>
                <w:b/>
                <w:bCs/>
                <w:color w:val="000000"/>
                <w:lang w:val="en-GB" w:eastAsia="zh-CN"/>
              </w:rPr>
              <w:t> </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14:paraId="14FDC60B" w14:textId="77777777" w:rsidR="004C0334" w:rsidRPr="004C0334" w:rsidRDefault="004C0334" w:rsidP="004C0334">
            <w:pPr>
              <w:spacing w:after="0"/>
              <w:rPr>
                <w:b/>
                <w:bCs/>
                <w:color w:val="000000"/>
                <w:lang w:val="en-GB" w:eastAsia="zh-CN"/>
              </w:rPr>
            </w:pPr>
            <w:r w:rsidRPr="004C0334">
              <w:rPr>
                <w:b/>
                <w:bCs/>
                <w:color w:val="000000"/>
                <w:lang w:val="en-GB" w:eastAsia="zh-CN"/>
              </w:rPr>
              <w:t>First Name</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14:paraId="66A33E7A" w14:textId="77777777" w:rsidR="004C0334" w:rsidRPr="004C0334" w:rsidRDefault="004C0334" w:rsidP="004C0334">
            <w:pPr>
              <w:spacing w:after="0"/>
              <w:rPr>
                <w:b/>
                <w:bCs/>
                <w:color w:val="000000"/>
                <w:lang w:val="en-GB" w:eastAsia="zh-CN"/>
              </w:rPr>
            </w:pPr>
            <w:r w:rsidRPr="004C0334">
              <w:rPr>
                <w:b/>
                <w:bCs/>
                <w:color w:val="000000"/>
                <w:lang w:val="en-GB" w:eastAsia="zh-CN"/>
              </w:rPr>
              <w:t>Last Name</w:t>
            </w:r>
          </w:p>
        </w:tc>
        <w:tc>
          <w:tcPr>
            <w:tcW w:w="2220" w:type="dxa"/>
            <w:tcBorders>
              <w:top w:val="single" w:sz="8" w:space="0" w:color="auto"/>
              <w:left w:val="nil"/>
              <w:bottom w:val="single" w:sz="8" w:space="0" w:color="auto"/>
              <w:right w:val="single" w:sz="8" w:space="0" w:color="auto"/>
            </w:tcBorders>
            <w:shd w:val="clear" w:color="auto" w:fill="auto"/>
            <w:vAlign w:val="center"/>
            <w:hideMark/>
          </w:tcPr>
          <w:p w14:paraId="1FA0CE26" w14:textId="77777777" w:rsidR="004C0334" w:rsidRPr="004C0334" w:rsidRDefault="004C0334" w:rsidP="004C0334">
            <w:pPr>
              <w:spacing w:after="0"/>
              <w:rPr>
                <w:b/>
                <w:bCs/>
                <w:color w:val="000000"/>
                <w:lang w:val="en-GB" w:eastAsia="zh-CN"/>
              </w:rPr>
            </w:pPr>
            <w:r w:rsidRPr="004C0334">
              <w:rPr>
                <w:b/>
                <w:bCs/>
                <w:color w:val="000000"/>
                <w:lang w:val="en-GB" w:eastAsia="zh-CN"/>
              </w:rPr>
              <w:t>Institution</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77115CFF" w14:textId="77777777" w:rsidR="004C0334" w:rsidRPr="004C0334" w:rsidRDefault="004C0334" w:rsidP="004C0334">
            <w:pPr>
              <w:spacing w:after="0"/>
              <w:jc w:val="center"/>
              <w:rPr>
                <w:b/>
                <w:bCs/>
                <w:color w:val="000000"/>
                <w:lang w:val="en-GB" w:eastAsia="zh-CN"/>
              </w:rPr>
            </w:pPr>
            <w:r w:rsidRPr="004C0334">
              <w:rPr>
                <w:b/>
                <w:bCs/>
                <w:color w:val="000000"/>
                <w:lang w:val="en-GB" w:eastAsia="zh-CN"/>
              </w:rPr>
              <w:t>Participation</w:t>
            </w:r>
          </w:p>
        </w:tc>
      </w:tr>
      <w:tr w:rsidR="004C0334" w:rsidRPr="004C0334" w14:paraId="1A4534ED" w14:textId="77777777" w:rsidTr="004C0334">
        <w:trPr>
          <w:trHeight w:val="315"/>
        </w:trPr>
        <w:tc>
          <w:tcPr>
            <w:tcW w:w="1120" w:type="dxa"/>
            <w:tcBorders>
              <w:top w:val="nil"/>
              <w:left w:val="nil"/>
              <w:bottom w:val="nil"/>
              <w:right w:val="nil"/>
            </w:tcBorders>
            <w:shd w:val="clear" w:color="auto" w:fill="auto"/>
            <w:noWrap/>
            <w:vAlign w:val="bottom"/>
            <w:hideMark/>
          </w:tcPr>
          <w:p w14:paraId="059E6335" w14:textId="77777777" w:rsidR="004C0334" w:rsidRPr="004C0334" w:rsidRDefault="004C0334" w:rsidP="004C0334">
            <w:pPr>
              <w:spacing w:after="0"/>
              <w:jc w:val="center"/>
              <w:rPr>
                <w:b/>
                <w:bCs/>
                <w:color w:val="000000"/>
                <w:lang w:val="en-GB" w:eastAsia="zh-C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28509F54" w14:textId="77777777" w:rsidR="004C0334" w:rsidRPr="004C0334" w:rsidRDefault="004C0334" w:rsidP="004C0334">
            <w:pPr>
              <w:spacing w:after="0"/>
              <w:jc w:val="center"/>
              <w:rPr>
                <w:rFonts w:ascii="Calibri" w:hAnsi="Calibri" w:cs="Calibri"/>
                <w:sz w:val="22"/>
                <w:szCs w:val="22"/>
                <w:lang w:val="en-GB" w:eastAsia="zh-CN"/>
              </w:rPr>
            </w:pPr>
            <w:r w:rsidRPr="004C0334">
              <w:rPr>
                <w:rFonts w:ascii="Calibri" w:hAnsi="Calibri" w:cs="Calibri"/>
                <w:sz w:val="22"/>
                <w:szCs w:val="22"/>
                <w:lang w:val="en-GB" w:eastAsia="zh-CN"/>
              </w:rPr>
              <w:t>BE</w:t>
            </w:r>
          </w:p>
        </w:tc>
        <w:tc>
          <w:tcPr>
            <w:tcW w:w="560" w:type="dxa"/>
            <w:tcBorders>
              <w:top w:val="nil"/>
              <w:left w:val="nil"/>
              <w:bottom w:val="single" w:sz="8" w:space="0" w:color="auto"/>
              <w:right w:val="single" w:sz="8" w:space="0" w:color="auto"/>
            </w:tcBorders>
            <w:shd w:val="clear" w:color="auto" w:fill="auto"/>
            <w:vAlign w:val="center"/>
            <w:hideMark/>
          </w:tcPr>
          <w:p w14:paraId="37FD2066" w14:textId="77777777" w:rsidR="004C0334" w:rsidRPr="004C0334" w:rsidRDefault="004C0334" w:rsidP="004C0334">
            <w:pPr>
              <w:spacing w:after="0"/>
              <w:jc w:val="center"/>
              <w:rPr>
                <w:rFonts w:ascii="Calibri" w:hAnsi="Calibri" w:cs="Calibri"/>
                <w:sz w:val="22"/>
                <w:szCs w:val="22"/>
                <w:lang w:val="en-GB" w:eastAsia="zh-CN"/>
              </w:rPr>
            </w:pPr>
            <w:r w:rsidRPr="004C0334">
              <w:rPr>
                <w:rFonts w:ascii="Calibri" w:hAnsi="Calibri" w:cs="Calibri"/>
                <w:sz w:val="22"/>
                <w:szCs w:val="22"/>
                <w:lang w:val="en-GB" w:eastAsia="zh-CN"/>
              </w:rPr>
              <w:t>Mrs</w:t>
            </w:r>
          </w:p>
        </w:tc>
        <w:tc>
          <w:tcPr>
            <w:tcW w:w="1540" w:type="dxa"/>
            <w:tcBorders>
              <w:top w:val="nil"/>
              <w:left w:val="nil"/>
              <w:bottom w:val="single" w:sz="8" w:space="0" w:color="auto"/>
              <w:right w:val="single" w:sz="8" w:space="0" w:color="auto"/>
            </w:tcBorders>
            <w:shd w:val="clear" w:color="auto" w:fill="auto"/>
            <w:vAlign w:val="center"/>
            <w:hideMark/>
          </w:tcPr>
          <w:p w14:paraId="04D0BC74" w14:textId="77777777" w:rsidR="004C0334" w:rsidRPr="004C0334" w:rsidRDefault="004C0334" w:rsidP="004C0334">
            <w:pPr>
              <w:spacing w:after="0"/>
              <w:rPr>
                <w:rFonts w:ascii="Calibri" w:hAnsi="Calibri" w:cs="Calibri"/>
                <w:sz w:val="22"/>
                <w:szCs w:val="22"/>
                <w:lang w:val="en-GB" w:eastAsia="zh-CN"/>
              </w:rPr>
            </w:pPr>
            <w:r w:rsidRPr="004C0334">
              <w:rPr>
                <w:rFonts w:ascii="Calibri" w:hAnsi="Calibri" w:cs="Calibri"/>
                <w:sz w:val="22"/>
                <w:szCs w:val="22"/>
                <w:lang w:val="en-GB" w:eastAsia="zh-CN"/>
              </w:rPr>
              <w:t>Véronique</w:t>
            </w:r>
          </w:p>
        </w:tc>
        <w:tc>
          <w:tcPr>
            <w:tcW w:w="1660" w:type="dxa"/>
            <w:tcBorders>
              <w:top w:val="nil"/>
              <w:left w:val="nil"/>
              <w:bottom w:val="single" w:sz="8" w:space="0" w:color="auto"/>
              <w:right w:val="single" w:sz="8" w:space="0" w:color="auto"/>
            </w:tcBorders>
            <w:shd w:val="clear" w:color="auto" w:fill="auto"/>
            <w:vAlign w:val="center"/>
            <w:hideMark/>
          </w:tcPr>
          <w:p w14:paraId="56DA67FC" w14:textId="77777777" w:rsidR="004C0334" w:rsidRPr="004C0334" w:rsidRDefault="004C0334" w:rsidP="004C0334">
            <w:pPr>
              <w:spacing w:after="0"/>
              <w:rPr>
                <w:rFonts w:ascii="Calibri" w:hAnsi="Calibri" w:cs="Calibri"/>
                <w:sz w:val="22"/>
                <w:szCs w:val="22"/>
                <w:lang w:val="en-GB" w:eastAsia="zh-CN"/>
              </w:rPr>
            </w:pPr>
            <w:r w:rsidRPr="004C0334">
              <w:rPr>
                <w:rFonts w:ascii="Calibri" w:hAnsi="Calibri" w:cs="Calibri"/>
                <w:sz w:val="22"/>
                <w:szCs w:val="22"/>
                <w:lang w:val="en-GB" w:eastAsia="zh-CN"/>
              </w:rPr>
              <w:t>Peeters</w:t>
            </w:r>
          </w:p>
        </w:tc>
        <w:tc>
          <w:tcPr>
            <w:tcW w:w="2220" w:type="dxa"/>
            <w:tcBorders>
              <w:top w:val="nil"/>
              <w:left w:val="nil"/>
              <w:bottom w:val="single" w:sz="8" w:space="0" w:color="auto"/>
              <w:right w:val="single" w:sz="8" w:space="0" w:color="auto"/>
            </w:tcBorders>
            <w:shd w:val="clear" w:color="auto" w:fill="auto"/>
            <w:vAlign w:val="center"/>
            <w:hideMark/>
          </w:tcPr>
          <w:p w14:paraId="13D41115" w14:textId="77777777" w:rsidR="004C0334" w:rsidRPr="004C0334" w:rsidRDefault="004C0334" w:rsidP="004C0334">
            <w:pPr>
              <w:spacing w:after="0"/>
              <w:rPr>
                <w:rFonts w:ascii="Calibri" w:hAnsi="Calibri" w:cs="Calibri"/>
                <w:sz w:val="22"/>
                <w:szCs w:val="22"/>
                <w:lang w:val="en-GB" w:eastAsia="zh-CN"/>
              </w:rPr>
            </w:pPr>
            <w:r w:rsidRPr="004C0334">
              <w:rPr>
                <w:rFonts w:ascii="Calibri" w:hAnsi="Calibri" w:cs="Calibri"/>
                <w:sz w:val="22"/>
                <w:szCs w:val="22"/>
                <w:lang w:val="en-GB" w:eastAsia="zh-CN"/>
              </w:rPr>
              <w:t>BNY Mellon</w:t>
            </w:r>
          </w:p>
        </w:tc>
        <w:tc>
          <w:tcPr>
            <w:tcW w:w="1320" w:type="dxa"/>
            <w:tcBorders>
              <w:top w:val="nil"/>
              <w:left w:val="nil"/>
              <w:bottom w:val="single" w:sz="8" w:space="0" w:color="auto"/>
              <w:right w:val="single" w:sz="8" w:space="0" w:color="auto"/>
            </w:tcBorders>
            <w:shd w:val="clear" w:color="auto" w:fill="auto"/>
            <w:noWrap/>
            <w:vAlign w:val="bottom"/>
            <w:hideMark/>
          </w:tcPr>
          <w:p w14:paraId="49A000A2"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Excused</w:t>
            </w:r>
          </w:p>
        </w:tc>
      </w:tr>
      <w:tr w:rsidR="004C0334" w:rsidRPr="004C0334" w14:paraId="0E034C10" w14:textId="77777777" w:rsidTr="004C0334">
        <w:trPr>
          <w:trHeight w:val="330"/>
        </w:trPr>
        <w:tc>
          <w:tcPr>
            <w:tcW w:w="1120" w:type="dxa"/>
            <w:tcBorders>
              <w:top w:val="nil"/>
              <w:left w:val="nil"/>
              <w:bottom w:val="nil"/>
              <w:right w:val="nil"/>
            </w:tcBorders>
            <w:shd w:val="clear" w:color="auto" w:fill="auto"/>
            <w:noWrap/>
            <w:vAlign w:val="bottom"/>
            <w:hideMark/>
          </w:tcPr>
          <w:p w14:paraId="6C0C150D"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Facilitator</w:t>
            </w:r>
          </w:p>
        </w:tc>
        <w:tc>
          <w:tcPr>
            <w:tcW w:w="920" w:type="dxa"/>
            <w:tcBorders>
              <w:top w:val="nil"/>
              <w:left w:val="single" w:sz="8" w:space="0" w:color="auto"/>
              <w:bottom w:val="single" w:sz="8" w:space="0" w:color="auto"/>
              <w:right w:val="single" w:sz="8" w:space="0" w:color="auto"/>
            </w:tcBorders>
            <w:shd w:val="clear" w:color="000000" w:fill="01FF74"/>
            <w:vAlign w:val="center"/>
            <w:hideMark/>
          </w:tcPr>
          <w:p w14:paraId="26909354"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N / A</w:t>
            </w:r>
          </w:p>
        </w:tc>
        <w:tc>
          <w:tcPr>
            <w:tcW w:w="560" w:type="dxa"/>
            <w:tcBorders>
              <w:top w:val="nil"/>
              <w:left w:val="nil"/>
              <w:bottom w:val="single" w:sz="8" w:space="0" w:color="auto"/>
              <w:right w:val="single" w:sz="8" w:space="0" w:color="auto"/>
            </w:tcBorders>
            <w:shd w:val="clear" w:color="000000" w:fill="01FF74"/>
            <w:vAlign w:val="center"/>
            <w:hideMark/>
          </w:tcPr>
          <w:p w14:paraId="1370BDE2"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Mr</w:t>
            </w:r>
          </w:p>
        </w:tc>
        <w:tc>
          <w:tcPr>
            <w:tcW w:w="1540" w:type="dxa"/>
            <w:tcBorders>
              <w:top w:val="nil"/>
              <w:left w:val="nil"/>
              <w:bottom w:val="single" w:sz="8" w:space="0" w:color="auto"/>
              <w:right w:val="single" w:sz="8" w:space="0" w:color="auto"/>
            </w:tcBorders>
            <w:shd w:val="clear" w:color="000000" w:fill="01FF74"/>
            <w:vAlign w:val="center"/>
            <w:hideMark/>
          </w:tcPr>
          <w:p w14:paraId="67313BB3"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Jacques</w:t>
            </w:r>
          </w:p>
        </w:tc>
        <w:tc>
          <w:tcPr>
            <w:tcW w:w="1660" w:type="dxa"/>
            <w:tcBorders>
              <w:top w:val="nil"/>
              <w:left w:val="nil"/>
              <w:bottom w:val="single" w:sz="8" w:space="0" w:color="auto"/>
              <w:right w:val="single" w:sz="8" w:space="0" w:color="auto"/>
            </w:tcBorders>
            <w:shd w:val="clear" w:color="000000" w:fill="01FF74"/>
            <w:vAlign w:val="center"/>
            <w:hideMark/>
          </w:tcPr>
          <w:p w14:paraId="66CC2F7F"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Littré</w:t>
            </w:r>
          </w:p>
        </w:tc>
        <w:tc>
          <w:tcPr>
            <w:tcW w:w="2220" w:type="dxa"/>
            <w:tcBorders>
              <w:top w:val="nil"/>
              <w:left w:val="nil"/>
              <w:bottom w:val="single" w:sz="8" w:space="0" w:color="auto"/>
              <w:right w:val="single" w:sz="8" w:space="0" w:color="auto"/>
            </w:tcBorders>
            <w:shd w:val="clear" w:color="000000" w:fill="01FF74"/>
            <w:vAlign w:val="center"/>
            <w:hideMark/>
          </w:tcPr>
          <w:p w14:paraId="42470370"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SWIFT</w:t>
            </w:r>
          </w:p>
        </w:tc>
        <w:tc>
          <w:tcPr>
            <w:tcW w:w="1320" w:type="dxa"/>
            <w:tcBorders>
              <w:top w:val="nil"/>
              <w:left w:val="nil"/>
              <w:bottom w:val="single" w:sz="8" w:space="0" w:color="auto"/>
              <w:right w:val="single" w:sz="8" w:space="0" w:color="auto"/>
            </w:tcBorders>
            <w:shd w:val="clear" w:color="000000" w:fill="01FF74"/>
            <w:vAlign w:val="center"/>
            <w:hideMark/>
          </w:tcPr>
          <w:p w14:paraId="395BB388" w14:textId="77777777" w:rsidR="004C0334" w:rsidRPr="004C0334" w:rsidRDefault="004C0334" w:rsidP="004C0334">
            <w:pPr>
              <w:spacing w:after="0"/>
              <w:jc w:val="center"/>
              <w:rPr>
                <w:rFonts w:ascii="Webdings" w:hAnsi="Webdings" w:cs="Calibri"/>
                <w:color w:val="000000"/>
                <w:sz w:val="22"/>
                <w:szCs w:val="22"/>
                <w:lang w:val="en-GB" w:eastAsia="zh-CN"/>
              </w:rPr>
            </w:pPr>
            <w:r w:rsidRPr="004C0334">
              <w:rPr>
                <w:rFonts w:ascii="Webdings" w:hAnsi="Webdings" w:cs="Calibri"/>
                <w:color w:val="000000"/>
                <w:sz w:val="22"/>
                <w:szCs w:val="22"/>
                <w:lang w:val="en-GB" w:eastAsia="zh-CN"/>
              </w:rPr>
              <w:t>a</w:t>
            </w:r>
          </w:p>
        </w:tc>
      </w:tr>
      <w:tr w:rsidR="004C0334" w:rsidRPr="004C0334" w14:paraId="1E6D2D90" w14:textId="77777777" w:rsidTr="004C0334">
        <w:trPr>
          <w:trHeight w:val="315"/>
        </w:trPr>
        <w:tc>
          <w:tcPr>
            <w:tcW w:w="1120" w:type="dxa"/>
            <w:tcBorders>
              <w:top w:val="nil"/>
              <w:left w:val="nil"/>
              <w:bottom w:val="nil"/>
              <w:right w:val="nil"/>
            </w:tcBorders>
            <w:shd w:val="clear" w:color="auto" w:fill="auto"/>
            <w:noWrap/>
            <w:vAlign w:val="bottom"/>
            <w:hideMark/>
          </w:tcPr>
          <w:p w14:paraId="2F89CB9E" w14:textId="77777777" w:rsidR="004C0334" w:rsidRPr="004C0334" w:rsidRDefault="004C0334" w:rsidP="004C0334">
            <w:pPr>
              <w:spacing w:after="0"/>
              <w:jc w:val="center"/>
              <w:rPr>
                <w:rFonts w:ascii="Webdings" w:hAnsi="Webdings" w:cs="Calibri"/>
                <w:color w:val="000000"/>
                <w:sz w:val="22"/>
                <w:szCs w:val="22"/>
                <w:lang w:val="en-GB" w:eastAsia="zh-C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4554304"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CA</w:t>
            </w:r>
          </w:p>
        </w:tc>
        <w:tc>
          <w:tcPr>
            <w:tcW w:w="560" w:type="dxa"/>
            <w:tcBorders>
              <w:top w:val="nil"/>
              <w:left w:val="nil"/>
              <w:bottom w:val="single" w:sz="8" w:space="0" w:color="auto"/>
              <w:right w:val="single" w:sz="8" w:space="0" w:color="auto"/>
            </w:tcBorders>
            <w:shd w:val="clear" w:color="auto" w:fill="auto"/>
            <w:vAlign w:val="center"/>
            <w:hideMark/>
          </w:tcPr>
          <w:p w14:paraId="65F8C964"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Mr</w:t>
            </w:r>
          </w:p>
        </w:tc>
        <w:tc>
          <w:tcPr>
            <w:tcW w:w="1540" w:type="dxa"/>
            <w:tcBorders>
              <w:top w:val="nil"/>
              <w:left w:val="nil"/>
              <w:bottom w:val="single" w:sz="8" w:space="0" w:color="auto"/>
              <w:right w:val="single" w:sz="8" w:space="0" w:color="auto"/>
            </w:tcBorders>
            <w:shd w:val="clear" w:color="auto" w:fill="auto"/>
            <w:vAlign w:val="center"/>
            <w:hideMark/>
          </w:tcPr>
          <w:p w14:paraId="1452F279"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Cairbre</w:t>
            </w:r>
          </w:p>
        </w:tc>
        <w:tc>
          <w:tcPr>
            <w:tcW w:w="1660" w:type="dxa"/>
            <w:tcBorders>
              <w:top w:val="nil"/>
              <w:left w:val="nil"/>
              <w:bottom w:val="single" w:sz="8" w:space="0" w:color="auto"/>
              <w:right w:val="single" w:sz="8" w:space="0" w:color="auto"/>
            </w:tcBorders>
            <w:shd w:val="clear" w:color="auto" w:fill="auto"/>
            <w:vAlign w:val="center"/>
            <w:hideMark/>
          </w:tcPr>
          <w:p w14:paraId="4D2CCA12"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Cowin</w:t>
            </w:r>
          </w:p>
        </w:tc>
        <w:tc>
          <w:tcPr>
            <w:tcW w:w="2220" w:type="dxa"/>
            <w:tcBorders>
              <w:top w:val="nil"/>
              <w:left w:val="nil"/>
              <w:bottom w:val="single" w:sz="8" w:space="0" w:color="auto"/>
              <w:right w:val="single" w:sz="8" w:space="0" w:color="auto"/>
            </w:tcBorders>
            <w:shd w:val="clear" w:color="auto" w:fill="auto"/>
            <w:vAlign w:val="center"/>
            <w:hideMark/>
          </w:tcPr>
          <w:p w14:paraId="4A5104A2"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RBC IS</w:t>
            </w:r>
          </w:p>
        </w:tc>
        <w:tc>
          <w:tcPr>
            <w:tcW w:w="1320" w:type="dxa"/>
            <w:tcBorders>
              <w:top w:val="nil"/>
              <w:left w:val="nil"/>
              <w:bottom w:val="single" w:sz="8" w:space="0" w:color="auto"/>
              <w:right w:val="single" w:sz="8" w:space="0" w:color="auto"/>
            </w:tcBorders>
            <w:shd w:val="clear" w:color="auto" w:fill="auto"/>
            <w:noWrap/>
            <w:vAlign w:val="bottom"/>
            <w:hideMark/>
          </w:tcPr>
          <w:p w14:paraId="212B8A81"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Excused</w:t>
            </w:r>
          </w:p>
        </w:tc>
      </w:tr>
      <w:tr w:rsidR="004C0334" w:rsidRPr="004C0334" w14:paraId="05456673" w14:textId="77777777" w:rsidTr="004C0334">
        <w:trPr>
          <w:trHeight w:val="315"/>
        </w:trPr>
        <w:tc>
          <w:tcPr>
            <w:tcW w:w="1120" w:type="dxa"/>
            <w:tcBorders>
              <w:top w:val="nil"/>
              <w:left w:val="nil"/>
              <w:bottom w:val="nil"/>
              <w:right w:val="nil"/>
            </w:tcBorders>
            <w:shd w:val="clear" w:color="auto" w:fill="auto"/>
            <w:noWrap/>
            <w:vAlign w:val="bottom"/>
            <w:hideMark/>
          </w:tcPr>
          <w:p w14:paraId="5D79B7B7" w14:textId="77777777" w:rsidR="004C0334" w:rsidRPr="004C0334" w:rsidRDefault="004C0334" w:rsidP="004C0334">
            <w:pPr>
              <w:spacing w:after="0"/>
              <w:jc w:val="center"/>
              <w:rPr>
                <w:rFonts w:ascii="Calibri" w:hAnsi="Calibri" w:cs="Calibri"/>
                <w:color w:val="000000"/>
                <w:sz w:val="22"/>
                <w:szCs w:val="22"/>
                <w:lang w:val="en-GB" w:eastAsia="zh-C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2189CF7C"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CH</w:t>
            </w:r>
          </w:p>
        </w:tc>
        <w:tc>
          <w:tcPr>
            <w:tcW w:w="560" w:type="dxa"/>
            <w:tcBorders>
              <w:top w:val="nil"/>
              <w:left w:val="nil"/>
              <w:bottom w:val="single" w:sz="8" w:space="0" w:color="auto"/>
              <w:right w:val="single" w:sz="8" w:space="0" w:color="auto"/>
            </w:tcBorders>
            <w:shd w:val="clear" w:color="auto" w:fill="auto"/>
            <w:vAlign w:val="center"/>
            <w:hideMark/>
          </w:tcPr>
          <w:p w14:paraId="3EE98005"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Mr</w:t>
            </w:r>
          </w:p>
        </w:tc>
        <w:tc>
          <w:tcPr>
            <w:tcW w:w="1540" w:type="dxa"/>
            <w:tcBorders>
              <w:top w:val="nil"/>
              <w:left w:val="nil"/>
              <w:bottom w:val="single" w:sz="8" w:space="0" w:color="auto"/>
              <w:right w:val="single" w:sz="8" w:space="0" w:color="auto"/>
            </w:tcBorders>
            <w:shd w:val="clear" w:color="auto" w:fill="auto"/>
            <w:vAlign w:val="center"/>
            <w:hideMark/>
          </w:tcPr>
          <w:p w14:paraId="1EE10D98"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Reto</w:t>
            </w:r>
          </w:p>
        </w:tc>
        <w:tc>
          <w:tcPr>
            <w:tcW w:w="1660" w:type="dxa"/>
            <w:tcBorders>
              <w:top w:val="nil"/>
              <w:left w:val="nil"/>
              <w:bottom w:val="single" w:sz="8" w:space="0" w:color="auto"/>
              <w:right w:val="single" w:sz="8" w:space="0" w:color="auto"/>
            </w:tcBorders>
            <w:shd w:val="clear" w:color="auto" w:fill="auto"/>
            <w:vAlign w:val="center"/>
            <w:hideMark/>
          </w:tcPr>
          <w:p w14:paraId="3AD34886"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Baumgartner</w:t>
            </w:r>
          </w:p>
        </w:tc>
        <w:tc>
          <w:tcPr>
            <w:tcW w:w="2220" w:type="dxa"/>
            <w:tcBorders>
              <w:top w:val="nil"/>
              <w:left w:val="nil"/>
              <w:bottom w:val="single" w:sz="8" w:space="0" w:color="auto"/>
              <w:right w:val="single" w:sz="8" w:space="0" w:color="auto"/>
            </w:tcBorders>
            <w:shd w:val="clear" w:color="auto" w:fill="auto"/>
            <w:vAlign w:val="center"/>
            <w:hideMark/>
          </w:tcPr>
          <w:p w14:paraId="56922162"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Credit Suisse</w:t>
            </w:r>
          </w:p>
        </w:tc>
        <w:tc>
          <w:tcPr>
            <w:tcW w:w="1320" w:type="dxa"/>
            <w:tcBorders>
              <w:top w:val="nil"/>
              <w:left w:val="nil"/>
              <w:bottom w:val="single" w:sz="8" w:space="0" w:color="auto"/>
              <w:right w:val="single" w:sz="8" w:space="0" w:color="auto"/>
            </w:tcBorders>
            <w:shd w:val="clear" w:color="auto" w:fill="auto"/>
            <w:noWrap/>
            <w:vAlign w:val="bottom"/>
            <w:hideMark/>
          </w:tcPr>
          <w:p w14:paraId="3F178B3D"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Excused</w:t>
            </w:r>
          </w:p>
        </w:tc>
      </w:tr>
      <w:tr w:rsidR="004C0334" w:rsidRPr="004C0334" w14:paraId="2FFC3047" w14:textId="77777777" w:rsidTr="004C0334">
        <w:trPr>
          <w:trHeight w:val="330"/>
        </w:trPr>
        <w:tc>
          <w:tcPr>
            <w:tcW w:w="1120" w:type="dxa"/>
            <w:tcBorders>
              <w:top w:val="nil"/>
              <w:left w:val="nil"/>
              <w:bottom w:val="nil"/>
              <w:right w:val="nil"/>
            </w:tcBorders>
            <w:shd w:val="clear" w:color="auto" w:fill="auto"/>
            <w:noWrap/>
            <w:vAlign w:val="bottom"/>
            <w:hideMark/>
          </w:tcPr>
          <w:p w14:paraId="52780199" w14:textId="77777777" w:rsidR="004C0334" w:rsidRPr="004C0334" w:rsidRDefault="004C0334" w:rsidP="004C0334">
            <w:pPr>
              <w:spacing w:after="0"/>
              <w:jc w:val="center"/>
              <w:rPr>
                <w:rFonts w:ascii="Calibri" w:hAnsi="Calibri" w:cs="Calibri"/>
                <w:color w:val="000000"/>
                <w:sz w:val="22"/>
                <w:szCs w:val="22"/>
                <w:lang w:val="en-GB" w:eastAsia="zh-CN"/>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14:paraId="60E230C8"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DE</w:t>
            </w:r>
          </w:p>
        </w:tc>
        <w:tc>
          <w:tcPr>
            <w:tcW w:w="560" w:type="dxa"/>
            <w:tcBorders>
              <w:top w:val="nil"/>
              <w:left w:val="nil"/>
              <w:bottom w:val="single" w:sz="8" w:space="0" w:color="auto"/>
              <w:right w:val="single" w:sz="8" w:space="0" w:color="auto"/>
            </w:tcBorders>
            <w:shd w:val="clear" w:color="000000" w:fill="01FF74"/>
            <w:vAlign w:val="center"/>
            <w:hideMark/>
          </w:tcPr>
          <w:p w14:paraId="60765F91"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Mr</w:t>
            </w:r>
          </w:p>
        </w:tc>
        <w:tc>
          <w:tcPr>
            <w:tcW w:w="1540" w:type="dxa"/>
            <w:tcBorders>
              <w:top w:val="nil"/>
              <w:left w:val="nil"/>
              <w:bottom w:val="single" w:sz="8" w:space="0" w:color="auto"/>
              <w:right w:val="single" w:sz="8" w:space="0" w:color="auto"/>
            </w:tcBorders>
            <w:shd w:val="clear" w:color="000000" w:fill="01FF74"/>
            <w:vAlign w:val="center"/>
            <w:hideMark/>
          </w:tcPr>
          <w:p w14:paraId="383D21A2"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Daniel</w:t>
            </w:r>
          </w:p>
        </w:tc>
        <w:tc>
          <w:tcPr>
            <w:tcW w:w="1660" w:type="dxa"/>
            <w:tcBorders>
              <w:top w:val="nil"/>
              <w:left w:val="nil"/>
              <w:bottom w:val="single" w:sz="8" w:space="0" w:color="auto"/>
              <w:right w:val="single" w:sz="8" w:space="0" w:color="auto"/>
            </w:tcBorders>
            <w:shd w:val="clear" w:color="000000" w:fill="01FF74"/>
            <w:vAlign w:val="center"/>
            <w:hideMark/>
          </w:tcPr>
          <w:p w14:paraId="1C40032B"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Schaefer</w:t>
            </w:r>
          </w:p>
        </w:tc>
        <w:tc>
          <w:tcPr>
            <w:tcW w:w="2220" w:type="dxa"/>
            <w:tcBorders>
              <w:top w:val="nil"/>
              <w:left w:val="nil"/>
              <w:bottom w:val="single" w:sz="8" w:space="0" w:color="auto"/>
              <w:right w:val="single" w:sz="8" w:space="0" w:color="auto"/>
            </w:tcBorders>
            <w:shd w:val="clear" w:color="000000" w:fill="01FF74"/>
            <w:vAlign w:val="center"/>
            <w:hideMark/>
          </w:tcPr>
          <w:p w14:paraId="5EC64EC1"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HSBC</w:t>
            </w:r>
          </w:p>
        </w:tc>
        <w:tc>
          <w:tcPr>
            <w:tcW w:w="1320" w:type="dxa"/>
            <w:tcBorders>
              <w:top w:val="nil"/>
              <w:left w:val="nil"/>
              <w:bottom w:val="single" w:sz="8" w:space="0" w:color="auto"/>
              <w:right w:val="single" w:sz="8" w:space="0" w:color="auto"/>
            </w:tcBorders>
            <w:shd w:val="clear" w:color="000000" w:fill="01FF74"/>
            <w:vAlign w:val="center"/>
            <w:hideMark/>
          </w:tcPr>
          <w:p w14:paraId="78C81C8C" w14:textId="77777777" w:rsidR="004C0334" w:rsidRPr="004C0334" w:rsidRDefault="004C0334" w:rsidP="004C0334">
            <w:pPr>
              <w:spacing w:after="0"/>
              <w:jc w:val="center"/>
              <w:rPr>
                <w:rFonts w:ascii="Webdings" w:hAnsi="Webdings" w:cs="Calibri"/>
                <w:color w:val="000000"/>
                <w:sz w:val="22"/>
                <w:szCs w:val="22"/>
                <w:lang w:val="en-GB" w:eastAsia="zh-CN"/>
              </w:rPr>
            </w:pPr>
            <w:r w:rsidRPr="004C0334">
              <w:rPr>
                <w:rFonts w:ascii="Webdings" w:hAnsi="Webdings" w:cs="Calibri"/>
                <w:color w:val="000000"/>
                <w:sz w:val="22"/>
                <w:szCs w:val="22"/>
                <w:lang w:val="en-GB" w:eastAsia="zh-CN"/>
              </w:rPr>
              <w:t>a</w:t>
            </w:r>
          </w:p>
        </w:tc>
      </w:tr>
      <w:tr w:rsidR="004C0334" w:rsidRPr="004C0334" w14:paraId="3CB31E48" w14:textId="77777777" w:rsidTr="004C0334">
        <w:trPr>
          <w:trHeight w:val="330"/>
        </w:trPr>
        <w:tc>
          <w:tcPr>
            <w:tcW w:w="1120" w:type="dxa"/>
            <w:tcBorders>
              <w:top w:val="nil"/>
              <w:left w:val="nil"/>
              <w:bottom w:val="nil"/>
              <w:right w:val="nil"/>
            </w:tcBorders>
            <w:shd w:val="clear" w:color="auto" w:fill="auto"/>
            <w:noWrap/>
            <w:vAlign w:val="bottom"/>
            <w:hideMark/>
          </w:tcPr>
          <w:p w14:paraId="78D4F2B9" w14:textId="77777777" w:rsidR="004C0334" w:rsidRPr="004C0334" w:rsidRDefault="004C0334" w:rsidP="004C0334">
            <w:pPr>
              <w:spacing w:after="0"/>
              <w:jc w:val="center"/>
              <w:rPr>
                <w:rFonts w:ascii="Webdings" w:hAnsi="Webdings" w:cs="Calibri"/>
                <w:color w:val="000000"/>
                <w:sz w:val="22"/>
                <w:szCs w:val="22"/>
                <w:lang w:val="en-GB" w:eastAsia="zh-CN"/>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14:paraId="1C70A8BB"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SE</w:t>
            </w:r>
          </w:p>
        </w:tc>
        <w:tc>
          <w:tcPr>
            <w:tcW w:w="560" w:type="dxa"/>
            <w:tcBorders>
              <w:top w:val="nil"/>
              <w:left w:val="nil"/>
              <w:bottom w:val="single" w:sz="8" w:space="0" w:color="auto"/>
              <w:right w:val="single" w:sz="8" w:space="0" w:color="auto"/>
            </w:tcBorders>
            <w:shd w:val="clear" w:color="000000" w:fill="01FF74"/>
            <w:vAlign w:val="center"/>
            <w:hideMark/>
          </w:tcPr>
          <w:p w14:paraId="2905DBC9"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Mr</w:t>
            </w:r>
          </w:p>
        </w:tc>
        <w:tc>
          <w:tcPr>
            <w:tcW w:w="1540" w:type="dxa"/>
            <w:tcBorders>
              <w:top w:val="nil"/>
              <w:left w:val="nil"/>
              <w:bottom w:val="single" w:sz="8" w:space="0" w:color="auto"/>
              <w:right w:val="single" w:sz="8" w:space="0" w:color="auto"/>
            </w:tcBorders>
            <w:shd w:val="clear" w:color="000000" w:fill="01FF74"/>
            <w:vAlign w:val="center"/>
            <w:hideMark/>
          </w:tcPr>
          <w:p w14:paraId="60CD7D4B"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 xml:space="preserve">Urban </w:t>
            </w:r>
          </w:p>
        </w:tc>
        <w:tc>
          <w:tcPr>
            <w:tcW w:w="1660" w:type="dxa"/>
            <w:tcBorders>
              <w:top w:val="nil"/>
              <w:left w:val="nil"/>
              <w:bottom w:val="single" w:sz="8" w:space="0" w:color="auto"/>
              <w:right w:val="single" w:sz="8" w:space="0" w:color="auto"/>
            </w:tcBorders>
            <w:shd w:val="clear" w:color="000000" w:fill="01FF74"/>
            <w:vAlign w:val="center"/>
            <w:hideMark/>
          </w:tcPr>
          <w:p w14:paraId="464C86D4"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Hane</w:t>
            </w:r>
          </w:p>
        </w:tc>
        <w:tc>
          <w:tcPr>
            <w:tcW w:w="2220" w:type="dxa"/>
            <w:tcBorders>
              <w:top w:val="nil"/>
              <w:left w:val="nil"/>
              <w:bottom w:val="single" w:sz="8" w:space="0" w:color="auto"/>
              <w:right w:val="single" w:sz="8" w:space="0" w:color="auto"/>
            </w:tcBorders>
            <w:shd w:val="clear" w:color="000000" w:fill="01FF74"/>
            <w:vAlign w:val="center"/>
            <w:hideMark/>
          </w:tcPr>
          <w:p w14:paraId="00DD5207"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Nordea</w:t>
            </w:r>
          </w:p>
        </w:tc>
        <w:tc>
          <w:tcPr>
            <w:tcW w:w="1320" w:type="dxa"/>
            <w:tcBorders>
              <w:top w:val="nil"/>
              <w:left w:val="nil"/>
              <w:bottom w:val="single" w:sz="8" w:space="0" w:color="auto"/>
              <w:right w:val="single" w:sz="8" w:space="0" w:color="auto"/>
            </w:tcBorders>
            <w:shd w:val="clear" w:color="000000" w:fill="01FF74"/>
            <w:vAlign w:val="center"/>
            <w:hideMark/>
          </w:tcPr>
          <w:p w14:paraId="45A0964F" w14:textId="77777777" w:rsidR="004C0334" w:rsidRPr="004C0334" w:rsidRDefault="004C0334" w:rsidP="004C0334">
            <w:pPr>
              <w:spacing w:after="0"/>
              <w:jc w:val="center"/>
              <w:rPr>
                <w:rFonts w:ascii="Webdings" w:hAnsi="Webdings" w:cs="Calibri"/>
                <w:color w:val="000000"/>
                <w:sz w:val="22"/>
                <w:szCs w:val="22"/>
                <w:lang w:val="en-GB" w:eastAsia="zh-CN"/>
              </w:rPr>
            </w:pPr>
            <w:r w:rsidRPr="004C0334">
              <w:rPr>
                <w:rFonts w:ascii="Webdings" w:hAnsi="Webdings" w:cs="Calibri"/>
                <w:color w:val="000000"/>
                <w:sz w:val="22"/>
                <w:szCs w:val="22"/>
                <w:lang w:val="en-GB" w:eastAsia="zh-CN"/>
              </w:rPr>
              <w:t>a</w:t>
            </w:r>
          </w:p>
        </w:tc>
      </w:tr>
      <w:tr w:rsidR="004C0334" w:rsidRPr="004C0334" w14:paraId="66E55885" w14:textId="77777777" w:rsidTr="004C0334">
        <w:trPr>
          <w:trHeight w:val="330"/>
        </w:trPr>
        <w:tc>
          <w:tcPr>
            <w:tcW w:w="1120" w:type="dxa"/>
            <w:tcBorders>
              <w:top w:val="nil"/>
              <w:left w:val="nil"/>
              <w:bottom w:val="nil"/>
              <w:right w:val="nil"/>
            </w:tcBorders>
            <w:shd w:val="clear" w:color="auto" w:fill="auto"/>
            <w:noWrap/>
            <w:vAlign w:val="bottom"/>
            <w:hideMark/>
          </w:tcPr>
          <w:p w14:paraId="3E9D7D55"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Co-chair</w:t>
            </w:r>
          </w:p>
        </w:tc>
        <w:tc>
          <w:tcPr>
            <w:tcW w:w="920" w:type="dxa"/>
            <w:tcBorders>
              <w:top w:val="nil"/>
              <w:left w:val="single" w:sz="8" w:space="0" w:color="auto"/>
              <w:bottom w:val="single" w:sz="8" w:space="0" w:color="auto"/>
              <w:right w:val="single" w:sz="8" w:space="0" w:color="auto"/>
            </w:tcBorders>
            <w:shd w:val="clear" w:color="000000" w:fill="01FF74"/>
            <w:vAlign w:val="center"/>
            <w:hideMark/>
          </w:tcPr>
          <w:p w14:paraId="3ADE032A"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FR</w:t>
            </w:r>
          </w:p>
        </w:tc>
        <w:tc>
          <w:tcPr>
            <w:tcW w:w="560" w:type="dxa"/>
            <w:tcBorders>
              <w:top w:val="nil"/>
              <w:left w:val="nil"/>
              <w:bottom w:val="single" w:sz="8" w:space="0" w:color="auto"/>
              <w:right w:val="single" w:sz="8" w:space="0" w:color="auto"/>
            </w:tcBorders>
            <w:shd w:val="clear" w:color="000000" w:fill="01FF74"/>
            <w:vAlign w:val="center"/>
            <w:hideMark/>
          </w:tcPr>
          <w:p w14:paraId="722C4190"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Mr</w:t>
            </w:r>
          </w:p>
        </w:tc>
        <w:tc>
          <w:tcPr>
            <w:tcW w:w="1540" w:type="dxa"/>
            <w:tcBorders>
              <w:top w:val="nil"/>
              <w:left w:val="nil"/>
              <w:bottom w:val="single" w:sz="8" w:space="0" w:color="auto"/>
              <w:right w:val="single" w:sz="8" w:space="0" w:color="auto"/>
            </w:tcBorders>
            <w:shd w:val="clear" w:color="000000" w:fill="01FF74"/>
            <w:vAlign w:val="center"/>
            <w:hideMark/>
          </w:tcPr>
          <w:p w14:paraId="26DC3351"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Jean-Pierre</w:t>
            </w:r>
          </w:p>
        </w:tc>
        <w:tc>
          <w:tcPr>
            <w:tcW w:w="1660" w:type="dxa"/>
            <w:tcBorders>
              <w:top w:val="nil"/>
              <w:left w:val="nil"/>
              <w:bottom w:val="single" w:sz="8" w:space="0" w:color="auto"/>
              <w:right w:val="single" w:sz="8" w:space="0" w:color="auto"/>
            </w:tcBorders>
            <w:shd w:val="clear" w:color="000000" w:fill="01FF74"/>
            <w:vAlign w:val="center"/>
            <w:hideMark/>
          </w:tcPr>
          <w:p w14:paraId="68A96398"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Klak</w:t>
            </w:r>
          </w:p>
        </w:tc>
        <w:tc>
          <w:tcPr>
            <w:tcW w:w="2220" w:type="dxa"/>
            <w:tcBorders>
              <w:top w:val="nil"/>
              <w:left w:val="nil"/>
              <w:bottom w:val="single" w:sz="8" w:space="0" w:color="auto"/>
              <w:right w:val="single" w:sz="8" w:space="0" w:color="auto"/>
            </w:tcBorders>
            <w:shd w:val="clear" w:color="000000" w:fill="01FF74"/>
            <w:vAlign w:val="center"/>
            <w:hideMark/>
          </w:tcPr>
          <w:p w14:paraId="455EAEC3"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State Street</w:t>
            </w:r>
          </w:p>
        </w:tc>
        <w:tc>
          <w:tcPr>
            <w:tcW w:w="1320" w:type="dxa"/>
            <w:tcBorders>
              <w:top w:val="nil"/>
              <w:left w:val="nil"/>
              <w:bottom w:val="single" w:sz="8" w:space="0" w:color="auto"/>
              <w:right w:val="single" w:sz="8" w:space="0" w:color="auto"/>
            </w:tcBorders>
            <w:shd w:val="clear" w:color="000000" w:fill="01FF74"/>
            <w:vAlign w:val="center"/>
            <w:hideMark/>
          </w:tcPr>
          <w:p w14:paraId="5C6341EF" w14:textId="77777777" w:rsidR="004C0334" w:rsidRPr="004C0334" w:rsidRDefault="004C0334" w:rsidP="004C0334">
            <w:pPr>
              <w:spacing w:after="0"/>
              <w:jc w:val="center"/>
              <w:rPr>
                <w:rFonts w:ascii="Webdings" w:hAnsi="Webdings" w:cs="Calibri"/>
                <w:color w:val="000000"/>
                <w:sz w:val="22"/>
                <w:szCs w:val="22"/>
                <w:lang w:val="en-GB" w:eastAsia="zh-CN"/>
              </w:rPr>
            </w:pPr>
            <w:r w:rsidRPr="004C0334">
              <w:rPr>
                <w:rFonts w:ascii="Webdings" w:hAnsi="Webdings" w:cs="Calibri"/>
                <w:color w:val="000000"/>
                <w:sz w:val="22"/>
                <w:szCs w:val="22"/>
                <w:lang w:val="en-GB" w:eastAsia="zh-CN"/>
              </w:rPr>
              <w:t>a</w:t>
            </w:r>
          </w:p>
        </w:tc>
      </w:tr>
      <w:tr w:rsidR="004C0334" w:rsidRPr="004C0334" w14:paraId="70BABFBE" w14:textId="77777777" w:rsidTr="004C0334">
        <w:trPr>
          <w:trHeight w:val="330"/>
        </w:trPr>
        <w:tc>
          <w:tcPr>
            <w:tcW w:w="1120" w:type="dxa"/>
            <w:tcBorders>
              <w:top w:val="nil"/>
              <w:left w:val="nil"/>
              <w:bottom w:val="nil"/>
              <w:right w:val="nil"/>
            </w:tcBorders>
            <w:shd w:val="clear" w:color="auto" w:fill="auto"/>
            <w:noWrap/>
            <w:vAlign w:val="bottom"/>
            <w:hideMark/>
          </w:tcPr>
          <w:p w14:paraId="0781D956" w14:textId="77777777" w:rsidR="004C0334" w:rsidRPr="004C0334" w:rsidRDefault="004C0334" w:rsidP="004C0334">
            <w:pPr>
              <w:spacing w:after="0"/>
              <w:jc w:val="center"/>
              <w:rPr>
                <w:rFonts w:ascii="Webdings" w:hAnsi="Webdings" w:cs="Calibri"/>
                <w:color w:val="000000"/>
                <w:sz w:val="22"/>
                <w:szCs w:val="22"/>
                <w:lang w:val="en-GB" w:eastAsia="zh-CN"/>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14:paraId="1B7B64C1"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FR</w:t>
            </w:r>
          </w:p>
        </w:tc>
        <w:tc>
          <w:tcPr>
            <w:tcW w:w="560" w:type="dxa"/>
            <w:tcBorders>
              <w:top w:val="nil"/>
              <w:left w:val="nil"/>
              <w:bottom w:val="single" w:sz="8" w:space="0" w:color="auto"/>
              <w:right w:val="single" w:sz="8" w:space="0" w:color="auto"/>
            </w:tcBorders>
            <w:shd w:val="clear" w:color="000000" w:fill="01FF74"/>
            <w:vAlign w:val="center"/>
            <w:hideMark/>
          </w:tcPr>
          <w:p w14:paraId="67D4EF8A"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Mrs</w:t>
            </w:r>
          </w:p>
        </w:tc>
        <w:tc>
          <w:tcPr>
            <w:tcW w:w="1540" w:type="dxa"/>
            <w:tcBorders>
              <w:top w:val="nil"/>
              <w:left w:val="nil"/>
              <w:bottom w:val="single" w:sz="8" w:space="0" w:color="auto"/>
              <w:right w:val="single" w:sz="8" w:space="0" w:color="auto"/>
            </w:tcBorders>
            <w:shd w:val="clear" w:color="000000" w:fill="01FF74"/>
            <w:vAlign w:val="center"/>
            <w:hideMark/>
          </w:tcPr>
          <w:p w14:paraId="6EF68082"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Stéphanie</w:t>
            </w:r>
          </w:p>
        </w:tc>
        <w:tc>
          <w:tcPr>
            <w:tcW w:w="1660" w:type="dxa"/>
            <w:tcBorders>
              <w:top w:val="nil"/>
              <w:left w:val="nil"/>
              <w:bottom w:val="single" w:sz="8" w:space="0" w:color="auto"/>
              <w:right w:val="single" w:sz="8" w:space="0" w:color="auto"/>
            </w:tcBorders>
            <w:shd w:val="clear" w:color="000000" w:fill="01FF74"/>
            <w:vAlign w:val="center"/>
            <w:hideMark/>
          </w:tcPr>
          <w:p w14:paraId="01ACF357"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Clark-Fischer</w:t>
            </w:r>
          </w:p>
        </w:tc>
        <w:tc>
          <w:tcPr>
            <w:tcW w:w="2220" w:type="dxa"/>
            <w:tcBorders>
              <w:top w:val="nil"/>
              <w:left w:val="nil"/>
              <w:bottom w:val="single" w:sz="8" w:space="0" w:color="auto"/>
              <w:right w:val="single" w:sz="8" w:space="0" w:color="auto"/>
            </w:tcBorders>
            <w:shd w:val="clear" w:color="000000" w:fill="01FF74"/>
            <w:vAlign w:val="center"/>
            <w:hideMark/>
          </w:tcPr>
          <w:p w14:paraId="63000AAC"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BP2S</w:t>
            </w:r>
          </w:p>
        </w:tc>
        <w:tc>
          <w:tcPr>
            <w:tcW w:w="1320" w:type="dxa"/>
            <w:tcBorders>
              <w:top w:val="nil"/>
              <w:left w:val="nil"/>
              <w:bottom w:val="single" w:sz="8" w:space="0" w:color="auto"/>
              <w:right w:val="single" w:sz="8" w:space="0" w:color="auto"/>
            </w:tcBorders>
            <w:shd w:val="clear" w:color="000000" w:fill="01FF74"/>
            <w:vAlign w:val="center"/>
            <w:hideMark/>
          </w:tcPr>
          <w:p w14:paraId="13A65FED" w14:textId="77777777" w:rsidR="004C0334" w:rsidRPr="004C0334" w:rsidRDefault="004C0334" w:rsidP="004C0334">
            <w:pPr>
              <w:spacing w:after="0"/>
              <w:jc w:val="center"/>
              <w:rPr>
                <w:rFonts w:ascii="Webdings" w:hAnsi="Webdings" w:cs="Calibri"/>
                <w:color w:val="000000"/>
                <w:sz w:val="22"/>
                <w:szCs w:val="22"/>
                <w:lang w:val="en-GB" w:eastAsia="zh-CN"/>
              </w:rPr>
            </w:pPr>
            <w:r w:rsidRPr="004C0334">
              <w:rPr>
                <w:rFonts w:ascii="Webdings" w:hAnsi="Webdings" w:cs="Calibri"/>
                <w:color w:val="000000"/>
                <w:sz w:val="22"/>
                <w:szCs w:val="22"/>
                <w:lang w:val="en-GB" w:eastAsia="zh-CN"/>
              </w:rPr>
              <w:t>a</w:t>
            </w:r>
          </w:p>
        </w:tc>
      </w:tr>
      <w:tr w:rsidR="004C0334" w:rsidRPr="004C0334" w14:paraId="27ADD205" w14:textId="77777777" w:rsidTr="004C0334">
        <w:trPr>
          <w:trHeight w:val="315"/>
        </w:trPr>
        <w:tc>
          <w:tcPr>
            <w:tcW w:w="1120" w:type="dxa"/>
            <w:tcBorders>
              <w:top w:val="nil"/>
              <w:left w:val="nil"/>
              <w:bottom w:val="nil"/>
              <w:right w:val="nil"/>
            </w:tcBorders>
            <w:shd w:val="clear" w:color="auto" w:fill="auto"/>
            <w:noWrap/>
            <w:vAlign w:val="bottom"/>
            <w:hideMark/>
          </w:tcPr>
          <w:p w14:paraId="475AC227" w14:textId="77777777" w:rsidR="004C0334" w:rsidRPr="004C0334" w:rsidRDefault="004C0334" w:rsidP="004C0334">
            <w:pPr>
              <w:spacing w:after="0"/>
              <w:jc w:val="center"/>
              <w:rPr>
                <w:rFonts w:ascii="Webdings" w:hAnsi="Webdings" w:cs="Calibri"/>
                <w:color w:val="000000"/>
                <w:sz w:val="22"/>
                <w:szCs w:val="22"/>
                <w:lang w:val="en-GB" w:eastAsia="zh-C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7FD71BD2"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FR</w:t>
            </w:r>
          </w:p>
        </w:tc>
        <w:tc>
          <w:tcPr>
            <w:tcW w:w="560" w:type="dxa"/>
            <w:tcBorders>
              <w:top w:val="nil"/>
              <w:left w:val="nil"/>
              <w:bottom w:val="single" w:sz="8" w:space="0" w:color="auto"/>
              <w:right w:val="single" w:sz="8" w:space="0" w:color="auto"/>
            </w:tcBorders>
            <w:shd w:val="clear" w:color="auto" w:fill="auto"/>
            <w:vAlign w:val="center"/>
            <w:hideMark/>
          </w:tcPr>
          <w:p w14:paraId="7A533654"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Mr</w:t>
            </w:r>
          </w:p>
        </w:tc>
        <w:tc>
          <w:tcPr>
            <w:tcW w:w="1540" w:type="dxa"/>
            <w:tcBorders>
              <w:top w:val="nil"/>
              <w:left w:val="nil"/>
              <w:bottom w:val="single" w:sz="8" w:space="0" w:color="auto"/>
              <w:right w:val="single" w:sz="8" w:space="0" w:color="auto"/>
            </w:tcBorders>
            <w:shd w:val="clear" w:color="auto" w:fill="auto"/>
            <w:vAlign w:val="center"/>
            <w:hideMark/>
          </w:tcPr>
          <w:p w14:paraId="65583C35"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Pierre-Antoine</w:t>
            </w:r>
          </w:p>
        </w:tc>
        <w:tc>
          <w:tcPr>
            <w:tcW w:w="1660" w:type="dxa"/>
            <w:tcBorders>
              <w:top w:val="nil"/>
              <w:left w:val="nil"/>
              <w:bottom w:val="single" w:sz="8" w:space="0" w:color="auto"/>
              <w:right w:val="single" w:sz="8" w:space="0" w:color="auto"/>
            </w:tcBorders>
            <w:shd w:val="clear" w:color="auto" w:fill="auto"/>
            <w:vAlign w:val="center"/>
            <w:hideMark/>
          </w:tcPr>
          <w:p w14:paraId="050ABBA9"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Patinet</w:t>
            </w:r>
          </w:p>
        </w:tc>
        <w:tc>
          <w:tcPr>
            <w:tcW w:w="2220" w:type="dxa"/>
            <w:tcBorders>
              <w:top w:val="nil"/>
              <w:left w:val="nil"/>
              <w:bottom w:val="single" w:sz="8" w:space="0" w:color="auto"/>
              <w:right w:val="single" w:sz="8" w:space="0" w:color="auto"/>
            </w:tcBorders>
            <w:shd w:val="clear" w:color="auto" w:fill="auto"/>
            <w:vAlign w:val="center"/>
            <w:hideMark/>
          </w:tcPr>
          <w:p w14:paraId="07CE0649"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BP2S</w:t>
            </w:r>
          </w:p>
        </w:tc>
        <w:tc>
          <w:tcPr>
            <w:tcW w:w="1320" w:type="dxa"/>
            <w:tcBorders>
              <w:top w:val="nil"/>
              <w:left w:val="nil"/>
              <w:bottom w:val="single" w:sz="8" w:space="0" w:color="auto"/>
              <w:right w:val="single" w:sz="8" w:space="0" w:color="auto"/>
            </w:tcBorders>
            <w:shd w:val="clear" w:color="auto" w:fill="auto"/>
            <w:noWrap/>
            <w:vAlign w:val="bottom"/>
            <w:hideMark/>
          </w:tcPr>
          <w:p w14:paraId="05D3C15D"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Excused</w:t>
            </w:r>
          </w:p>
        </w:tc>
      </w:tr>
      <w:tr w:rsidR="004C0334" w:rsidRPr="004C0334" w14:paraId="02476CF3" w14:textId="77777777" w:rsidTr="004C0334">
        <w:trPr>
          <w:trHeight w:val="315"/>
        </w:trPr>
        <w:tc>
          <w:tcPr>
            <w:tcW w:w="1120" w:type="dxa"/>
            <w:tcBorders>
              <w:top w:val="nil"/>
              <w:left w:val="nil"/>
              <w:bottom w:val="nil"/>
              <w:right w:val="nil"/>
            </w:tcBorders>
            <w:shd w:val="clear" w:color="auto" w:fill="auto"/>
            <w:noWrap/>
            <w:vAlign w:val="bottom"/>
            <w:hideMark/>
          </w:tcPr>
          <w:p w14:paraId="525EDD5C" w14:textId="77777777" w:rsidR="004C0334" w:rsidRPr="004C0334" w:rsidRDefault="004C0334" w:rsidP="004C0334">
            <w:pPr>
              <w:spacing w:after="0"/>
              <w:jc w:val="center"/>
              <w:rPr>
                <w:rFonts w:ascii="Calibri" w:hAnsi="Calibri" w:cs="Calibri"/>
                <w:color w:val="000000"/>
                <w:sz w:val="22"/>
                <w:szCs w:val="22"/>
                <w:lang w:val="en-GB" w:eastAsia="zh-C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1C5F0092"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FR</w:t>
            </w:r>
          </w:p>
        </w:tc>
        <w:tc>
          <w:tcPr>
            <w:tcW w:w="560" w:type="dxa"/>
            <w:tcBorders>
              <w:top w:val="nil"/>
              <w:left w:val="nil"/>
              <w:bottom w:val="single" w:sz="8" w:space="0" w:color="auto"/>
              <w:right w:val="single" w:sz="8" w:space="0" w:color="auto"/>
            </w:tcBorders>
            <w:shd w:val="clear" w:color="auto" w:fill="auto"/>
            <w:vAlign w:val="center"/>
            <w:hideMark/>
          </w:tcPr>
          <w:p w14:paraId="03A594F8"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Mr</w:t>
            </w:r>
          </w:p>
        </w:tc>
        <w:tc>
          <w:tcPr>
            <w:tcW w:w="1540" w:type="dxa"/>
            <w:tcBorders>
              <w:top w:val="nil"/>
              <w:left w:val="nil"/>
              <w:bottom w:val="single" w:sz="8" w:space="0" w:color="auto"/>
              <w:right w:val="single" w:sz="8" w:space="0" w:color="auto"/>
            </w:tcBorders>
            <w:shd w:val="clear" w:color="auto" w:fill="auto"/>
            <w:vAlign w:val="center"/>
            <w:hideMark/>
          </w:tcPr>
          <w:p w14:paraId="02509CDA"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Ilyas</w:t>
            </w:r>
          </w:p>
        </w:tc>
        <w:tc>
          <w:tcPr>
            <w:tcW w:w="1660" w:type="dxa"/>
            <w:tcBorders>
              <w:top w:val="nil"/>
              <w:left w:val="nil"/>
              <w:bottom w:val="single" w:sz="8" w:space="0" w:color="auto"/>
              <w:right w:val="single" w:sz="8" w:space="0" w:color="auto"/>
            </w:tcBorders>
            <w:shd w:val="clear" w:color="auto" w:fill="auto"/>
            <w:vAlign w:val="center"/>
            <w:hideMark/>
          </w:tcPr>
          <w:p w14:paraId="699E17DB"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Alikoglu</w:t>
            </w:r>
          </w:p>
        </w:tc>
        <w:tc>
          <w:tcPr>
            <w:tcW w:w="2220" w:type="dxa"/>
            <w:tcBorders>
              <w:top w:val="nil"/>
              <w:left w:val="nil"/>
              <w:bottom w:val="single" w:sz="8" w:space="0" w:color="auto"/>
              <w:right w:val="single" w:sz="8" w:space="0" w:color="auto"/>
            </w:tcBorders>
            <w:shd w:val="clear" w:color="auto" w:fill="auto"/>
            <w:vAlign w:val="center"/>
            <w:hideMark/>
          </w:tcPr>
          <w:p w14:paraId="71062365"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Bank of New-York</w:t>
            </w:r>
          </w:p>
        </w:tc>
        <w:tc>
          <w:tcPr>
            <w:tcW w:w="1320" w:type="dxa"/>
            <w:tcBorders>
              <w:top w:val="nil"/>
              <w:left w:val="nil"/>
              <w:bottom w:val="single" w:sz="8" w:space="0" w:color="auto"/>
              <w:right w:val="single" w:sz="8" w:space="0" w:color="auto"/>
            </w:tcBorders>
            <w:shd w:val="clear" w:color="auto" w:fill="auto"/>
            <w:noWrap/>
            <w:vAlign w:val="bottom"/>
            <w:hideMark/>
          </w:tcPr>
          <w:p w14:paraId="1388CDAF"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Excused</w:t>
            </w:r>
          </w:p>
        </w:tc>
      </w:tr>
      <w:tr w:rsidR="004C0334" w:rsidRPr="004C0334" w14:paraId="710DA339" w14:textId="77777777" w:rsidTr="004C0334">
        <w:trPr>
          <w:trHeight w:val="315"/>
        </w:trPr>
        <w:tc>
          <w:tcPr>
            <w:tcW w:w="1120" w:type="dxa"/>
            <w:tcBorders>
              <w:top w:val="nil"/>
              <w:left w:val="nil"/>
              <w:bottom w:val="nil"/>
              <w:right w:val="nil"/>
            </w:tcBorders>
            <w:shd w:val="clear" w:color="auto" w:fill="auto"/>
            <w:noWrap/>
            <w:vAlign w:val="bottom"/>
            <w:hideMark/>
          </w:tcPr>
          <w:p w14:paraId="092B4680" w14:textId="77777777" w:rsidR="004C0334" w:rsidRPr="004C0334" w:rsidRDefault="004C0334" w:rsidP="004C0334">
            <w:pPr>
              <w:spacing w:after="0"/>
              <w:jc w:val="center"/>
              <w:rPr>
                <w:rFonts w:ascii="Calibri" w:hAnsi="Calibri" w:cs="Calibri"/>
                <w:color w:val="000000"/>
                <w:sz w:val="22"/>
                <w:szCs w:val="22"/>
                <w:lang w:val="en-GB" w:eastAsia="zh-C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C3C5406"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IT</w:t>
            </w:r>
          </w:p>
        </w:tc>
        <w:tc>
          <w:tcPr>
            <w:tcW w:w="560" w:type="dxa"/>
            <w:tcBorders>
              <w:top w:val="nil"/>
              <w:left w:val="nil"/>
              <w:bottom w:val="single" w:sz="8" w:space="0" w:color="auto"/>
              <w:right w:val="single" w:sz="8" w:space="0" w:color="auto"/>
            </w:tcBorders>
            <w:shd w:val="clear" w:color="auto" w:fill="auto"/>
            <w:vAlign w:val="center"/>
            <w:hideMark/>
          </w:tcPr>
          <w:p w14:paraId="11704B81"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Mrs</w:t>
            </w:r>
          </w:p>
        </w:tc>
        <w:tc>
          <w:tcPr>
            <w:tcW w:w="1540" w:type="dxa"/>
            <w:tcBorders>
              <w:top w:val="nil"/>
              <w:left w:val="nil"/>
              <w:bottom w:val="single" w:sz="8" w:space="0" w:color="auto"/>
              <w:right w:val="single" w:sz="8" w:space="0" w:color="auto"/>
            </w:tcBorders>
            <w:shd w:val="clear" w:color="auto" w:fill="auto"/>
            <w:vAlign w:val="center"/>
            <w:hideMark/>
          </w:tcPr>
          <w:p w14:paraId="1C0D5C8C"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Paola</w:t>
            </w:r>
          </w:p>
        </w:tc>
        <w:tc>
          <w:tcPr>
            <w:tcW w:w="1660" w:type="dxa"/>
            <w:tcBorders>
              <w:top w:val="nil"/>
              <w:left w:val="nil"/>
              <w:bottom w:val="single" w:sz="8" w:space="0" w:color="auto"/>
              <w:right w:val="single" w:sz="8" w:space="0" w:color="auto"/>
            </w:tcBorders>
            <w:shd w:val="clear" w:color="auto" w:fill="auto"/>
            <w:vAlign w:val="center"/>
            <w:hideMark/>
          </w:tcPr>
          <w:p w14:paraId="47A421AE"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Deantoni</w:t>
            </w:r>
          </w:p>
        </w:tc>
        <w:tc>
          <w:tcPr>
            <w:tcW w:w="2220" w:type="dxa"/>
            <w:tcBorders>
              <w:top w:val="nil"/>
              <w:left w:val="nil"/>
              <w:bottom w:val="single" w:sz="8" w:space="0" w:color="auto"/>
              <w:right w:val="single" w:sz="8" w:space="0" w:color="auto"/>
            </w:tcBorders>
            <w:shd w:val="clear" w:color="auto" w:fill="auto"/>
            <w:vAlign w:val="center"/>
            <w:hideMark/>
          </w:tcPr>
          <w:p w14:paraId="7EACDA3D"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Societe Generale</w:t>
            </w:r>
          </w:p>
        </w:tc>
        <w:tc>
          <w:tcPr>
            <w:tcW w:w="1320" w:type="dxa"/>
            <w:tcBorders>
              <w:top w:val="nil"/>
              <w:left w:val="nil"/>
              <w:bottom w:val="single" w:sz="8" w:space="0" w:color="auto"/>
              <w:right w:val="single" w:sz="8" w:space="0" w:color="auto"/>
            </w:tcBorders>
            <w:shd w:val="clear" w:color="auto" w:fill="auto"/>
            <w:noWrap/>
            <w:vAlign w:val="bottom"/>
            <w:hideMark/>
          </w:tcPr>
          <w:p w14:paraId="483D41AF"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Excused</w:t>
            </w:r>
          </w:p>
        </w:tc>
      </w:tr>
      <w:tr w:rsidR="004C0334" w:rsidRPr="004C0334" w14:paraId="75A5AAFA" w14:textId="77777777" w:rsidTr="004C0334">
        <w:trPr>
          <w:trHeight w:val="330"/>
        </w:trPr>
        <w:tc>
          <w:tcPr>
            <w:tcW w:w="1120" w:type="dxa"/>
            <w:tcBorders>
              <w:top w:val="nil"/>
              <w:left w:val="nil"/>
              <w:bottom w:val="nil"/>
              <w:right w:val="nil"/>
            </w:tcBorders>
            <w:shd w:val="clear" w:color="auto" w:fill="auto"/>
            <w:noWrap/>
            <w:vAlign w:val="bottom"/>
            <w:hideMark/>
          </w:tcPr>
          <w:p w14:paraId="333BBAF1" w14:textId="77777777" w:rsidR="004C0334" w:rsidRPr="004C0334" w:rsidRDefault="004C0334" w:rsidP="004C0334">
            <w:pPr>
              <w:spacing w:after="0"/>
              <w:jc w:val="center"/>
              <w:rPr>
                <w:rFonts w:ascii="Calibri" w:hAnsi="Calibri" w:cs="Calibri"/>
                <w:color w:val="000000"/>
                <w:sz w:val="22"/>
                <w:szCs w:val="22"/>
                <w:lang w:val="en-GB" w:eastAsia="zh-CN"/>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14:paraId="157F857F"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LU + DE</w:t>
            </w:r>
          </w:p>
        </w:tc>
        <w:tc>
          <w:tcPr>
            <w:tcW w:w="560" w:type="dxa"/>
            <w:tcBorders>
              <w:top w:val="nil"/>
              <w:left w:val="nil"/>
              <w:bottom w:val="single" w:sz="8" w:space="0" w:color="auto"/>
              <w:right w:val="single" w:sz="8" w:space="0" w:color="auto"/>
            </w:tcBorders>
            <w:shd w:val="clear" w:color="000000" w:fill="01FF74"/>
            <w:vAlign w:val="center"/>
            <w:hideMark/>
          </w:tcPr>
          <w:p w14:paraId="583119B9"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Mr</w:t>
            </w:r>
          </w:p>
        </w:tc>
        <w:tc>
          <w:tcPr>
            <w:tcW w:w="1540" w:type="dxa"/>
            <w:tcBorders>
              <w:top w:val="nil"/>
              <w:left w:val="nil"/>
              <w:bottom w:val="single" w:sz="8" w:space="0" w:color="auto"/>
              <w:right w:val="single" w:sz="8" w:space="0" w:color="auto"/>
            </w:tcBorders>
            <w:shd w:val="clear" w:color="000000" w:fill="01FF74"/>
            <w:vAlign w:val="center"/>
            <w:hideMark/>
          </w:tcPr>
          <w:p w14:paraId="6EB4BE13"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Alexander</w:t>
            </w:r>
          </w:p>
        </w:tc>
        <w:tc>
          <w:tcPr>
            <w:tcW w:w="1660" w:type="dxa"/>
            <w:tcBorders>
              <w:top w:val="nil"/>
              <w:left w:val="nil"/>
              <w:bottom w:val="single" w:sz="8" w:space="0" w:color="auto"/>
              <w:right w:val="single" w:sz="8" w:space="0" w:color="auto"/>
            </w:tcBorders>
            <w:shd w:val="clear" w:color="000000" w:fill="01FF74"/>
            <w:vAlign w:val="center"/>
            <w:hideMark/>
          </w:tcPr>
          <w:p w14:paraId="26ECC003"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Reis</w:t>
            </w:r>
          </w:p>
        </w:tc>
        <w:tc>
          <w:tcPr>
            <w:tcW w:w="2220" w:type="dxa"/>
            <w:tcBorders>
              <w:top w:val="nil"/>
              <w:left w:val="nil"/>
              <w:bottom w:val="single" w:sz="8" w:space="0" w:color="auto"/>
              <w:right w:val="single" w:sz="8" w:space="0" w:color="auto"/>
            </w:tcBorders>
            <w:shd w:val="clear" w:color="000000" w:fill="01FF74"/>
            <w:vAlign w:val="center"/>
            <w:hideMark/>
          </w:tcPr>
          <w:p w14:paraId="638EF626"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Clearstream</w:t>
            </w:r>
          </w:p>
        </w:tc>
        <w:tc>
          <w:tcPr>
            <w:tcW w:w="1320" w:type="dxa"/>
            <w:tcBorders>
              <w:top w:val="nil"/>
              <w:left w:val="nil"/>
              <w:bottom w:val="single" w:sz="8" w:space="0" w:color="auto"/>
              <w:right w:val="single" w:sz="8" w:space="0" w:color="auto"/>
            </w:tcBorders>
            <w:shd w:val="clear" w:color="000000" w:fill="01FF74"/>
            <w:vAlign w:val="center"/>
            <w:hideMark/>
          </w:tcPr>
          <w:p w14:paraId="7E85FF72" w14:textId="77777777" w:rsidR="004C0334" w:rsidRPr="004C0334" w:rsidRDefault="004C0334" w:rsidP="004C0334">
            <w:pPr>
              <w:spacing w:after="0"/>
              <w:jc w:val="center"/>
              <w:rPr>
                <w:rFonts w:ascii="Webdings" w:hAnsi="Webdings" w:cs="Calibri"/>
                <w:color w:val="000000"/>
                <w:sz w:val="22"/>
                <w:szCs w:val="22"/>
                <w:lang w:val="en-GB" w:eastAsia="zh-CN"/>
              </w:rPr>
            </w:pPr>
            <w:r w:rsidRPr="004C0334">
              <w:rPr>
                <w:rFonts w:ascii="Webdings" w:hAnsi="Webdings" w:cs="Calibri"/>
                <w:color w:val="000000"/>
                <w:sz w:val="22"/>
                <w:szCs w:val="22"/>
                <w:lang w:val="en-GB" w:eastAsia="zh-CN"/>
              </w:rPr>
              <w:t>a</w:t>
            </w:r>
          </w:p>
        </w:tc>
      </w:tr>
      <w:tr w:rsidR="004C0334" w:rsidRPr="004C0334" w14:paraId="531757F0" w14:textId="77777777" w:rsidTr="004C0334">
        <w:trPr>
          <w:trHeight w:val="330"/>
        </w:trPr>
        <w:tc>
          <w:tcPr>
            <w:tcW w:w="1120" w:type="dxa"/>
            <w:tcBorders>
              <w:top w:val="nil"/>
              <w:left w:val="nil"/>
              <w:bottom w:val="nil"/>
              <w:right w:val="nil"/>
            </w:tcBorders>
            <w:shd w:val="clear" w:color="auto" w:fill="auto"/>
            <w:noWrap/>
            <w:vAlign w:val="bottom"/>
            <w:hideMark/>
          </w:tcPr>
          <w:p w14:paraId="6F9D2EAE"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Co-chair</w:t>
            </w:r>
          </w:p>
        </w:tc>
        <w:tc>
          <w:tcPr>
            <w:tcW w:w="920" w:type="dxa"/>
            <w:tcBorders>
              <w:top w:val="nil"/>
              <w:left w:val="single" w:sz="8" w:space="0" w:color="auto"/>
              <w:bottom w:val="single" w:sz="8" w:space="0" w:color="auto"/>
              <w:right w:val="single" w:sz="8" w:space="0" w:color="auto"/>
            </w:tcBorders>
            <w:shd w:val="clear" w:color="000000" w:fill="01FF74"/>
            <w:vAlign w:val="center"/>
            <w:hideMark/>
          </w:tcPr>
          <w:p w14:paraId="7C14BEC5"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SG</w:t>
            </w:r>
          </w:p>
        </w:tc>
        <w:tc>
          <w:tcPr>
            <w:tcW w:w="560" w:type="dxa"/>
            <w:tcBorders>
              <w:top w:val="nil"/>
              <w:left w:val="nil"/>
              <w:bottom w:val="single" w:sz="8" w:space="0" w:color="auto"/>
              <w:right w:val="single" w:sz="8" w:space="0" w:color="auto"/>
            </w:tcBorders>
            <w:shd w:val="clear" w:color="000000" w:fill="01FF74"/>
            <w:vAlign w:val="center"/>
            <w:hideMark/>
          </w:tcPr>
          <w:p w14:paraId="42E78B9E"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Mr</w:t>
            </w:r>
          </w:p>
        </w:tc>
        <w:tc>
          <w:tcPr>
            <w:tcW w:w="1540" w:type="dxa"/>
            <w:tcBorders>
              <w:top w:val="nil"/>
              <w:left w:val="nil"/>
              <w:bottom w:val="single" w:sz="8" w:space="0" w:color="auto"/>
              <w:right w:val="single" w:sz="8" w:space="0" w:color="auto"/>
            </w:tcBorders>
            <w:shd w:val="clear" w:color="000000" w:fill="01FF74"/>
            <w:vAlign w:val="center"/>
            <w:hideMark/>
          </w:tcPr>
          <w:p w14:paraId="47E41692"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Jyi-Chen</w:t>
            </w:r>
          </w:p>
        </w:tc>
        <w:tc>
          <w:tcPr>
            <w:tcW w:w="1660" w:type="dxa"/>
            <w:tcBorders>
              <w:top w:val="nil"/>
              <w:left w:val="nil"/>
              <w:bottom w:val="single" w:sz="8" w:space="0" w:color="auto"/>
              <w:right w:val="single" w:sz="8" w:space="0" w:color="auto"/>
            </w:tcBorders>
            <w:shd w:val="clear" w:color="000000" w:fill="01FF74"/>
            <w:vAlign w:val="center"/>
            <w:hideMark/>
          </w:tcPr>
          <w:p w14:paraId="1442C7A4"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Chueh</w:t>
            </w:r>
          </w:p>
        </w:tc>
        <w:tc>
          <w:tcPr>
            <w:tcW w:w="2220" w:type="dxa"/>
            <w:tcBorders>
              <w:top w:val="nil"/>
              <w:left w:val="nil"/>
              <w:bottom w:val="single" w:sz="8" w:space="0" w:color="auto"/>
              <w:right w:val="single" w:sz="8" w:space="0" w:color="auto"/>
            </w:tcBorders>
            <w:shd w:val="clear" w:color="000000" w:fill="01FF74"/>
            <w:vAlign w:val="center"/>
            <w:hideMark/>
          </w:tcPr>
          <w:p w14:paraId="60F1A7EE"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Standard Chartered</w:t>
            </w:r>
          </w:p>
        </w:tc>
        <w:tc>
          <w:tcPr>
            <w:tcW w:w="1320" w:type="dxa"/>
            <w:tcBorders>
              <w:top w:val="nil"/>
              <w:left w:val="nil"/>
              <w:bottom w:val="single" w:sz="8" w:space="0" w:color="auto"/>
              <w:right w:val="single" w:sz="8" w:space="0" w:color="auto"/>
            </w:tcBorders>
            <w:shd w:val="clear" w:color="000000" w:fill="01FF74"/>
            <w:vAlign w:val="center"/>
            <w:hideMark/>
          </w:tcPr>
          <w:p w14:paraId="31C44EFF" w14:textId="77777777" w:rsidR="004C0334" w:rsidRPr="004C0334" w:rsidRDefault="004C0334" w:rsidP="004C0334">
            <w:pPr>
              <w:spacing w:after="0"/>
              <w:jc w:val="center"/>
              <w:rPr>
                <w:rFonts w:ascii="Webdings" w:hAnsi="Webdings" w:cs="Calibri"/>
                <w:color w:val="000000"/>
                <w:sz w:val="22"/>
                <w:szCs w:val="22"/>
                <w:lang w:val="en-GB" w:eastAsia="zh-CN"/>
              </w:rPr>
            </w:pPr>
            <w:r w:rsidRPr="004C0334">
              <w:rPr>
                <w:rFonts w:ascii="Webdings" w:hAnsi="Webdings" w:cs="Calibri"/>
                <w:color w:val="000000"/>
                <w:sz w:val="22"/>
                <w:szCs w:val="22"/>
                <w:lang w:val="en-GB" w:eastAsia="zh-CN"/>
              </w:rPr>
              <w:t>a</w:t>
            </w:r>
          </w:p>
        </w:tc>
      </w:tr>
      <w:tr w:rsidR="004C0334" w:rsidRPr="004C0334" w14:paraId="618952A6" w14:textId="77777777" w:rsidTr="004C0334">
        <w:trPr>
          <w:trHeight w:val="315"/>
        </w:trPr>
        <w:tc>
          <w:tcPr>
            <w:tcW w:w="1120" w:type="dxa"/>
            <w:tcBorders>
              <w:top w:val="nil"/>
              <w:left w:val="nil"/>
              <w:bottom w:val="nil"/>
              <w:right w:val="nil"/>
            </w:tcBorders>
            <w:shd w:val="clear" w:color="auto" w:fill="auto"/>
            <w:noWrap/>
            <w:vAlign w:val="bottom"/>
            <w:hideMark/>
          </w:tcPr>
          <w:p w14:paraId="41958115" w14:textId="77777777" w:rsidR="004C0334" w:rsidRPr="004C0334" w:rsidRDefault="004C0334" w:rsidP="004C0334">
            <w:pPr>
              <w:spacing w:after="0"/>
              <w:jc w:val="center"/>
              <w:rPr>
                <w:rFonts w:ascii="Webdings" w:hAnsi="Webdings" w:cs="Calibri"/>
                <w:color w:val="000000"/>
                <w:sz w:val="22"/>
                <w:szCs w:val="22"/>
                <w:lang w:val="en-GB" w:eastAsia="zh-C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1F85D5E0"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UK &amp; IE</w:t>
            </w:r>
          </w:p>
        </w:tc>
        <w:tc>
          <w:tcPr>
            <w:tcW w:w="560" w:type="dxa"/>
            <w:tcBorders>
              <w:top w:val="nil"/>
              <w:left w:val="nil"/>
              <w:bottom w:val="single" w:sz="8" w:space="0" w:color="auto"/>
              <w:right w:val="single" w:sz="8" w:space="0" w:color="auto"/>
            </w:tcBorders>
            <w:shd w:val="clear" w:color="auto" w:fill="auto"/>
            <w:vAlign w:val="center"/>
            <w:hideMark/>
          </w:tcPr>
          <w:p w14:paraId="6C6AC4A5"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Mrs</w:t>
            </w:r>
          </w:p>
        </w:tc>
        <w:tc>
          <w:tcPr>
            <w:tcW w:w="1540" w:type="dxa"/>
            <w:tcBorders>
              <w:top w:val="nil"/>
              <w:left w:val="nil"/>
              <w:bottom w:val="single" w:sz="8" w:space="0" w:color="auto"/>
              <w:right w:val="single" w:sz="8" w:space="0" w:color="auto"/>
            </w:tcBorders>
            <w:shd w:val="clear" w:color="auto" w:fill="auto"/>
            <w:vAlign w:val="center"/>
            <w:hideMark/>
          </w:tcPr>
          <w:p w14:paraId="5706D8B7"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Mariangela</w:t>
            </w:r>
          </w:p>
        </w:tc>
        <w:tc>
          <w:tcPr>
            <w:tcW w:w="1660" w:type="dxa"/>
            <w:tcBorders>
              <w:top w:val="nil"/>
              <w:left w:val="nil"/>
              <w:bottom w:val="single" w:sz="8" w:space="0" w:color="auto"/>
              <w:right w:val="single" w:sz="8" w:space="0" w:color="auto"/>
            </w:tcBorders>
            <w:shd w:val="clear" w:color="auto" w:fill="auto"/>
            <w:vAlign w:val="center"/>
            <w:hideMark/>
          </w:tcPr>
          <w:p w14:paraId="3CB4B82D"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Fumagalli</w:t>
            </w:r>
          </w:p>
        </w:tc>
        <w:tc>
          <w:tcPr>
            <w:tcW w:w="2220" w:type="dxa"/>
            <w:tcBorders>
              <w:top w:val="nil"/>
              <w:left w:val="nil"/>
              <w:bottom w:val="single" w:sz="8" w:space="0" w:color="auto"/>
              <w:right w:val="single" w:sz="8" w:space="0" w:color="auto"/>
            </w:tcBorders>
            <w:shd w:val="clear" w:color="auto" w:fill="auto"/>
            <w:vAlign w:val="center"/>
            <w:hideMark/>
          </w:tcPr>
          <w:p w14:paraId="7C0A6C10"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BNP Paribas</w:t>
            </w:r>
          </w:p>
        </w:tc>
        <w:tc>
          <w:tcPr>
            <w:tcW w:w="1320" w:type="dxa"/>
            <w:tcBorders>
              <w:top w:val="nil"/>
              <w:left w:val="nil"/>
              <w:bottom w:val="single" w:sz="8" w:space="0" w:color="auto"/>
              <w:right w:val="single" w:sz="8" w:space="0" w:color="auto"/>
            </w:tcBorders>
            <w:shd w:val="clear" w:color="auto" w:fill="auto"/>
            <w:noWrap/>
            <w:vAlign w:val="bottom"/>
            <w:hideMark/>
          </w:tcPr>
          <w:p w14:paraId="36E09A39"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Excused</w:t>
            </w:r>
          </w:p>
        </w:tc>
      </w:tr>
      <w:tr w:rsidR="004C0334" w:rsidRPr="004C0334" w14:paraId="06A3E7E5" w14:textId="77777777" w:rsidTr="004C0334">
        <w:trPr>
          <w:trHeight w:val="315"/>
        </w:trPr>
        <w:tc>
          <w:tcPr>
            <w:tcW w:w="1120" w:type="dxa"/>
            <w:tcBorders>
              <w:top w:val="nil"/>
              <w:left w:val="nil"/>
              <w:bottom w:val="nil"/>
              <w:right w:val="nil"/>
            </w:tcBorders>
            <w:shd w:val="clear" w:color="auto" w:fill="auto"/>
            <w:noWrap/>
            <w:vAlign w:val="bottom"/>
            <w:hideMark/>
          </w:tcPr>
          <w:p w14:paraId="6C349141" w14:textId="77777777" w:rsidR="004C0334" w:rsidRPr="004C0334" w:rsidRDefault="004C0334" w:rsidP="004C0334">
            <w:pPr>
              <w:spacing w:after="0"/>
              <w:jc w:val="center"/>
              <w:rPr>
                <w:rFonts w:ascii="Calibri" w:hAnsi="Calibri" w:cs="Calibri"/>
                <w:color w:val="000000"/>
                <w:sz w:val="22"/>
                <w:szCs w:val="22"/>
                <w:lang w:val="en-GB" w:eastAsia="zh-C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37B55A7B"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US</w:t>
            </w:r>
          </w:p>
        </w:tc>
        <w:tc>
          <w:tcPr>
            <w:tcW w:w="560" w:type="dxa"/>
            <w:tcBorders>
              <w:top w:val="nil"/>
              <w:left w:val="nil"/>
              <w:bottom w:val="single" w:sz="8" w:space="0" w:color="auto"/>
              <w:right w:val="single" w:sz="8" w:space="0" w:color="auto"/>
            </w:tcBorders>
            <w:shd w:val="clear" w:color="auto" w:fill="auto"/>
            <w:vAlign w:val="center"/>
            <w:hideMark/>
          </w:tcPr>
          <w:p w14:paraId="435D01DE"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Mr</w:t>
            </w:r>
          </w:p>
        </w:tc>
        <w:tc>
          <w:tcPr>
            <w:tcW w:w="1540" w:type="dxa"/>
            <w:tcBorders>
              <w:top w:val="nil"/>
              <w:left w:val="nil"/>
              <w:bottom w:val="single" w:sz="8" w:space="0" w:color="auto"/>
              <w:right w:val="single" w:sz="8" w:space="0" w:color="auto"/>
            </w:tcBorders>
            <w:shd w:val="clear" w:color="auto" w:fill="auto"/>
            <w:vAlign w:val="center"/>
            <w:hideMark/>
          </w:tcPr>
          <w:p w14:paraId="621D6BAD"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Paul</w:t>
            </w:r>
          </w:p>
        </w:tc>
        <w:tc>
          <w:tcPr>
            <w:tcW w:w="1660" w:type="dxa"/>
            <w:tcBorders>
              <w:top w:val="nil"/>
              <w:left w:val="nil"/>
              <w:bottom w:val="single" w:sz="8" w:space="0" w:color="auto"/>
              <w:right w:val="single" w:sz="8" w:space="0" w:color="auto"/>
            </w:tcBorders>
            <w:shd w:val="clear" w:color="auto" w:fill="auto"/>
            <w:vAlign w:val="center"/>
            <w:hideMark/>
          </w:tcPr>
          <w:p w14:paraId="1DB8B75F"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Fullam</w:t>
            </w:r>
          </w:p>
        </w:tc>
        <w:tc>
          <w:tcPr>
            <w:tcW w:w="2220" w:type="dxa"/>
            <w:tcBorders>
              <w:top w:val="nil"/>
              <w:left w:val="nil"/>
              <w:bottom w:val="single" w:sz="8" w:space="0" w:color="auto"/>
              <w:right w:val="single" w:sz="8" w:space="0" w:color="auto"/>
            </w:tcBorders>
            <w:shd w:val="clear" w:color="auto" w:fill="auto"/>
            <w:vAlign w:val="center"/>
            <w:hideMark/>
          </w:tcPr>
          <w:p w14:paraId="525F8416"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FIS Global</w:t>
            </w:r>
          </w:p>
        </w:tc>
        <w:tc>
          <w:tcPr>
            <w:tcW w:w="1320" w:type="dxa"/>
            <w:tcBorders>
              <w:top w:val="nil"/>
              <w:left w:val="nil"/>
              <w:bottom w:val="single" w:sz="8" w:space="0" w:color="auto"/>
              <w:right w:val="single" w:sz="8" w:space="0" w:color="auto"/>
            </w:tcBorders>
            <w:shd w:val="clear" w:color="auto" w:fill="auto"/>
            <w:noWrap/>
            <w:vAlign w:val="bottom"/>
            <w:hideMark/>
          </w:tcPr>
          <w:p w14:paraId="355B3242"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Excused</w:t>
            </w:r>
          </w:p>
        </w:tc>
      </w:tr>
      <w:tr w:rsidR="004C0334" w:rsidRPr="004C0334" w14:paraId="540436B4" w14:textId="77777777" w:rsidTr="004C0334">
        <w:trPr>
          <w:trHeight w:val="315"/>
        </w:trPr>
        <w:tc>
          <w:tcPr>
            <w:tcW w:w="1120" w:type="dxa"/>
            <w:tcBorders>
              <w:top w:val="nil"/>
              <w:left w:val="nil"/>
              <w:bottom w:val="nil"/>
              <w:right w:val="nil"/>
            </w:tcBorders>
            <w:shd w:val="clear" w:color="auto" w:fill="auto"/>
            <w:noWrap/>
            <w:vAlign w:val="bottom"/>
            <w:hideMark/>
          </w:tcPr>
          <w:p w14:paraId="5903EE78" w14:textId="77777777" w:rsidR="004C0334" w:rsidRPr="004C0334" w:rsidRDefault="004C0334" w:rsidP="004C0334">
            <w:pPr>
              <w:spacing w:after="0"/>
              <w:jc w:val="center"/>
              <w:rPr>
                <w:rFonts w:ascii="Calibri" w:hAnsi="Calibri" w:cs="Calibri"/>
                <w:color w:val="000000"/>
                <w:sz w:val="22"/>
                <w:szCs w:val="22"/>
                <w:lang w:val="en-GB" w:eastAsia="zh-C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06E046DE"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US</w:t>
            </w:r>
          </w:p>
        </w:tc>
        <w:tc>
          <w:tcPr>
            <w:tcW w:w="560" w:type="dxa"/>
            <w:tcBorders>
              <w:top w:val="nil"/>
              <w:left w:val="nil"/>
              <w:bottom w:val="single" w:sz="8" w:space="0" w:color="auto"/>
              <w:right w:val="single" w:sz="8" w:space="0" w:color="auto"/>
            </w:tcBorders>
            <w:shd w:val="clear" w:color="auto" w:fill="auto"/>
            <w:vAlign w:val="center"/>
            <w:hideMark/>
          </w:tcPr>
          <w:p w14:paraId="650B5AE2"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Mrs</w:t>
            </w:r>
          </w:p>
        </w:tc>
        <w:tc>
          <w:tcPr>
            <w:tcW w:w="1540" w:type="dxa"/>
            <w:tcBorders>
              <w:top w:val="nil"/>
              <w:left w:val="nil"/>
              <w:bottom w:val="single" w:sz="8" w:space="0" w:color="auto"/>
              <w:right w:val="single" w:sz="8" w:space="0" w:color="auto"/>
            </w:tcBorders>
            <w:shd w:val="clear" w:color="auto" w:fill="auto"/>
            <w:vAlign w:val="center"/>
            <w:hideMark/>
          </w:tcPr>
          <w:p w14:paraId="7FAA7EB1"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Vandana</w:t>
            </w:r>
          </w:p>
        </w:tc>
        <w:tc>
          <w:tcPr>
            <w:tcW w:w="1660" w:type="dxa"/>
            <w:tcBorders>
              <w:top w:val="nil"/>
              <w:left w:val="nil"/>
              <w:bottom w:val="single" w:sz="8" w:space="0" w:color="auto"/>
              <w:right w:val="single" w:sz="8" w:space="0" w:color="auto"/>
            </w:tcBorders>
            <w:shd w:val="clear" w:color="auto" w:fill="auto"/>
            <w:vAlign w:val="center"/>
            <w:hideMark/>
          </w:tcPr>
          <w:p w14:paraId="4ACB5066"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Pasricha</w:t>
            </w:r>
          </w:p>
        </w:tc>
        <w:tc>
          <w:tcPr>
            <w:tcW w:w="2220" w:type="dxa"/>
            <w:tcBorders>
              <w:top w:val="nil"/>
              <w:left w:val="nil"/>
              <w:bottom w:val="single" w:sz="8" w:space="0" w:color="auto"/>
              <w:right w:val="single" w:sz="8" w:space="0" w:color="auto"/>
            </w:tcBorders>
            <w:shd w:val="clear" w:color="auto" w:fill="auto"/>
            <w:vAlign w:val="center"/>
            <w:hideMark/>
          </w:tcPr>
          <w:p w14:paraId="74D83BE2"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BBH</w:t>
            </w:r>
          </w:p>
        </w:tc>
        <w:tc>
          <w:tcPr>
            <w:tcW w:w="1320" w:type="dxa"/>
            <w:tcBorders>
              <w:top w:val="nil"/>
              <w:left w:val="nil"/>
              <w:bottom w:val="single" w:sz="8" w:space="0" w:color="auto"/>
              <w:right w:val="single" w:sz="8" w:space="0" w:color="auto"/>
            </w:tcBorders>
            <w:shd w:val="clear" w:color="auto" w:fill="auto"/>
            <w:noWrap/>
            <w:vAlign w:val="bottom"/>
            <w:hideMark/>
          </w:tcPr>
          <w:p w14:paraId="267E3D59"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Excused</w:t>
            </w:r>
          </w:p>
        </w:tc>
      </w:tr>
      <w:tr w:rsidR="004C0334" w:rsidRPr="004C0334" w14:paraId="3BD40A87" w14:textId="77777777" w:rsidTr="004C0334">
        <w:trPr>
          <w:trHeight w:val="330"/>
        </w:trPr>
        <w:tc>
          <w:tcPr>
            <w:tcW w:w="1120" w:type="dxa"/>
            <w:tcBorders>
              <w:top w:val="nil"/>
              <w:left w:val="nil"/>
              <w:bottom w:val="nil"/>
              <w:right w:val="nil"/>
            </w:tcBorders>
            <w:shd w:val="clear" w:color="auto" w:fill="auto"/>
            <w:noWrap/>
            <w:vAlign w:val="bottom"/>
            <w:hideMark/>
          </w:tcPr>
          <w:p w14:paraId="40B37A25" w14:textId="77777777" w:rsidR="004C0334" w:rsidRPr="004C0334" w:rsidRDefault="004C0334" w:rsidP="004C0334">
            <w:pPr>
              <w:spacing w:after="0"/>
              <w:jc w:val="center"/>
              <w:rPr>
                <w:rFonts w:ascii="Calibri" w:hAnsi="Calibri" w:cs="Calibri"/>
                <w:color w:val="000000"/>
                <w:sz w:val="22"/>
                <w:szCs w:val="22"/>
                <w:lang w:val="en-GB" w:eastAsia="zh-CN"/>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14:paraId="4061C6B7"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US</w:t>
            </w:r>
          </w:p>
        </w:tc>
        <w:tc>
          <w:tcPr>
            <w:tcW w:w="560" w:type="dxa"/>
            <w:tcBorders>
              <w:top w:val="nil"/>
              <w:left w:val="nil"/>
              <w:bottom w:val="single" w:sz="8" w:space="0" w:color="auto"/>
              <w:right w:val="single" w:sz="8" w:space="0" w:color="auto"/>
            </w:tcBorders>
            <w:shd w:val="clear" w:color="000000" w:fill="01FF74"/>
            <w:vAlign w:val="center"/>
            <w:hideMark/>
          </w:tcPr>
          <w:p w14:paraId="02113C31"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Mrs</w:t>
            </w:r>
          </w:p>
        </w:tc>
        <w:tc>
          <w:tcPr>
            <w:tcW w:w="1540" w:type="dxa"/>
            <w:tcBorders>
              <w:top w:val="nil"/>
              <w:left w:val="nil"/>
              <w:bottom w:val="single" w:sz="8" w:space="0" w:color="auto"/>
              <w:right w:val="single" w:sz="8" w:space="0" w:color="auto"/>
            </w:tcBorders>
            <w:shd w:val="clear" w:color="000000" w:fill="01FF74"/>
            <w:vAlign w:val="center"/>
            <w:hideMark/>
          </w:tcPr>
          <w:p w14:paraId="6A3ED1E1"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Elizabeth</w:t>
            </w:r>
          </w:p>
        </w:tc>
        <w:tc>
          <w:tcPr>
            <w:tcW w:w="1660" w:type="dxa"/>
            <w:tcBorders>
              <w:top w:val="nil"/>
              <w:left w:val="nil"/>
              <w:bottom w:val="single" w:sz="8" w:space="0" w:color="auto"/>
              <w:right w:val="single" w:sz="8" w:space="0" w:color="auto"/>
            </w:tcBorders>
            <w:shd w:val="clear" w:color="000000" w:fill="01FF74"/>
            <w:vAlign w:val="center"/>
            <w:hideMark/>
          </w:tcPr>
          <w:p w14:paraId="070699C8"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Lanfear</w:t>
            </w:r>
          </w:p>
        </w:tc>
        <w:tc>
          <w:tcPr>
            <w:tcW w:w="2220" w:type="dxa"/>
            <w:tcBorders>
              <w:top w:val="nil"/>
              <w:left w:val="nil"/>
              <w:bottom w:val="single" w:sz="8" w:space="0" w:color="auto"/>
              <w:right w:val="single" w:sz="8" w:space="0" w:color="auto"/>
            </w:tcBorders>
            <w:shd w:val="clear" w:color="000000" w:fill="01FF74"/>
            <w:vAlign w:val="center"/>
            <w:hideMark/>
          </w:tcPr>
          <w:p w14:paraId="23464D7F"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BBH</w:t>
            </w:r>
          </w:p>
        </w:tc>
        <w:tc>
          <w:tcPr>
            <w:tcW w:w="1320" w:type="dxa"/>
            <w:tcBorders>
              <w:top w:val="nil"/>
              <w:left w:val="nil"/>
              <w:bottom w:val="single" w:sz="8" w:space="0" w:color="auto"/>
              <w:right w:val="single" w:sz="8" w:space="0" w:color="auto"/>
            </w:tcBorders>
            <w:shd w:val="clear" w:color="000000" w:fill="01FF74"/>
            <w:vAlign w:val="center"/>
            <w:hideMark/>
          </w:tcPr>
          <w:p w14:paraId="5B17D1AF" w14:textId="77777777" w:rsidR="004C0334" w:rsidRPr="004C0334" w:rsidRDefault="004C0334" w:rsidP="004C0334">
            <w:pPr>
              <w:spacing w:after="0"/>
              <w:jc w:val="center"/>
              <w:rPr>
                <w:rFonts w:ascii="Webdings" w:hAnsi="Webdings" w:cs="Calibri"/>
                <w:color w:val="000000"/>
                <w:sz w:val="22"/>
                <w:szCs w:val="22"/>
                <w:lang w:val="en-GB" w:eastAsia="zh-CN"/>
              </w:rPr>
            </w:pPr>
            <w:r w:rsidRPr="004C0334">
              <w:rPr>
                <w:rFonts w:ascii="Webdings" w:hAnsi="Webdings" w:cs="Calibri"/>
                <w:color w:val="000000"/>
                <w:sz w:val="22"/>
                <w:szCs w:val="22"/>
                <w:lang w:val="en-GB" w:eastAsia="zh-CN"/>
              </w:rPr>
              <w:t>a</w:t>
            </w:r>
          </w:p>
        </w:tc>
      </w:tr>
      <w:tr w:rsidR="004C0334" w:rsidRPr="004C0334" w14:paraId="30D60FB0" w14:textId="77777777" w:rsidTr="004C0334">
        <w:trPr>
          <w:trHeight w:val="315"/>
        </w:trPr>
        <w:tc>
          <w:tcPr>
            <w:tcW w:w="1120" w:type="dxa"/>
            <w:tcBorders>
              <w:top w:val="nil"/>
              <w:left w:val="nil"/>
              <w:bottom w:val="nil"/>
              <w:right w:val="nil"/>
            </w:tcBorders>
            <w:shd w:val="clear" w:color="auto" w:fill="auto"/>
            <w:noWrap/>
            <w:vAlign w:val="bottom"/>
            <w:hideMark/>
          </w:tcPr>
          <w:p w14:paraId="50A4C2B8" w14:textId="77777777" w:rsidR="004C0334" w:rsidRPr="004C0334" w:rsidRDefault="004C0334" w:rsidP="004C0334">
            <w:pPr>
              <w:spacing w:after="0"/>
              <w:jc w:val="center"/>
              <w:rPr>
                <w:rFonts w:ascii="Webdings" w:hAnsi="Webdings" w:cs="Calibri"/>
                <w:color w:val="000000"/>
                <w:sz w:val="22"/>
                <w:szCs w:val="22"/>
                <w:lang w:val="en-GB" w:eastAsia="zh-C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BCEF957"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US</w:t>
            </w:r>
          </w:p>
        </w:tc>
        <w:tc>
          <w:tcPr>
            <w:tcW w:w="560" w:type="dxa"/>
            <w:tcBorders>
              <w:top w:val="nil"/>
              <w:left w:val="nil"/>
              <w:bottom w:val="single" w:sz="8" w:space="0" w:color="auto"/>
              <w:right w:val="single" w:sz="8" w:space="0" w:color="auto"/>
            </w:tcBorders>
            <w:shd w:val="clear" w:color="auto" w:fill="auto"/>
            <w:vAlign w:val="center"/>
            <w:hideMark/>
          </w:tcPr>
          <w:p w14:paraId="2E40590C"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Mr</w:t>
            </w:r>
          </w:p>
        </w:tc>
        <w:tc>
          <w:tcPr>
            <w:tcW w:w="1540" w:type="dxa"/>
            <w:tcBorders>
              <w:top w:val="nil"/>
              <w:left w:val="nil"/>
              <w:bottom w:val="single" w:sz="8" w:space="0" w:color="auto"/>
              <w:right w:val="single" w:sz="8" w:space="0" w:color="auto"/>
            </w:tcBorders>
            <w:shd w:val="clear" w:color="auto" w:fill="auto"/>
            <w:vAlign w:val="center"/>
            <w:hideMark/>
          </w:tcPr>
          <w:p w14:paraId="75A4DE0C"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Caleb</w:t>
            </w:r>
          </w:p>
        </w:tc>
        <w:tc>
          <w:tcPr>
            <w:tcW w:w="1660" w:type="dxa"/>
            <w:tcBorders>
              <w:top w:val="nil"/>
              <w:left w:val="nil"/>
              <w:bottom w:val="single" w:sz="8" w:space="0" w:color="auto"/>
              <w:right w:val="single" w:sz="8" w:space="0" w:color="auto"/>
            </w:tcBorders>
            <w:shd w:val="clear" w:color="auto" w:fill="auto"/>
            <w:vAlign w:val="center"/>
            <w:hideMark/>
          </w:tcPr>
          <w:p w14:paraId="50E77782"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Lanfear</w:t>
            </w:r>
          </w:p>
        </w:tc>
        <w:tc>
          <w:tcPr>
            <w:tcW w:w="2220" w:type="dxa"/>
            <w:tcBorders>
              <w:top w:val="nil"/>
              <w:left w:val="nil"/>
              <w:bottom w:val="single" w:sz="8" w:space="0" w:color="auto"/>
              <w:right w:val="single" w:sz="8" w:space="0" w:color="auto"/>
            </w:tcBorders>
            <w:shd w:val="clear" w:color="auto" w:fill="auto"/>
            <w:vAlign w:val="center"/>
            <w:hideMark/>
          </w:tcPr>
          <w:p w14:paraId="5AE08786"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BBH</w:t>
            </w:r>
          </w:p>
        </w:tc>
        <w:tc>
          <w:tcPr>
            <w:tcW w:w="1320" w:type="dxa"/>
            <w:tcBorders>
              <w:top w:val="nil"/>
              <w:left w:val="nil"/>
              <w:bottom w:val="single" w:sz="8" w:space="0" w:color="auto"/>
              <w:right w:val="single" w:sz="8" w:space="0" w:color="auto"/>
            </w:tcBorders>
            <w:shd w:val="clear" w:color="auto" w:fill="auto"/>
            <w:noWrap/>
            <w:vAlign w:val="bottom"/>
            <w:hideMark/>
          </w:tcPr>
          <w:p w14:paraId="72BBFC97"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Excused</w:t>
            </w:r>
          </w:p>
        </w:tc>
      </w:tr>
      <w:tr w:rsidR="004C0334" w:rsidRPr="004C0334" w14:paraId="52CE4EC6" w14:textId="77777777" w:rsidTr="004C0334">
        <w:trPr>
          <w:trHeight w:val="330"/>
        </w:trPr>
        <w:tc>
          <w:tcPr>
            <w:tcW w:w="1120" w:type="dxa"/>
            <w:tcBorders>
              <w:top w:val="nil"/>
              <w:left w:val="nil"/>
              <w:bottom w:val="nil"/>
              <w:right w:val="nil"/>
            </w:tcBorders>
            <w:shd w:val="clear" w:color="auto" w:fill="auto"/>
            <w:noWrap/>
            <w:vAlign w:val="bottom"/>
            <w:hideMark/>
          </w:tcPr>
          <w:p w14:paraId="1F249CE5" w14:textId="77777777" w:rsidR="004C0334" w:rsidRPr="004C0334" w:rsidRDefault="004C0334" w:rsidP="004C0334">
            <w:pPr>
              <w:spacing w:after="0"/>
              <w:jc w:val="center"/>
              <w:rPr>
                <w:rFonts w:ascii="Calibri" w:hAnsi="Calibri" w:cs="Calibri"/>
                <w:color w:val="000000"/>
                <w:sz w:val="22"/>
                <w:szCs w:val="22"/>
                <w:lang w:val="en-GB" w:eastAsia="zh-CN"/>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14:paraId="5AA3BB61"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US</w:t>
            </w:r>
          </w:p>
        </w:tc>
        <w:tc>
          <w:tcPr>
            <w:tcW w:w="560" w:type="dxa"/>
            <w:tcBorders>
              <w:top w:val="nil"/>
              <w:left w:val="nil"/>
              <w:bottom w:val="single" w:sz="8" w:space="0" w:color="auto"/>
              <w:right w:val="single" w:sz="8" w:space="0" w:color="auto"/>
            </w:tcBorders>
            <w:shd w:val="clear" w:color="000000" w:fill="01FF74"/>
            <w:vAlign w:val="center"/>
            <w:hideMark/>
          </w:tcPr>
          <w:p w14:paraId="56586F4C"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Mr</w:t>
            </w:r>
          </w:p>
        </w:tc>
        <w:tc>
          <w:tcPr>
            <w:tcW w:w="1540" w:type="dxa"/>
            <w:tcBorders>
              <w:top w:val="nil"/>
              <w:left w:val="nil"/>
              <w:bottom w:val="single" w:sz="8" w:space="0" w:color="auto"/>
              <w:right w:val="single" w:sz="8" w:space="0" w:color="auto"/>
            </w:tcBorders>
            <w:shd w:val="clear" w:color="000000" w:fill="01FF74"/>
            <w:vAlign w:val="center"/>
            <w:hideMark/>
          </w:tcPr>
          <w:p w14:paraId="19B2A881"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Ian</w:t>
            </w:r>
          </w:p>
        </w:tc>
        <w:tc>
          <w:tcPr>
            <w:tcW w:w="1660" w:type="dxa"/>
            <w:tcBorders>
              <w:top w:val="nil"/>
              <w:left w:val="nil"/>
              <w:bottom w:val="single" w:sz="8" w:space="0" w:color="auto"/>
              <w:right w:val="single" w:sz="8" w:space="0" w:color="auto"/>
            </w:tcBorders>
            <w:shd w:val="clear" w:color="000000" w:fill="01FF74"/>
            <w:vAlign w:val="center"/>
            <w:hideMark/>
          </w:tcPr>
          <w:p w14:paraId="75F713EF"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De Sacia</w:t>
            </w:r>
          </w:p>
        </w:tc>
        <w:tc>
          <w:tcPr>
            <w:tcW w:w="2220" w:type="dxa"/>
            <w:tcBorders>
              <w:top w:val="nil"/>
              <w:left w:val="nil"/>
              <w:bottom w:val="single" w:sz="8" w:space="0" w:color="auto"/>
              <w:right w:val="single" w:sz="8" w:space="0" w:color="auto"/>
            </w:tcBorders>
            <w:shd w:val="clear" w:color="000000" w:fill="01FF74"/>
            <w:vAlign w:val="center"/>
            <w:hideMark/>
          </w:tcPr>
          <w:p w14:paraId="22C4A512"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DTCC</w:t>
            </w:r>
          </w:p>
        </w:tc>
        <w:tc>
          <w:tcPr>
            <w:tcW w:w="1320" w:type="dxa"/>
            <w:tcBorders>
              <w:top w:val="nil"/>
              <w:left w:val="nil"/>
              <w:bottom w:val="single" w:sz="8" w:space="0" w:color="auto"/>
              <w:right w:val="single" w:sz="8" w:space="0" w:color="auto"/>
            </w:tcBorders>
            <w:shd w:val="clear" w:color="000000" w:fill="01FF74"/>
            <w:vAlign w:val="center"/>
            <w:hideMark/>
          </w:tcPr>
          <w:p w14:paraId="6CFD7715" w14:textId="77777777" w:rsidR="004C0334" w:rsidRPr="004C0334" w:rsidRDefault="004C0334" w:rsidP="004C0334">
            <w:pPr>
              <w:spacing w:after="0"/>
              <w:jc w:val="center"/>
              <w:rPr>
                <w:rFonts w:ascii="Webdings" w:hAnsi="Webdings" w:cs="Calibri"/>
                <w:color w:val="000000"/>
                <w:sz w:val="22"/>
                <w:szCs w:val="22"/>
                <w:lang w:val="en-GB" w:eastAsia="zh-CN"/>
              </w:rPr>
            </w:pPr>
            <w:r w:rsidRPr="004C0334">
              <w:rPr>
                <w:rFonts w:ascii="Webdings" w:hAnsi="Webdings" w:cs="Calibri"/>
                <w:color w:val="000000"/>
                <w:sz w:val="22"/>
                <w:szCs w:val="22"/>
                <w:lang w:val="en-GB" w:eastAsia="zh-CN"/>
              </w:rPr>
              <w:t>a</w:t>
            </w:r>
          </w:p>
        </w:tc>
      </w:tr>
      <w:tr w:rsidR="004C0334" w:rsidRPr="004C0334" w14:paraId="3F4166F4" w14:textId="77777777" w:rsidTr="004C0334">
        <w:trPr>
          <w:trHeight w:val="330"/>
        </w:trPr>
        <w:tc>
          <w:tcPr>
            <w:tcW w:w="1120" w:type="dxa"/>
            <w:tcBorders>
              <w:top w:val="nil"/>
              <w:left w:val="nil"/>
              <w:bottom w:val="nil"/>
              <w:right w:val="nil"/>
            </w:tcBorders>
            <w:shd w:val="clear" w:color="auto" w:fill="auto"/>
            <w:noWrap/>
            <w:vAlign w:val="bottom"/>
            <w:hideMark/>
          </w:tcPr>
          <w:p w14:paraId="4FB0DC5E" w14:textId="77777777" w:rsidR="004C0334" w:rsidRPr="004C0334" w:rsidRDefault="004C0334" w:rsidP="004C0334">
            <w:pPr>
              <w:spacing w:after="0"/>
              <w:jc w:val="center"/>
              <w:rPr>
                <w:rFonts w:ascii="Webdings" w:hAnsi="Webdings" w:cs="Calibri"/>
                <w:color w:val="000000"/>
                <w:sz w:val="22"/>
                <w:szCs w:val="22"/>
                <w:lang w:val="en-GB" w:eastAsia="zh-CN"/>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14:paraId="4F02E534"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US</w:t>
            </w:r>
          </w:p>
        </w:tc>
        <w:tc>
          <w:tcPr>
            <w:tcW w:w="560" w:type="dxa"/>
            <w:tcBorders>
              <w:top w:val="nil"/>
              <w:left w:val="nil"/>
              <w:bottom w:val="single" w:sz="8" w:space="0" w:color="auto"/>
              <w:right w:val="single" w:sz="8" w:space="0" w:color="auto"/>
            </w:tcBorders>
            <w:shd w:val="clear" w:color="000000" w:fill="01FF74"/>
            <w:vAlign w:val="center"/>
            <w:hideMark/>
          </w:tcPr>
          <w:p w14:paraId="3D1FDAAD"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Mr</w:t>
            </w:r>
          </w:p>
        </w:tc>
        <w:tc>
          <w:tcPr>
            <w:tcW w:w="1540" w:type="dxa"/>
            <w:tcBorders>
              <w:top w:val="nil"/>
              <w:left w:val="nil"/>
              <w:bottom w:val="single" w:sz="8" w:space="0" w:color="auto"/>
              <w:right w:val="single" w:sz="8" w:space="0" w:color="auto"/>
            </w:tcBorders>
            <w:shd w:val="clear" w:color="000000" w:fill="01FF74"/>
            <w:vAlign w:val="center"/>
            <w:hideMark/>
          </w:tcPr>
          <w:p w14:paraId="0A14F013"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Steven</w:t>
            </w:r>
          </w:p>
        </w:tc>
        <w:tc>
          <w:tcPr>
            <w:tcW w:w="1660" w:type="dxa"/>
            <w:tcBorders>
              <w:top w:val="nil"/>
              <w:left w:val="nil"/>
              <w:bottom w:val="single" w:sz="8" w:space="0" w:color="auto"/>
              <w:right w:val="single" w:sz="8" w:space="0" w:color="auto"/>
            </w:tcBorders>
            <w:shd w:val="clear" w:color="000000" w:fill="01FF74"/>
            <w:vAlign w:val="center"/>
            <w:hideMark/>
          </w:tcPr>
          <w:p w14:paraId="604AB87B"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Sloan</w:t>
            </w:r>
          </w:p>
        </w:tc>
        <w:tc>
          <w:tcPr>
            <w:tcW w:w="2220" w:type="dxa"/>
            <w:tcBorders>
              <w:top w:val="nil"/>
              <w:left w:val="nil"/>
              <w:bottom w:val="single" w:sz="8" w:space="0" w:color="auto"/>
              <w:right w:val="single" w:sz="8" w:space="0" w:color="auto"/>
            </w:tcBorders>
            <w:shd w:val="clear" w:color="000000" w:fill="01FF74"/>
            <w:vAlign w:val="center"/>
            <w:hideMark/>
          </w:tcPr>
          <w:p w14:paraId="2D942DA3"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DTCC</w:t>
            </w:r>
          </w:p>
        </w:tc>
        <w:tc>
          <w:tcPr>
            <w:tcW w:w="1320" w:type="dxa"/>
            <w:tcBorders>
              <w:top w:val="nil"/>
              <w:left w:val="nil"/>
              <w:bottom w:val="single" w:sz="8" w:space="0" w:color="auto"/>
              <w:right w:val="single" w:sz="8" w:space="0" w:color="auto"/>
            </w:tcBorders>
            <w:shd w:val="clear" w:color="000000" w:fill="01FF74"/>
            <w:vAlign w:val="center"/>
            <w:hideMark/>
          </w:tcPr>
          <w:p w14:paraId="28A78FB9" w14:textId="77777777" w:rsidR="004C0334" w:rsidRPr="004C0334" w:rsidRDefault="004C0334" w:rsidP="004C0334">
            <w:pPr>
              <w:spacing w:after="0"/>
              <w:jc w:val="center"/>
              <w:rPr>
                <w:rFonts w:ascii="Webdings" w:hAnsi="Webdings" w:cs="Calibri"/>
                <w:color w:val="000000"/>
                <w:sz w:val="22"/>
                <w:szCs w:val="22"/>
                <w:lang w:val="en-GB" w:eastAsia="zh-CN"/>
              </w:rPr>
            </w:pPr>
            <w:r w:rsidRPr="004C0334">
              <w:rPr>
                <w:rFonts w:ascii="Webdings" w:hAnsi="Webdings" w:cs="Calibri"/>
                <w:color w:val="000000"/>
                <w:sz w:val="22"/>
                <w:szCs w:val="22"/>
                <w:lang w:val="en-GB" w:eastAsia="zh-CN"/>
              </w:rPr>
              <w:t>a</w:t>
            </w:r>
          </w:p>
        </w:tc>
      </w:tr>
      <w:tr w:rsidR="004C0334" w:rsidRPr="004C0334" w14:paraId="0EEDABE0" w14:textId="77777777" w:rsidTr="004C0334">
        <w:trPr>
          <w:trHeight w:val="330"/>
        </w:trPr>
        <w:tc>
          <w:tcPr>
            <w:tcW w:w="1120" w:type="dxa"/>
            <w:tcBorders>
              <w:top w:val="nil"/>
              <w:left w:val="nil"/>
              <w:bottom w:val="nil"/>
              <w:right w:val="nil"/>
            </w:tcBorders>
            <w:shd w:val="clear" w:color="auto" w:fill="auto"/>
            <w:noWrap/>
            <w:vAlign w:val="bottom"/>
            <w:hideMark/>
          </w:tcPr>
          <w:p w14:paraId="4B1761B3" w14:textId="77777777" w:rsidR="004C0334" w:rsidRPr="004C0334" w:rsidRDefault="004C0334" w:rsidP="004C0334">
            <w:pPr>
              <w:spacing w:after="0"/>
              <w:jc w:val="center"/>
              <w:rPr>
                <w:rFonts w:ascii="Webdings" w:hAnsi="Webdings" w:cs="Calibri"/>
                <w:color w:val="000000"/>
                <w:sz w:val="22"/>
                <w:szCs w:val="22"/>
                <w:lang w:val="en-GB" w:eastAsia="zh-CN"/>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14:paraId="5B0BFFAB"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US</w:t>
            </w:r>
          </w:p>
        </w:tc>
        <w:tc>
          <w:tcPr>
            <w:tcW w:w="560" w:type="dxa"/>
            <w:tcBorders>
              <w:top w:val="nil"/>
              <w:left w:val="nil"/>
              <w:bottom w:val="single" w:sz="8" w:space="0" w:color="auto"/>
              <w:right w:val="single" w:sz="8" w:space="0" w:color="auto"/>
            </w:tcBorders>
            <w:shd w:val="clear" w:color="000000" w:fill="01FF74"/>
            <w:vAlign w:val="center"/>
            <w:hideMark/>
          </w:tcPr>
          <w:p w14:paraId="765C35AF"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Mr</w:t>
            </w:r>
          </w:p>
        </w:tc>
        <w:tc>
          <w:tcPr>
            <w:tcW w:w="1540" w:type="dxa"/>
            <w:tcBorders>
              <w:top w:val="nil"/>
              <w:left w:val="nil"/>
              <w:bottom w:val="single" w:sz="8" w:space="0" w:color="auto"/>
              <w:right w:val="single" w:sz="8" w:space="0" w:color="auto"/>
            </w:tcBorders>
            <w:shd w:val="clear" w:color="000000" w:fill="01FF74"/>
            <w:vAlign w:val="center"/>
            <w:hideMark/>
          </w:tcPr>
          <w:p w14:paraId="4A84705C"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Steven</w:t>
            </w:r>
          </w:p>
        </w:tc>
        <w:tc>
          <w:tcPr>
            <w:tcW w:w="1660" w:type="dxa"/>
            <w:tcBorders>
              <w:top w:val="nil"/>
              <w:left w:val="nil"/>
              <w:bottom w:val="single" w:sz="8" w:space="0" w:color="auto"/>
              <w:right w:val="single" w:sz="8" w:space="0" w:color="auto"/>
            </w:tcBorders>
            <w:shd w:val="clear" w:color="000000" w:fill="01FF74"/>
            <w:vAlign w:val="center"/>
            <w:hideMark/>
          </w:tcPr>
          <w:p w14:paraId="55D767F1"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Tang</w:t>
            </w:r>
          </w:p>
        </w:tc>
        <w:tc>
          <w:tcPr>
            <w:tcW w:w="2220" w:type="dxa"/>
            <w:tcBorders>
              <w:top w:val="nil"/>
              <w:left w:val="nil"/>
              <w:bottom w:val="single" w:sz="8" w:space="0" w:color="auto"/>
              <w:right w:val="single" w:sz="8" w:space="0" w:color="auto"/>
            </w:tcBorders>
            <w:shd w:val="clear" w:color="000000" w:fill="01FF74"/>
            <w:vAlign w:val="center"/>
            <w:hideMark/>
          </w:tcPr>
          <w:p w14:paraId="43BB5F51"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DTCC</w:t>
            </w:r>
          </w:p>
        </w:tc>
        <w:tc>
          <w:tcPr>
            <w:tcW w:w="1320" w:type="dxa"/>
            <w:tcBorders>
              <w:top w:val="nil"/>
              <w:left w:val="nil"/>
              <w:bottom w:val="single" w:sz="8" w:space="0" w:color="auto"/>
              <w:right w:val="single" w:sz="8" w:space="0" w:color="auto"/>
            </w:tcBorders>
            <w:shd w:val="clear" w:color="000000" w:fill="01FF74"/>
            <w:vAlign w:val="center"/>
            <w:hideMark/>
          </w:tcPr>
          <w:p w14:paraId="06448D4E" w14:textId="77777777" w:rsidR="004C0334" w:rsidRPr="004C0334" w:rsidRDefault="004C0334" w:rsidP="004C0334">
            <w:pPr>
              <w:spacing w:after="0"/>
              <w:jc w:val="center"/>
              <w:rPr>
                <w:rFonts w:ascii="Webdings" w:hAnsi="Webdings" w:cs="Calibri"/>
                <w:color w:val="000000"/>
                <w:sz w:val="22"/>
                <w:szCs w:val="22"/>
                <w:lang w:val="en-GB" w:eastAsia="zh-CN"/>
              </w:rPr>
            </w:pPr>
            <w:r w:rsidRPr="004C0334">
              <w:rPr>
                <w:rFonts w:ascii="Webdings" w:hAnsi="Webdings" w:cs="Calibri"/>
                <w:color w:val="000000"/>
                <w:sz w:val="22"/>
                <w:szCs w:val="22"/>
                <w:lang w:val="en-GB" w:eastAsia="zh-CN"/>
              </w:rPr>
              <w:t>a</w:t>
            </w:r>
          </w:p>
        </w:tc>
      </w:tr>
      <w:tr w:rsidR="004C0334" w:rsidRPr="004C0334" w14:paraId="23101058" w14:textId="77777777" w:rsidTr="004C0334">
        <w:trPr>
          <w:trHeight w:val="330"/>
        </w:trPr>
        <w:tc>
          <w:tcPr>
            <w:tcW w:w="1120" w:type="dxa"/>
            <w:tcBorders>
              <w:top w:val="nil"/>
              <w:left w:val="nil"/>
              <w:bottom w:val="nil"/>
              <w:right w:val="nil"/>
            </w:tcBorders>
            <w:shd w:val="clear" w:color="auto" w:fill="auto"/>
            <w:noWrap/>
            <w:vAlign w:val="bottom"/>
            <w:hideMark/>
          </w:tcPr>
          <w:p w14:paraId="4EE76F3D" w14:textId="77777777" w:rsidR="004C0334" w:rsidRPr="004C0334" w:rsidRDefault="004C0334" w:rsidP="004C0334">
            <w:pPr>
              <w:spacing w:after="0"/>
              <w:jc w:val="center"/>
              <w:rPr>
                <w:rFonts w:ascii="Webdings" w:hAnsi="Webdings" w:cs="Calibri"/>
                <w:color w:val="000000"/>
                <w:sz w:val="22"/>
                <w:szCs w:val="22"/>
                <w:lang w:val="en-GB" w:eastAsia="zh-CN"/>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14:paraId="1FA36036"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US</w:t>
            </w:r>
          </w:p>
        </w:tc>
        <w:tc>
          <w:tcPr>
            <w:tcW w:w="560" w:type="dxa"/>
            <w:tcBorders>
              <w:top w:val="nil"/>
              <w:left w:val="nil"/>
              <w:bottom w:val="single" w:sz="8" w:space="0" w:color="auto"/>
              <w:right w:val="single" w:sz="8" w:space="0" w:color="auto"/>
            </w:tcBorders>
            <w:shd w:val="clear" w:color="000000" w:fill="01FF74"/>
            <w:vAlign w:val="center"/>
            <w:hideMark/>
          </w:tcPr>
          <w:p w14:paraId="59AEC46B"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Mr</w:t>
            </w:r>
          </w:p>
        </w:tc>
        <w:tc>
          <w:tcPr>
            <w:tcW w:w="1540" w:type="dxa"/>
            <w:tcBorders>
              <w:top w:val="nil"/>
              <w:left w:val="nil"/>
              <w:bottom w:val="single" w:sz="8" w:space="0" w:color="auto"/>
              <w:right w:val="single" w:sz="8" w:space="0" w:color="auto"/>
            </w:tcBorders>
            <w:shd w:val="clear" w:color="000000" w:fill="01FF74"/>
            <w:vAlign w:val="center"/>
            <w:hideMark/>
          </w:tcPr>
          <w:p w14:paraId="20B21DAE"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Greggory</w:t>
            </w:r>
          </w:p>
        </w:tc>
        <w:tc>
          <w:tcPr>
            <w:tcW w:w="1660" w:type="dxa"/>
            <w:tcBorders>
              <w:top w:val="nil"/>
              <w:left w:val="nil"/>
              <w:bottom w:val="single" w:sz="8" w:space="0" w:color="auto"/>
              <w:right w:val="single" w:sz="8" w:space="0" w:color="auto"/>
            </w:tcBorders>
            <w:shd w:val="clear" w:color="000000" w:fill="01FF74"/>
            <w:vAlign w:val="center"/>
            <w:hideMark/>
          </w:tcPr>
          <w:p w14:paraId="6C2969C2"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Lewis</w:t>
            </w:r>
          </w:p>
        </w:tc>
        <w:tc>
          <w:tcPr>
            <w:tcW w:w="2220" w:type="dxa"/>
            <w:tcBorders>
              <w:top w:val="nil"/>
              <w:left w:val="nil"/>
              <w:bottom w:val="single" w:sz="8" w:space="0" w:color="auto"/>
              <w:right w:val="single" w:sz="8" w:space="0" w:color="auto"/>
            </w:tcBorders>
            <w:shd w:val="clear" w:color="000000" w:fill="01FF74"/>
            <w:vAlign w:val="center"/>
            <w:hideMark/>
          </w:tcPr>
          <w:p w14:paraId="0BCB379C"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GlobeTax</w:t>
            </w:r>
          </w:p>
        </w:tc>
        <w:tc>
          <w:tcPr>
            <w:tcW w:w="1320" w:type="dxa"/>
            <w:tcBorders>
              <w:top w:val="nil"/>
              <w:left w:val="nil"/>
              <w:bottom w:val="single" w:sz="8" w:space="0" w:color="auto"/>
              <w:right w:val="single" w:sz="8" w:space="0" w:color="auto"/>
            </w:tcBorders>
            <w:shd w:val="clear" w:color="000000" w:fill="01FF74"/>
            <w:vAlign w:val="center"/>
            <w:hideMark/>
          </w:tcPr>
          <w:p w14:paraId="0E21002A" w14:textId="77777777" w:rsidR="004C0334" w:rsidRPr="004C0334" w:rsidRDefault="004C0334" w:rsidP="004C0334">
            <w:pPr>
              <w:spacing w:after="0"/>
              <w:jc w:val="center"/>
              <w:rPr>
                <w:rFonts w:ascii="Webdings" w:hAnsi="Webdings" w:cs="Calibri"/>
                <w:color w:val="000000"/>
                <w:sz w:val="22"/>
                <w:szCs w:val="22"/>
                <w:lang w:val="en-GB" w:eastAsia="zh-CN"/>
              </w:rPr>
            </w:pPr>
            <w:r w:rsidRPr="004C0334">
              <w:rPr>
                <w:rFonts w:ascii="Webdings" w:hAnsi="Webdings" w:cs="Calibri"/>
                <w:color w:val="000000"/>
                <w:sz w:val="22"/>
                <w:szCs w:val="22"/>
                <w:lang w:val="en-GB" w:eastAsia="zh-CN"/>
              </w:rPr>
              <w:t>a</w:t>
            </w:r>
          </w:p>
        </w:tc>
      </w:tr>
      <w:tr w:rsidR="004C0334" w:rsidRPr="004C0334" w14:paraId="2AAB8B26" w14:textId="77777777" w:rsidTr="004C0334">
        <w:trPr>
          <w:trHeight w:val="315"/>
        </w:trPr>
        <w:tc>
          <w:tcPr>
            <w:tcW w:w="1120" w:type="dxa"/>
            <w:tcBorders>
              <w:top w:val="nil"/>
              <w:left w:val="nil"/>
              <w:bottom w:val="nil"/>
              <w:right w:val="nil"/>
            </w:tcBorders>
            <w:shd w:val="clear" w:color="auto" w:fill="auto"/>
            <w:noWrap/>
            <w:vAlign w:val="bottom"/>
            <w:hideMark/>
          </w:tcPr>
          <w:p w14:paraId="3A4FC594" w14:textId="77777777" w:rsidR="004C0334" w:rsidRPr="004C0334" w:rsidRDefault="004C0334" w:rsidP="004C0334">
            <w:pPr>
              <w:spacing w:after="0"/>
              <w:jc w:val="center"/>
              <w:rPr>
                <w:rFonts w:ascii="Webdings" w:hAnsi="Webdings" w:cs="Calibri"/>
                <w:color w:val="000000"/>
                <w:sz w:val="22"/>
                <w:szCs w:val="22"/>
                <w:lang w:val="en-GB" w:eastAsia="zh-C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215B8ECB"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XS</w:t>
            </w:r>
          </w:p>
        </w:tc>
        <w:tc>
          <w:tcPr>
            <w:tcW w:w="560" w:type="dxa"/>
            <w:tcBorders>
              <w:top w:val="nil"/>
              <w:left w:val="nil"/>
              <w:bottom w:val="single" w:sz="8" w:space="0" w:color="auto"/>
              <w:right w:val="single" w:sz="8" w:space="0" w:color="auto"/>
            </w:tcBorders>
            <w:shd w:val="clear" w:color="auto" w:fill="auto"/>
            <w:vAlign w:val="center"/>
            <w:hideMark/>
          </w:tcPr>
          <w:p w14:paraId="5081B4EC"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MR</w:t>
            </w:r>
          </w:p>
        </w:tc>
        <w:tc>
          <w:tcPr>
            <w:tcW w:w="1540" w:type="dxa"/>
            <w:tcBorders>
              <w:top w:val="nil"/>
              <w:left w:val="nil"/>
              <w:bottom w:val="single" w:sz="8" w:space="0" w:color="auto"/>
              <w:right w:val="single" w:sz="8" w:space="0" w:color="auto"/>
            </w:tcBorders>
            <w:shd w:val="clear" w:color="auto" w:fill="auto"/>
            <w:vAlign w:val="center"/>
            <w:hideMark/>
          </w:tcPr>
          <w:p w14:paraId="1B069DE6"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Jean-Paul</w:t>
            </w:r>
          </w:p>
        </w:tc>
        <w:tc>
          <w:tcPr>
            <w:tcW w:w="1660" w:type="dxa"/>
            <w:tcBorders>
              <w:top w:val="nil"/>
              <w:left w:val="nil"/>
              <w:bottom w:val="single" w:sz="8" w:space="0" w:color="auto"/>
              <w:right w:val="single" w:sz="8" w:space="0" w:color="auto"/>
            </w:tcBorders>
            <w:shd w:val="clear" w:color="auto" w:fill="auto"/>
            <w:vAlign w:val="center"/>
            <w:hideMark/>
          </w:tcPr>
          <w:p w14:paraId="67E44410"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Lambotte</w:t>
            </w:r>
          </w:p>
        </w:tc>
        <w:tc>
          <w:tcPr>
            <w:tcW w:w="2220" w:type="dxa"/>
            <w:tcBorders>
              <w:top w:val="nil"/>
              <w:left w:val="nil"/>
              <w:bottom w:val="single" w:sz="8" w:space="0" w:color="auto"/>
              <w:right w:val="single" w:sz="8" w:space="0" w:color="auto"/>
            </w:tcBorders>
            <w:shd w:val="clear" w:color="auto" w:fill="auto"/>
            <w:vAlign w:val="center"/>
            <w:hideMark/>
          </w:tcPr>
          <w:p w14:paraId="3B140CE7"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Euroclear</w:t>
            </w:r>
          </w:p>
        </w:tc>
        <w:tc>
          <w:tcPr>
            <w:tcW w:w="1320" w:type="dxa"/>
            <w:tcBorders>
              <w:top w:val="nil"/>
              <w:left w:val="nil"/>
              <w:bottom w:val="single" w:sz="8" w:space="0" w:color="auto"/>
              <w:right w:val="single" w:sz="8" w:space="0" w:color="auto"/>
            </w:tcBorders>
            <w:shd w:val="clear" w:color="auto" w:fill="auto"/>
            <w:noWrap/>
            <w:vAlign w:val="bottom"/>
            <w:hideMark/>
          </w:tcPr>
          <w:p w14:paraId="0B3FD3C3"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Excused</w:t>
            </w:r>
          </w:p>
        </w:tc>
      </w:tr>
      <w:tr w:rsidR="004C0334" w:rsidRPr="004C0334" w14:paraId="2ED9EA7B" w14:textId="77777777" w:rsidTr="004C0334">
        <w:trPr>
          <w:trHeight w:val="330"/>
        </w:trPr>
        <w:tc>
          <w:tcPr>
            <w:tcW w:w="1120" w:type="dxa"/>
            <w:tcBorders>
              <w:top w:val="nil"/>
              <w:left w:val="nil"/>
              <w:bottom w:val="nil"/>
              <w:right w:val="nil"/>
            </w:tcBorders>
            <w:shd w:val="clear" w:color="auto" w:fill="auto"/>
            <w:noWrap/>
            <w:vAlign w:val="center"/>
            <w:hideMark/>
          </w:tcPr>
          <w:p w14:paraId="12060A33" w14:textId="77777777" w:rsidR="004C0334" w:rsidRPr="004C0334" w:rsidRDefault="004C0334" w:rsidP="004C0334">
            <w:pPr>
              <w:spacing w:after="0"/>
              <w:jc w:val="center"/>
              <w:rPr>
                <w:rFonts w:ascii="Calibri" w:hAnsi="Calibri" w:cs="Calibri"/>
                <w:color w:val="000000"/>
                <w:sz w:val="22"/>
                <w:szCs w:val="22"/>
                <w:lang w:val="en-GB" w:eastAsia="zh-CN"/>
              </w:rPr>
            </w:pPr>
          </w:p>
        </w:tc>
        <w:tc>
          <w:tcPr>
            <w:tcW w:w="920" w:type="dxa"/>
            <w:tcBorders>
              <w:top w:val="nil"/>
              <w:left w:val="single" w:sz="8" w:space="0" w:color="auto"/>
              <w:bottom w:val="single" w:sz="8" w:space="0" w:color="auto"/>
              <w:right w:val="single" w:sz="8" w:space="0" w:color="auto"/>
            </w:tcBorders>
            <w:shd w:val="clear" w:color="000000" w:fill="01FF74"/>
            <w:noWrap/>
            <w:vAlign w:val="center"/>
            <w:hideMark/>
          </w:tcPr>
          <w:p w14:paraId="0CC1EE65"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XS</w:t>
            </w:r>
          </w:p>
        </w:tc>
        <w:tc>
          <w:tcPr>
            <w:tcW w:w="560" w:type="dxa"/>
            <w:tcBorders>
              <w:top w:val="nil"/>
              <w:left w:val="nil"/>
              <w:bottom w:val="single" w:sz="8" w:space="0" w:color="auto"/>
              <w:right w:val="single" w:sz="8" w:space="0" w:color="auto"/>
            </w:tcBorders>
            <w:shd w:val="clear" w:color="000000" w:fill="01FF74"/>
            <w:noWrap/>
            <w:vAlign w:val="center"/>
            <w:hideMark/>
          </w:tcPr>
          <w:p w14:paraId="06E33E16"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Mr</w:t>
            </w:r>
          </w:p>
        </w:tc>
        <w:tc>
          <w:tcPr>
            <w:tcW w:w="1540" w:type="dxa"/>
            <w:tcBorders>
              <w:top w:val="nil"/>
              <w:left w:val="nil"/>
              <w:bottom w:val="single" w:sz="8" w:space="0" w:color="auto"/>
              <w:right w:val="single" w:sz="8" w:space="0" w:color="auto"/>
            </w:tcBorders>
            <w:shd w:val="clear" w:color="000000" w:fill="01FF74"/>
            <w:vAlign w:val="center"/>
            <w:hideMark/>
          </w:tcPr>
          <w:p w14:paraId="56D1779B"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Eric</w:t>
            </w:r>
          </w:p>
        </w:tc>
        <w:tc>
          <w:tcPr>
            <w:tcW w:w="1660" w:type="dxa"/>
            <w:tcBorders>
              <w:top w:val="nil"/>
              <w:left w:val="nil"/>
              <w:bottom w:val="single" w:sz="8" w:space="0" w:color="auto"/>
              <w:right w:val="single" w:sz="8" w:space="0" w:color="auto"/>
            </w:tcBorders>
            <w:shd w:val="clear" w:color="000000" w:fill="01FF74"/>
            <w:noWrap/>
            <w:vAlign w:val="center"/>
            <w:hideMark/>
          </w:tcPr>
          <w:p w14:paraId="3CE65631"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Marega</w:t>
            </w:r>
          </w:p>
        </w:tc>
        <w:tc>
          <w:tcPr>
            <w:tcW w:w="2220" w:type="dxa"/>
            <w:tcBorders>
              <w:top w:val="nil"/>
              <w:left w:val="nil"/>
              <w:bottom w:val="single" w:sz="8" w:space="0" w:color="auto"/>
              <w:right w:val="single" w:sz="8" w:space="0" w:color="auto"/>
            </w:tcBorders>
            <w:shd w:val="clear" w:color="000000" w:fill="01FF74"/>
            <w:vAlign w:val="center"/>
            <w:hideMark/>
          </w:tcPr>
          <w:p w14:paraId="6B856A51"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Euroclear</w:t>
            </w:r>
          </w:p>
        </w:tc>
        <w:tc>
          <w:tcPr>
            <w:tcW w:w="1320" w:type="dxa"/>
            <w:tcBorders>
              <w:top w:val="nil"/>
              <w:left w:val="nil"/>
              <w:bottom w:val="single" w:sz="8" w:space="0" w:color="auto"/>
              <w:right w:val="single" w:sz="8" w:space="0" w:color="auto"/>
            </w:tcBorders>
            <w:shd w:val="clear" w:color="000000" w:fill="01FF74"/>
            <w:vAlign w:val="center"/>
            <w:hideMark/>
          </w:tcPr>
          <w:p w14:paraId="784CA16E" w14:textId="77777777" w:rsidR="004C0334" w:rsidRPr="004C0334" w:rsidRDefault="004C0334" w:rsidP="004C0334">
            <w:pPr>
              <w:spacing w:after="0"/>
              <w:jc w:val="center"/>
              <w:rPr>
                <w:rFonts w:ascii="Webdings" w:hAnsi="Webdings" w:cs="Calibri"/>
                <w:color w:val="000000"/>
                <w:sz w:val="22"/>
                <w:szCs w:val="22"/>
                <w:lang w:val="en-GB" w:eastAsia="zh-CN"/>
              </w:rPr>
            </w:pPr>
            <w:r w:rsidRPr="004C0334">
              <w:rPr>
                <w:rFonts w:ascii="Webdings" w:hAnsi="Webdings" w:cs="Calibri"/>
                <w:color w:val="000000"/>
                <w:sz w:val="22"/>
                <w:szCs w:val="22"/>
                <w:lang w:val="en-GB" w:eastAsia="zh-CN"/>
              </w:rPr>
              <w:t>a</w:t>
            </w:r>
          </w:p>
        </w:tc>
      </w:tr>
      <w:tr w:rsidR="004C0334" w:rsidRPr="004C0334" w14:paraId="39B22A33" w14:textId="77777777" w:rsidTr="004C0334">
        <w:trPr>
          <w:trHeight w:val="315"/>
        </w:trPr>
        <w:tc>
          <w:tcPr>
            <w:tcW w:w="1120" w:type="dxa"/>
            <w:tcBorders>
              <w:top w:val="nil"/>
              <w:left w:val="nil"/>
              <w:bottom w:val="nil"/>
              <w:right w:val="nil"/>
            </w:tcBorders>
            <w:shd w:val="clear" w:color="auto" w:fill="auto"/>
            <w:noWrap/>
            <w:vAlign w:val="bottom"/>
            <w:hideMark/>
          </w:tcPr>
          <w:p w14:paraId="79052B59" w14:textId="77777777" w:rsidR="004C0334" w:rsidRPr="004C0334" w:rsidRDefault="004C0334" w:rsidP="004C0334">
            <w:pPr>
              <w:spacing w:after="0"/>
              <w:jc w:val="center"/>
              <w:rPr>
                <w:rFonts w:ascii="Webdings" w:hAnsi="Webdings" w:cs="Calibri"/>
                <w:color w:val="000000"/>
                <w:sz w:val="22"/>
                <w:szCs w:val="22"/>
                <w:lang w:val="en-GB" w:eastAsia="zh-C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65CFE26"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ZA</w:t>
            </w:r>
          </w:p>
        </w:tc>
        <w:tc>
          <w:tcPr>
            <w:tcW w:w="560" w:type="dxa"/>
            <w:tcBorders>
              <w:top w:val="nil"/>
              <w:left w:val="nil"/>
              <w:bottom w:val="single" w:sz="8" w:space="0" w:color="auto"/>
              <w:right w:val="single" w:sz="8" w:space="0" w:color="auto"/>
            </w:tcBorders>
            <w:shd w:val="clear" w:color="auto" w:fill="auto"/>
            <w:vAlign w:val="center"/>
            <w:hideMark/>
          </w:tcPr>
          <w:p w14:paraId="488EEBB8"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Mr</w:t>
            </w:r>
          </w:p>
        </w:tc>
        <w:tc>
          <w:tcPr>
            <w:tcW w:w="1540" w:type="dxa"/>
            <w:tcBorders>
              <w:top w:val="nil"/>
              <w:left w:val="nil"/>
              <w:bottom w:val="single" w:sz="8" w:space="0" w:color="auto"/>
              <w:right w:val="single" w:sz="8" w:space="0" w:color="auto"/>
            </w:tcBorders>
            <w:shd w:val="clear" w:color="auto" w:fill="auto"/>
            <w:vAlign w:val="center"/>
            <w:hideMark/>
          </w:tcPr>
          <w:p w14:paraId="2DF5CB9C"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Sanjeev</w:t>
            </w:r>
          </w:p>
        </w:tc>
        <w:tc>
          <w:tcPr>
            <w:tcW w:w="1660" w:type="dxa"/>
            <w:tcBorders>
              <w:top w:val="nil"/>
              <w:left w:val="nil"/>
              <w:bottom w:val="single" w:sz="8" w:space="0" w:color="auto"/>
              <w:right w:val="single" w:sz="8" w:space="0" w:color="auto"/>
            </w:tcBorders>
            <w:shd w:val="clear" w:color="auto" w:fill="auto"/>
            <w:vAlign w:val="center"/>
            <w:hideMark/>
          </w:tcPr>
          <w:p w14:paraId="4990EA60"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Jayram</w:t>
            </w:r>
          </w:p>
        </w:tc>
        <w:tc>
          <w:tcPr>
            <w:tcW w:w="2220" w:type="dxa"/>
            <w:tcBorders>
              <w:top w:val="nil"/>
              <w:left w:val="nil"/>
              <w:bottom w:val="single" w:sz="8" w:space="0" w:color="auto"/>
              <w:right w:val="single" w:sz="8" w:space="0" w:color="auto"/>
            </w:tcBorders>
            <w:shd w:val="clear" w:color="auto" w:fill="auto"/>
            <w:vAlign w:val="center"/>
            <w:hideMark/>
          </w:tcPr>
          <w:p w14:paraId="577C4262"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First National Bank</w:t>
            </w:r>
          </w:p>
        </w:tc>
        <w:tc>
          <w:tcPr>
            <w:tcW w:w="1320" w:type="dxa"/>
            <w:tcBorders>
              <w:top w:val="nil"/>
              <w:left w:val="nil"/>
              <w:bottom w:val="single" w:sz="8" w:space="0" w:color="auto"/>
              <w:right w:val="single" w:sz="8" w:space="0" w:color="auto"/>
            </w:tcBorders>
            <w:shd w:val="clear" w:color="auto" w:fill="auto"/>
            <w:noWrap/>
            <w:vAlign w:val="bottom"/>
            <w:hideMark/>
          </w:tcPr>
          <w:p w14:paraId="550B9DD0"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Excused</w:t>
            </w:r>
          </w:p>
        </w:tc>
      </w:tr>
      <w:tr w:rsidR="004C0334" w:rsidRPr="004C0334" w14:paraId="2F7F087B" w14:textId="77777777" w:rsidTr="004C0334">
        <w:trPr>
          <w:trHeight w:val="330"/>
        </w:trPr>
        <w:tc>
          <w:tcPr>
            <w:tcW w:w="1120" w:type="dxa"/>
            <w:tcBorders>
              <w:top w:val="nil"/>
              <w:left w:val="nil"/>
              <w:bottom w:val="nil"/>
              <w:right w:val="nil"/>
            </w:tcBorders>
            <w:shd w:val="clear" w:color="auto" w:fill="auto"/>
            <w:noWrap/>
            <w:vAlign w:val="bottom"/>
            <w:hideMark/>
          </w:tcPr>
          <w:p w14:paraId="0309C71D" w14:textId="77777777" w:rsidR="004C0334" w:rsidRPr="004C0334" w:rsidRDefault="004C0334" w:rsidP="004C0334">
            <w:pPr>
              <w:spacing w:after="0"/>
              <w:jc w:val="center"/>
              <w:rPr>
                <w:rFonts w:ascii="Calibri" w:hAnsi="Calibri" w:cs="Calibri"/>
                <w:color w:val="000000"/>
                <w:sz w:val="22"/>
                <w:szCs w:val="22"/>
                <w:lang w:val="en-GB" w:eastAsia="zh-CN"/>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14:paraId="29285C2F"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ZA</w:t>
            </w:r>
          </w:p>
        </w:tc>
        <w:tc>
          <w:tcPr>
            <w:tcW w:w="560" w:type="dxa"/>
            <w:tcBorders>
              <w:top w:val="nil"/>
              <w:left w:val="nil"/>
              <w:bottom w:val="single" w:sz="8" w:space="0" w:color="auto"/>
              <w:right w:val="single" w:sz="8" w:space="0" w:color="auto"/>
            </w:tcBorders>
            <w:shd w:val="clear" w:color="000000" w:fill="01FF74"/>
            <w:vAlign w:val="center"/>
            <w:hideMark/>
          </w:tcPr>
          <w:p w14:paraId="0C6536D8"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Mr</w:t>
            </w:r>
          </w:p>
        </w:tc>
        <w:tc>
          <w:tcPr>
            <w:tcW w:w="1540" w:type="dxa"/>
            <w:tcBorders>
              <w:top w:val="nil"/>
              <w:left w:val="nil"/>
              <w:bottom w:val="single" w:sz="8" w:space="0" w:color="auto"/>
              <w:right w:val="single" w:sz="8" w:space="0" w:color="auto"/>
            </w:tcBorders>
            <w:shd w:val="clear" w:color="000000" w:fill="01FF74"/>
            <w:vAlign w:val="center"/>
            <w:hideMark/>
          </w:tcPr>
          <w:p w14:paraId="21F5B6B1"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Dale</w:t>
            </w:r>
          </w:p>
        </w:tc>
        <w:tc>
          <w:tcPr>
            <w:tcW w:w="1660" w:type="dxa"/>
            <w:tcBorders>
              <w:top w:val="nil"/>
              <w:left w:val="nil"/>
              <w:bottom w:val="single" w:sz="8" w:space="0" w:color="auto"/>
              <w:right w:val="single" w:sz="8" w:space="0" w:color="auto"/>
            </w:tcBorders>
            <w:shd w:val="clear" w:color="000000" w:fill="01FF74"/>
            <w:vAlign w:val="center"/>
            <w:hideMark/>
          </w:tcPr>
          <w:p w14:paraId="6A6E5CF2"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Van Rayne</w:t>
            </w:r>
          </w:p>
        </w:tc>
        <w:tc>
          <w:tcPr>
            <w:tcW w:w="2220" w:type="dxa"/>
            <w:tcBorders>
              <w:top w:val="nil"/>
              <w:left w:val="nil"/>
              <w:bottom w:val="single" w:sz="8" w:space="0" w:color="auto"/>
              <w:right w:val="single" w:sz="8" w:space="0" w:color="auto"/>
            </w:tcBorders>
            <w:shd w:val="clear" w:color="000000" w:fill="01FF74"/>
            <w:vAlign w:val="center"/>
            <w:hideMark/>
          </w:tcPr>
          <w:p w14:paraId="26F0960B"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First National Bank</w:t>
            </w:r>
          </w:p>
        </w:tc>
        <w:tc>
          <w:tcPr>
            <w:tcW w:w="1320" w:type="dxa"/>
            <w:tcBorders>
              <w:top w:val="nil"/>
              <w:left w:val="nil"/>
              <w:bottom w:val="single" w:sz="8" w:space="0" w:color="auto"/>
              <w:right w:val="single" w:sz="8" w:space="0" w:color="auto"/>
            </w:tcBorders>
            <w:shd w:val="clear" w:color="000000" w:fill="01FF74"/>
            <w:vAlign w:val="center"/>
            <w:hideMark/>
          </w:tcPr>
          <w:p w14:paraId="76B8ED93" w14:textId="77777777" w:rsidR="004C0334" w:rsidRPr="004C0334" w:rsidRDefault="004C0334" w:rsidP="004C0334">
            <w:pPr>
              <w:spacing w:after="0"/>
              <w:jc w:val="center"/>
              <w:rPr>
                <w:rFonts w:ascii="Webdings" w:hAnsi="Webdings" w:cs="Calibri"/>
                <w:color w:val="000000"/>
                <w:sz w:val="22"/>
                <w:szCs w:val="22"/>
                <w:lang w:val="en-GB" w:eastAsia="zh-CN"/>
              </w:rPr>
            </w:pPr>
            <w:r w:rsidRPr="004C0334">
              <w:rPr>
                <w:rFonts w:ascii="Webdings" w:hAnsi="Webdings" w:cs="Calibri"/>
                <w:color w:val="000000"/>
                <w:sz w:val="22"/>
                <w:szCs w:val="22"/>
                <w:lang w:val="en-GB" w:eastAsia="zh-CN"/>
              </w:rPr>
              <w:t>a</w:t>
            </w:r>
          </w:p>
        </w:tc>
      </w:tr>
      <w:tr w:rsidR="004C0334" w:rsidRPr="004C0334" w14:paraId="70D32E24" w14:textId="77777777" w:rsidTr="004C0334">
        <w:trPr>
          <w:trHeight w:val="315"/>
        </w:trPr>
        <w:tc>
          <w:tcPr>
            <w:tcW w:w="1120" w:type="dxa"/>
            <w:tcBorders>
              <w:top w:val="nil"/>
              <w:left w:val="nil"/>
              <w:bottom w:val="nil"/>
              <w:right w:val="nil"/>
            </w:tcBorders>
            <w:shd w:val="clear" w:color="auto" w:fill="auto"/>
            <w:noWrap/>
            <w:vAlign w:val="bottom"/>
            <w:hideMark/>
          </w:tcPr>
          <w:p w14:paraId="377515B3" w14:textId="77777777" w:rsidR="004C0334" w:rsidRPr="004C0334" w:rsidRDefault="004C0334" w:rsidP="004C0334">
            <w:pPr>
              <w:spacing w:after="0"/>
              <w:jc w:val="center"/>
              <w:rPr>
                <w:rFonts w:ascii="Webdings" w:hAnsi="Webdings" w:cs="Calibri"/>
                <w:color w:val="000000"/>
                <w:sz w:val="22"/>
                <w:szCs w:val="22"/>
                <w:lang w:val="en-GB" w:eastAsia="zh-C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21CE44A7"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ZA</w:t>
            </w:r>
          </w:p>
        </w:tc>
        <w:tc>
          <w:tcPr>
            <w:tcW w:w="560" w:type="dxa"/>
            <w:tcBorders>
              <w:top w:val="nil"/>
              <w:left w:val="nil"/>
              <w:bottom w:val="single" w:sz="8" w:space="0" w:color="auto"/>
              <w:right w:val="single" w:sz="8" w:space="0" w:color="auto"/>
            </w:tcBorders>
            <w:shd w:val="clear" w:color="auto" w:fill="auto"/>
            <w:vAlign w:val="center"/>
            <w:hideMark/>
          </w:tcPr>
          <w:p w14:paraId="012C7F3B"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Mr</w:t>
            </w:r>
          </w:p>
        </w:tc>
        <w:tc>
          <w:tcPr>
            <w:tcW w:w="1540" w:type="dxa"/>
            <w:tcBorders>
              <w:top w:val="nil"/>
              <w:left w:val="nil"/>
              <w:bottom w:val="single" w:sz="8" w:space="0" w:color="auto"/>
              <w:right w:val="single" w:sz="8" w:space="0" w:color="auto"/>
            </w:tcBorders>
            <w:shd w:val="clear" w:color="auto" w:fill="auto"/>
            <w:vAlign w:val="center"/>
            <w:hideMark/>
          </w:tcPr>
          <w:p w14:paraId="2319B5A1"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Yusuf</w:t>
            </w:r>
          </w:p>
        </w:tc>
        <w:tc>
          <w:tcPr>
            <w:tcW w:w="1660" w:type="dxa"/>
            <w:tcBorders>
              <w:top w:val="nil"/>
              <w:left w:val="nil"/>
              <w:bottom w:val="single" w:sz="8" w:space="0" w:color="auto"/>
              <w:right w:val="single" w:sz="8" w:space="0" w:color="auto"/>
            </w:tcBorders>
            <w:shd w:val="clear" w:color="auto" w:fill="auto"/>
            <w:vAlign w:val="center"/>
            <w:hideMark/>
          </w:tcPr>
          <w:p w14:paraId="2C59A800"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Basha</w:t>
            </w:r>
          </w:p>
        </w:tc>
        <w:tc>
          <w:tcPr>
            <w:tcW w:w="2220" w:type="dxa"/>
            <w:tcBorders>
              <w:top w:val="nil"/>
              <w:left w:val="nil"/>
              <w:bottom w:val="single" w:sz="8" w:space="0" w:color="auto"/>
              <w:right w:val="single" w:sz="8" w:space="0" w:color="auto"/>
            </w:tcBorders>
            <w:shd w:val="clear" w:color="auto" w:fill="auto"/>
            <w:vAlign w:val="center"/>
            <w:hideMark/>
          </w:tcPr>
          <w:p w14:paraId="068EC40F"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First National Bank</w:t>
            </w:r>
          </w:p>
        </w:tc>
        <w:tc>
          <w:tcPr>
            <w:tcW w:w="1320" w:type="dxa"/>
            <w:tcBorders>
              <w:top w:val="nil"/>
              <w:left w:val="nil"/>
              <w:bottom w:val="single" w:sz="8" w:space="0" w:color="auto"/>
              <w:right w:val="single" w:sz="8" w:space="0" w:color="auto"/>
            </w:tcBorders>
            <w:shd w:val="clear" w:color="auto" w:fill="auto"/>
            <w:noWrap/>
            <w:vAlign w:val="bottom"/>
            <w:hideMark/>
          </w:tcPr>
          <w:p w14:paraId="2E042A30"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Excused</w:t>
            </w:r>
          </w:p>
        </w:tc>
      </w:tr>
      <w:tr w:rsidR="004C0334" w:rsidRPr="004C0334" w14:paraId="1FB08797" w14:textId="77777777" w:rsidTr="004C0334">
        <w:trPr>
          <w:trHeight w:val="315"/>
        </w:trPr>
        <w:tc>
          <w:tcPr>
            <w:tcW w:w="1120" w:type="dxa"/>
            <w:tcBorders>
              <w:top w:val="nil"/>
              <w:left w:val="nil"/>
              <w:bottom w:val="nil"/>
              <w:right w:val="nil"/>
            </w:tcBorders>
            <w:shd w:val="clear" w:color="auto" w:fill="auto"/>
            <w:noWrap/>
            <w:vAlign w:val="bottom"/>
            <w:hideMark/>
          </w:tcPr>
          <w:p w14:paraId="709E1432" w14:textId="77777777" w:rsidR="004C0334" w:rsidRPr="004C0334" w:rsidRDefault="004C0334" w:rsidP="004C0334">
            <w:pPr>
              <w:spacing w:after="0"/>
              <w:jc w:val="center"/>
              <w:rPr>
                <w:rFonts w:ascii="Calibri" w:hAnsi="Calibri" w:cs="Calibri"/>
                <w:color w:val="000000"/>
                <w:sz w:val="22"/>
                <w:szCs w:val="22"/>
                <w:lang w:val="en-GB" w:eastAsia="zh-C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7B79C729"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ZA</w:t>
            </w:r>
          </w:p>
        </w:tc>
        <w:tc>
          <w:tcPr>
            <w:tcW w:w="560" w:type="dxa"/>
            <w:tcBorders>
              <w:top w:val="nil"/>
              <w:left w:val="nil"/>
              <w:bottom w:val="single" w:sz="8" w:space="0" w:color="auto"/>
              <w:right w:val="single" w:sz="8" w:space="0" w:color="auto"/>
            </w:tcBorders>
            <w:shd w:val="clear" w:color="auto" w:fill="auto"/>
            <w:vAlign w:val="center"/>
            <w:hideMark/>
          </w:tcPr>
          <w:p w14:paraId="09DA599F"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Mr</w:t>
            </w:r>
          </w:p>
        </w:tc>
        <w:tc>
          <w:tcPr>
            <w:tcW w:w="1540" w:type="dxa"/>
            <w:tcBorders>
              <w:top w:val="nil"/>
              <w:left w:val="nil"/>
              <w:bottom w:val="single" w:sz="8" w:space="0" w:color="auto"/>
              <w:right w:val="single" w:sz="8" w:space="0" w:color="auto"/>
            </w:tcBorders>
            <w:shd w:val="clear" w:color="auto" w:fill="auto"/>
            <w:vAlign w:val="center"/>
            <w:hideMark/>
          </w:tcPr>
          <w:p w14:paraId="18ACE7A1"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 xml:space="preserve">Riian </w:t>
            </w:r>
          </w:p>
        </w:tc>
        <w:tc>
          <w:tcPr>
            <w:tcW w:w="1660" w:type="dxa"/>
            <w:tcBorders>
              <w:top w:val="nil"/>
              <w:left w:val="nil"/>
              <w:bottom w:val="single" w:sz="8" w:space="0" w:color="auto"/>
              <w:right w:val="single" w:sz="8" w:space="0" w:color="auto"/>
            </w:tcBorders>
            <w:shd w:val="clear" w:color="auto" w:fill="auto"/>
            <w:vAlign w:val="center"/>
            <w:hideMark/>
          </w:tcPr>
          <w:p w14:paraId="3C3ECE2D"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de Klerk</w:t>
            </w:r>
          </w:p>
        </w:tc>
        <w:tc>
          <w:tcPr>
            <w:tcW w:w="2220" w:type="dxa"/>
            <w:tcBorders>
              <w:top w:val="nil"/>
              <w:left w:val="nil"/>
              <w:bottom w:val="single" w:sz="8" w:space="0" w:color="auto"/>
              <w:right w:val="single" w:sz="8" w:space="0" w:color="auto"/>
            </w:tcBorders>
            <w:shd w:val="clear" w:color="auto" w:fill="auto"/>
            <w:vAlign w:val="center"/>
            <w:hideMark/>
          </w:tcPr>
          <w:p w14:paraId="50786126" w14:textId="77777777" w:rsidR="004C0334" w:rsidRPr="004C0334" w:rsidRDefault="004C0334" w:rsidP="004C0334">
            <w:pPr>
              <w:spacing w:after="0"/>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First National Bank</w:t>
            </w:r>
          </w:p>
        </w:tc>
        <w:tc>
          <w:tcPr>
            <w:tcW w:w="1320" w:type="dxa"/>
            <w:tcBorders>
              <w:top w:val="nil"/>
              <w:left w:val="nil"/>
              <w:bottom w:val="single" w:sz="8" w:space="0" w:color="auto"/>
              <w:right w:val="single" w:sz="8" w:space="0" w:color="auto"/>
            </w:tcBorders>
            <w:shd w:val="clear" w:color="auto" w:fill="auto"/>
            <w:noWrap/>
            <w:vAlign w:val="bottom"/>
            <w:hideMark/>
          </w:tcPr>
          <w:p w14:paraId="3533CF9D" w14:textId="77777777" w:rsidR="004C0334" w:rsidRPr="004C0334" w:rsidRDefault="004C0334" w:rsidP="004C0334">
            <w:pPr>
              <w:spacing w:after="0"/>
              <w:jc w:val="center"/>
              <w:rPr>
                <w:rFonts w:ascii="Calibri" w:hAnsi="Calibri" w:cs="Calibri"/>
                <w:color w:val="000000"/>
                <w:sz w:val="22"/>
                <w:szCs w:val="22"/>
                <w:lang w:val="en-GB" w:eastAsia="zh-CN"/>
              </w:rPr>
            </w:pPr>
            <w:r w:rsidRPr="004C0334">
              <w:rPr>
                <w:rFonts w:ascii="Calibri" w:hAnsi="Calibri" w:cs="Calibri"/>
                <w:color w:val="000000"/>
                <w:sz w:val="22"/>
                <w:szCs w:val="22"/>
                <w:lang w:val="en-GB" w:eastAsia="zh-CN"/>
              </w:rPr>
              <w:t>Excused</w:t>
            </w:r>
          </w:p>
        </w:tc>
      </w:tr>
    </w:tbl>
    <w:p w14:paraId="37BE3696" w14:textId="77777777" w:rsidR="00F07291" w:rsidRDefault="00F07291" w:rsidP="005B6C04">
      <w:pPr>
        <w:rPr>
          <w:lang w:eastAsia="en-GB"/>
        </w:rPr>
      </w:pPr>
    </w:p>
    <w:p w14:paraId="3A316817" w14:textId="77777777" w:rsidR="00104B81" w:rsidRDefault="00104B81" w:rsidP="00104B81">
      <w:pPr>
        <w:pStyle w:val="Heading1"/>
        <w:numPr>
          <w:ilvl w:val="0"/>
          <w:numId w:val="0"/>
        </w:numPr>
      </w:pPr>
      <w:bookmarkStart w:id="4" w:name="OLE_LINK5"/>
      <w:bookmarkStart w:id="5" w:name="OLE_LINK8"/>
      <w:bookmarkStart w:id="6" w:name="_Toc75947466"/>
      <w:bookmarkEnd w:id="1"/>
      <w:bookmarkEnd w:id="2"/>
      <w:r>
        <w:t xml:space="preserve">Approval </w:t>
      </w:r>
      <w:r w:rsidRPr="004F2C52">
        <w:t>o</w:t>
      </w:r>
      <w:r w:rsidR="001C0EA0">
        <w:t>f</w:t>
      </w:r>
      <w:r>
        <w:t xml:space="preserve"> </w:t>
      </w:r>
      <w:r w:rsidR="0008112D">
        <w:t>February 2021</w:t>
      </w:r>
      <w:r>
        <w:t xml:space="preserve"> minutes call</w:t>
      </w:r>
      <w:bookmarkEnd w:id="6"/>
    </w:p>
    <w:p w14:paraId="14730E94" w14:textId="398ABAB2" w:rsidR="00296BB7" w:rsidRDefault="0008112D" w:rsidP="000B1FE2">
      <w:pPr>
        <w:pStyle w:val="Actions"/>
        <w:jc w:val="left"/>
        <w:rPr>
          <w:color w:val="auto"/>
          <w:lang w:val="en-US"/>
        </w:rPr>
      </w:pPr>
      <w:r>
        <w:rPr>
          <w:color w:val="auto"/>
          <w:lang w:val="en-US"/>
        </w:rPr>
        <w:t>February</w:t>
      </w:r>
      <w:r w:rsidR="003B68D5" w:rsidRPr="005B6C04">
        <w:rPr>
          <w:color w:val="auto"/>
          <w:lang w:val="en-US"/>
        </w:rPr>
        <w:t xml:space="preserve"> Minutes approved</w:t>
      </w:r>
    </w:p>
    <w:p w14:paraId="1A290852" w14:textId="6A0ED252" w:rsidR="004C0334" w:rsidRDefault="004C0334" w:rsidP="000B1FE2">
      <w:pPr>
        <w:pStyle w:val="Actions"/>
        <w:jc w:val="left"/>
        <w:rPr>
          <w:color w:val="auto"/>
          <w:lang w:val="en-US"/>
        </w:rPr>
      </w:pPr>
    </w:p>
    <w:p w14:paraId="55A77F4F" w14:textId="32A76499" w:rsidR="004C0334" w:rsidRDefault="004C0334" w:rsidP="000B1FE2">
      <w:pPr>
        <w:pStyle w:val="Actions"/>
        <w:jc w:val="left"/>
        <w:rPr>
          <w:color w:val="auto"/>
          <w:lang w:val="en-US"/>
        </w:rPr>
      </w:pPr>
    </w:p>
    <w:p w14:paraId="5ACB10B4" w14:textId="3B4CC267" w:rsidR="004C0334" w:rsidRDefault="004C0334" w:rsidP="000B1FE2">
      <w:pPr>
        <w:pStyle w:val="Actions"/>
        <w:jc w:val="left"/>
        <w:rPr>
          <w:color w:val="auto"/>
          <w:lang w:val="en-US"/>
        </w:rPr>
      </w:pPr>
    </w:p>
    <w:p w14:paraId="0ACAAA4F" w14:textId="1BF457B7" w:rsidR="004C0334" w:rsidRDefault="004C0334" w:rsidP="000B1FE2">
      <w:pPr>
        <w:pStyle w:val="Actions"/>
        <w:jc w:val="left"/>
        <w:rPr>
          <w:color w:val="auto"/>
          <w:lang w:val="en-US"/>
        </w:rPr>
      </w:pPr>
    </w:p>
    <w:p w14:paraId="07D5D81B" w14:textId="31D0485F" w:rsidR="004C0334" w:rsidRDefault="004C0334" w:rsidP="000B1FE2">
      <w:pPr>
        <w:pStyle w:val="Actions"/>
        <w:jc w:val="left"/>
        <w:rPr>
          <w:color w:val="auto"/>
          <w:lang w:val="en-US"/>
        </w:rPr>
      </w:pPr>
    </w:p>
    <w:p w14:paraId="6791C641" w14:textId="13458B17" w:rsidR="004C0334" w:rsidRDefault="004C0334" w:rsidP="004C0334">
      <w:pPr>
        <w:pStyle w:val="Heading1"/>
        <w:numPr>
          <w:ilvl w:val="0"/>
          <w:numId w:val="0"/>
        </w:numPr>
      </w:pPr>
      <w:bookmarkStart w:id="7" w:name="_Toc75947467"/>
      <w:r>
        <w:lastRenderedPageBreak/>
        <w:t xml:space="preserve">Tax on </w:t>
      </w:r>
      <w:r>
        <w:rPr>
          <w:sz w:val="22"/>
          <w:szCs w:val="22"/>
        </w:rPr>
        <w:t>Non-Distributed Proceeds Indicator (TNDP)</w:t>
      </w:r>
      <w:bookmarkEnd w:id="7"/>
    </w:p>
    <w:p w14:paraId="24072139" w14:textId="6B83374B" w:rsidR="004C0334" w:rsidRPr="004C0334" w:rsidRDefault="004C0334" w:rsidP="004C0334">
      <w:pPr>
        <w:rPr>
          <w:sz w:val="22"/>
          <w:szCs w:val="22"/>
        </w:rPr>
      </w:pPr>
      <w:r w:rsidRPr="004C0334">
        <w:rPr>
          <w:sz w:val="22"/>
          <w:szCs w:val="22"/>
        </w:rPr>
        <w:t>A new</w:t>
      </w:r>
      <w:r>
        <w:rPr>
          <w:sz w:val="22"/>
          <w:szCs w:val="22"/>
        </w:rPr>
        <w:t xml:space="preserve"> </w:t>
      </w:r>
      <w:r w:rsidRPr="004C0334">
        <w:rPr>
          <w:sz w:val="22"/>
          <w:szCs w:val="22"/>
        </w:rPr>
        <w:t>topic has been proposed by the US Market</w:t>
      </w:r>
      <w:r>
        <w:rPr>
          <w:sz w:val="22"/>
          <w:szCs w:val="22"/>
        </w:rPr>
        <w:t>.</w:t>
      </w:r>
    </w:p>
    <w:p w14:paraId="59EBE58E" w14:textId="62BAAD67" w:rsidR="004C0334" w:rsidRDefault="004C0334" w:rsidP="004C0334">
      <w:pPr>
        <w:rPr>
          <w:sz w:val="22"/>
          <w:szCs w:val="22"/>
        </w:rPr>
      </w:pPr>
      <w:r>
        <w:rPr>
          <w:sz w:val="22"/>
          <w:szCs w:val="22"/>
        </w:rPr>
        <w:t xml:space="preserve">They proposed for discussion the need to broaden the Tax On Non-Distributed Proceeds Indicator on the MT564 / CANO so that it can be used to indicate when an event is based on a Tax Regulation and then be able to use the Data Source scheme appropriately.  </w:t>
      </w:r>
      <w:r>
        <w:rPr>
          <w:sz w:val="22"/>
          <w:szCs w:val="22"/>
        </w:rPr>
        <w:br/>
        <w:t xml:space="preserve">There are three tax regulations which will be occurring in the US market to which the US Market would like to output an appropriate code to indicate which Tax Regulation this is related to.  </w:t>
      </w:r>
      <w:r w:rsidR="00F5580A">
        <w:rPr>
          <w:sz w:val="22"/>
          <w:szCs w:val="22"/>
        </w:rPr>
        <w:br/>
        <w:t>3</w:t>
      </w:r>
      <w:r>
        <w:rPr>
          <w:sz w:val="22"/>
          <w:szCs w:val="22"/>
        </w:rPr>
        <w:t xml:space="preserve"> solutions</w:t>
      </w:r>
      <w:r w:rsidR="00F5580A">
        <w:rPr>
          <w:sz w:val="22"/>
          <w:szCs w:val="22"/>
        </w:rPr>
        <w:t xml:space="preserve"> were proposed and discussed with the Tax sub-group</w:t>
      </w:r>
      <w:r>
        <w:rPr>
          <w:sz w:val="22"/>
          <w:szCs w:val="22"/>
        </w:rPr>
        <w:t xml:space="preserve">:  </w:t>
      </w:r>
    </w:p>
    <w:p w14:paraId="49D2581F" w14:textId="77777777" w:rsidR="004C0334" w:rsidRDefault="004C0334" w:rsidP="004C0334">
      <w:pPr>
        <w:rPr>
          <w:sz w:val="22"/>
          <w:szCs w:val="22"/>
        </w:rPr>
      </w:pPr>
    </w:p>
    <w:p w14:paraId="258B6771" w14:textId="77777777" w:rsidR="004C0334" w:rsidRDefault="004C0334" w:rsidP="004C0334">
      <w:pPr>
        <w:pStyle w:val="ListParagraph"/>
        <w:numPr>
          <w:ilvl w:val="0"/>
          <w:numId w:val="20"/>
        </w:numPr>
        <w:spacing w:line="276" w:lineRule="auto"/>
        <w:rPr>
          <w:sz w:val="22"/>
          <w:szCs w:val="22"/>
          <w:lang w:val="en-US"/>
        </w:rPr>
      </w:pPr>
      <w:r>
        <w:rPr>
          <w:sz w:val="22"/>
          <w:szCs w:val="22"/>
          <w:lang w:val="en-US"/>
        </w:rPr>
        <w:t xml:space="preserve">Change the name of the field from Tax on Non-Distributed Proceeds Indicator to Tax Regulation Indicator.  </w:t>
      </w:r>
    </w:p>
    <w:p w14:paraId="700C2D25" w14:textId="77777777" w:rsidR="004C0334" w:rsidRDefault="004C0334" w:rsidP="004C0334">
      <w:pPr>
        <w:pStyle w:val="ListParagraph"/>
        <w:numPr>
          <w:ilvl w:val="0"/>
          <w:numId w:val="20"/>
        </w:numPr>
        <w:spacing w:line="276" w:lineRule="auto"/>
        <w:rPr>
          <w:sz w:val="22"/>
          <w:szCs w:val="22"/>
          <w:lang w:val="en-US"/>
        </w:rPr>
      </w:pPr>
      <w:r>
        <w:rPr>
          <w:sz w:val="22"/>
          <w:szCs w:val="22"/>
          <w:lang w:val="en-US"/>
        </w:rPr>
        <w:t xml:space="preserve">Keep the Tax on Non-Distributed Proceeds Indicator and add a new qualifier Tax Regulation Indicator which could be used instead of the TNDP indicator when not related to a TNDP scenario.  </w:t>
      </w:r>
    </w:p>
    <w:p w14:paraId="227366F8" w14:textId="6FDBF784" w:rsidR="004C0334" w:rsidRDefault="004C0334" w:rsidP="00F5580A">
      <w:pPr>
        <w:pStyle w:val="ListParagraph"/>
        <w:numPr>
          <w:ilvl w:val="0"/>
          <w:numId w:val="20"/>
        </w:numPr>
        <w:spacing w:line="276" w:lineRule="auto"/>
        <w:rPr>
          <w:sz w:val="22"/>
          <w:szCs w:val="22"/>
          <w:lang w:val="en-US"/>
        </w:rPr>
      </w:pPr>
      <w:r>
        <w:rPr>
          <w:sz w:val="22"/>
          <w:szCs w:val="22"/>
          <w:lang w:val="en-US"/>
        </w:rPr>
        <w:t>Keep the existing Tax on Non-Distributed Proceeds indicator and change the definition (</w:t>
      </w:r>
      <w:r w:rsidR="00F5580A">
        <w:rPr>
          <w:sz w:val="22"/>
          <w:szCs w:val="22"/>
          <w:lang w:val="en-US"/>
        </w:rPr>
        <w:t>not the preferred one</w:t>
      </w:r>
      <w:r>
        <w:rPr>
          <w:sz w:val="22"/>
          <w:szCs w:val="22"/>
          <w:lang w:val="en-US"/>
        </w:rPr>
        <w:t xml:space="preserve"> but will be needed in the short run until either option 1 or 2 could be implemented.)  </w:t>
      </w:r>
    </w:p>
    <w:p w14:paraId="13768A80" w14:textId="77777777" w:rsidR="007E1C55" w:rsidRDefault="007E1C55" w:rsidP="00F5580A">
      <w:pPr>
        <w:spacing w:line="276" w:lineRule="auto"/>
        <w:rPr>
          <w:sz w:val="22"/>
          <w:szCs w:val="22"/>
        </w:rPr>
      </w:pPr>
    </w:p>
    <w:p w14:paraId="64B36FBF" w14:textId="7F9B49C2" w:rsidR="00F5580A" w:rsidRDefault="007E1C55" w:rsidP="00F5580A">
      <w:pPr>
        <w:spacing w:line="276" w:lineRule="auto"/>
        <w:rPr>
          <w:sz w:val="22"/>
          <w:szCs w:val="22"/>
        </w:rPr>
      </w:pPr>
      <w:r>
        <w:rPr>
          <w:sz w:val="22"/>
          <w:szCs w:val="22"/>
        </w:rPr>
        <w:t>The need is related to US source payments for non-US persons and a new regulation which will be implemented on January 1</w:t>
      </w:r>
      <w:r w:rsidRPr="00F5580A">
        <w:rPr>
          <w:sz w:val="22"/>
          <w:szCs w:val="22"/>
          <w:vertAlign w:val="superscript"/>
        </w:rPr>
        <w:t>st</w:t>
      </w:r>
      <w:r>
        <w:rPr>
          <w:sz w:val="22"/>
          <w:szCs w:val="22"/>
        </w:rPr>
        <w:t>, 2022.</w:t>
      </w:r>
      <w:r>
        <w:rPr>
          <w:sz w:val="22"/>
          <w:szCs w:val="22"/>
        </w:rPr>
        <w:br/>
        <w:t>Unfortunately, from a DTCC perspective, only 1 MT564 / CANO covers both cases: non-US persons and US persons</w:t>
      </w:r>
    </w:p>
    <w:p w14:paraId="7E62DF5D" w14:textId="78B55045" w:rsidR="007E1C55" w:rsidRDefault="007E1C55" w:rsidP="00F5580A">
      <w:pPr>
        <w:spacing w:line="276" w:lineRule="auto"/>
        <w:rPr>
          <w:sz w:val="22"/>
          <w:szCs w:val="22"/>
        </w:rPr>
      </w:pPr>
      <w:r>
        <w:rPr>
          <w:sz w:val="22"/>
          <w:szCs w:val="22"/>
        </w:rPr>
        <w:t>3 different scenarios were explained during the call:</w:t>
      </w:r>
    </w:p>
    <w:p w14:paraId="00ABB00C" w14:textId="79E6D069" w:rsidR="005006F0" w:rsidRDefault="007E1C55" w:rsidP="00F5580A">
      <w:pPr>
        <w:spacing w:line="276" w:lineRule="auto"/>
        <w:rPr>
          <w:sz w:val="22"/>
          <w:szCs w:val="22"/>
        </w:rPr>
      </w:pPr>
      <w:r w:rsidRPr="00A45979">
        <w:rPr>
          <w:sz w:val="22"/>
          <w:szCs w:val="22"/>
          <w:u w:val="single"/>
        </w:rPr>
        <w:t>Scenario 1:</w:t>
      </w:r>
      <w:r>
        <w:rPr>
          <w:sz w:val="22"/>
          <w:szCs w:val="22"/>
        </w:rPr>
        <w:t xml:space="preserve"> distribution of a partnership.</w:t>
      </w:r>
      <w:r>
        <w:rPr>
          <w:sz w:val="22"/>
          <w:szCs w:val="22"/>
        </w:rPr>
        <w:br/>
        <w:t>questions raised during the call:</w:t>
      </w:r>
      <w:r>
        <w:rPr>
          <w:sz w:val="22"/>
          <w:szCs w:val="22"/>
        </w:rPr>
        <w:br/>
        <w:t>- will it be mandatory to mention the Regulation in the announcement message?</w:t>
      </w:r>
      <w:r>
        <w:rPr>
          <w:sz w:val="22"/>
          <w:szCs w:val="22"/>
        </w:rPr>
        <w:br/>
        <w:t xml:space="preserve">- couldn’t we use </w:t>
      </w:r>
      <w:r w:rsidR="005006F0">
        <w:rPr>
          <w:sz w:val="22"/>
          <w:szCs w:val="22"/>
        </w:rPr>
        <w:t>TAXR + WITL, WITL used to highlight a second level Tax?</w:t>
      </w:r>
      <w:r w:rsidR="00042B2F">
        <w:rPr>
          <w:sz w:val="22"/>
          <w:szCs w:val="22"/>
        </w:rPr>
        <w:br/>
      </w:r>
      <w:r w:rsidR="005006F0">
        <w:rPr>
          <w:sz w:val="22"/>
          <w:szCs w:val="22"/>
        </w:rPr>
        <w:t>- should we have separate events or not for these cases?</w:t>
      </w:r>
    </w:p>
    <w:p w14:paraId="49D18B67" w14:textId="30D219F9" w:rsidR="00042B2F" w:rsidRDefault="00042B2F" w:rsidP="00F5580A">
      <w:pPr>
        <w:spacing w:line="276" w:lineRule="auto"/>
        <w:rPr>
          <w:sz w:val="22"/>
          <w:szCs w:val="22"/>
        </w:rPr>
      </w:pPr>
      <w:r w:rsidRPr="00A45979">
        <w:rPr>
          <w:sz w:val="22"/>
          <w:szCs w:val="22"/>
          <w:u w:val="single"/>
        </w:rPr>
        <w:t>Scenario 2</w:t>
      </w:r>
      <w:r>
        <w:rPr>
          <w:sz w:val="22"/>
          <w:szCs w:val="22"/>
        </w:rPr>
        <w:t>: USD payment split into multiple components</w:t>
      </w:r>
      <w:r>
        <w:rPr>
          <w:sz w:val="22"/>
          <w:szCs w:val="22"/>
        </w:rPr>
        <w:br/>
        <w:t>The assumption is 1 CAEV per event so possible to distinguish per Regulation.</w:t>
      </w:r>
      <w:r>
        <w:rPr>
          <w:sz w:val="22"/>
          <w:szCs w:val="22"/>
        </w:rPr>
        <w:br/>
        <w:t>Shouldn’t we use ITYP?</w:t>
      </w:r>
    </w:p>
    <w:p w14:paraId="073B3748" w14:textId="3263501A" w:rsidR="00042B2F" w:rsidRDefault="0087486F" w:rsidP="00F5580A">
      <w:pPr>
        <w:spacing w:line="276" w:lineRule="auto"/>
        <w:rPr>
          <w:sz w:val="22"/>
          <w:szCs w:val="22"/>
        </w:rPr>
      </w:pPr>
      <w:r>
        <w:rPr>
          <w:sz w:val="22"/>
          <w:szCs w:val="22"/>
        </w:rPr>
        <w:t>As per the explanation</w:t>
      </w:r>
      <w:r w:rsidR="0021509F">
        <w:rPr>
          <w:sz w:val="22"/>
          <w:szCs w:val="22"/>
        </w:rPr>
        <w:t xml:space="preserve"> provided, the case looks similar to the sundry payments in Australia.</w:t>
      </w:r>
    </w:p>
    <w:p w14:paraId="2704CCAA" w14:textId="1C822F73" w:rsidR="0021509F" w:rsidRDefault="0021509F" w:rsidP="00F5580A">
      <w:pPr>
        <w:spacing w:line="276" w:lineRule="auto"/>
        <w:rPr>
          <w:sz w:val="22"/>
          <w:szCs w:val="22"/>
        </w:rPr>
      </w:pPr>
      <w:r>
        <w:rPr>
          <w:sz w:val="22"/>
          <w:szCs w:val="22"/>
        </w:rPr>
        <w:t>Question about an ADDB to use.</w:t>
      </w:r>
    </w:p>
    <w:p w14:paraId="496312BD" w14:textId="6C859C03" w:rsidR="0021509F" w:rsidRDefault="0021509F" w:rsidP="00F5580A">
      <w:pPr>
        <w:spacing w:line="276" w:lineRule="auto"/>
        <w:rPr>
          <w:sz w:val="22"/>
          <w:szCs w:val="22"/>
        </w:rPr>
      </w:pPr>
      <w:r>
        <w:rPr>
          <w:sz w:val="22"/>
          <w:szCs w:val="22"/>
        </w:rPr>
        <w:t>Dale explained that in South Africa, for ETF distributions, there are different events because different rates.</w:t>
      </w:r>
    </w:p>
    <w:p w14:paraId="5CBF0F55" w14:textId="2B9F776D" w:rsidR="0021509F" w:rsidRDefault="0021509F" w:rsidP="00F5580A">
      <w:pPr>
        <w:spacing w:line="276" w:lineRule="auto"/>
        <w:rPr>
          <w:sz w:val="22"/>
          <w:szCs w:val="22"/>
        </w:rPr>
      </w:pPr>
      <w:r>
        <w:rPr>
          <w:sz w:val="22"/>
          <w:szCs w:val="22"/>
        </w:rPr>
        <w:t xml:space="preserve">On the other hand, </w:t>
      </w:r>
      <w:r w:rsidR="00A45979">
        <w:rPr>
          <w:sz w:val="22"/>
          <w:szCs w:val="22"/>
        </w:rPr>
        <w:t>Eric is not convinced that a new CAEV is necessary for this scenario but referring to 1446F regulation could be interesting. ITYP could be a possible solution to investigate.</w:t>
      </w:r>
    </w:p>
    <w:p w14:paraId="1FB56678" w14:textId="04F609D2" w:rsidR="00A45979" w:rsidRDefault="00A45979" w:rsidP="00F5580A">
      <w:pPr>
        <w:spacing w:line="276" w:lineRule="auto"/>
        <w:rPr>
          <w:sz w:val="22"/>
          <w:szCs w:val="22"/>
        </w:rPr>
      </w:pPr>
      <w:r>
        <w:rPr>
          <w:sz w:val="22"/>
          <w:szCs w:val="22"/>
        </w:rPr>
        <w:t>The group is also asking about the volume concerned.</w:t>
      </w:r>
    </w:p>
    <w:p w14:paraId="6DE3813F" w14:textId="5C42D9EE" w:rsidR="00A45979" w:rsidRPr="00A45979" w:rsidRDefault="00A45979" w:rsidP="00F5580A">
      <w:pPr>
        <w:spacing w:line="276" w:lineRule="auto"/>
        <w:rPr>
          <w:sz w:val="22"/>
          <w:szCs w:val="22"/>
          <w:lang w:val="en-GB"/>
        </w:rPr>
      </w:pPr>
      <w:r w:rsidRPr="00E55986">
        <w:rPr>
          <w:sz w:val="22"/>
          <w:szCs w:val="22"/>
          <w:u w:val="single"/>
          <w:lang w:val="en-GB"/>
        </w:rPr>
        <w:lastRenderedPageBreak/>
        <w:t>Scenario 3</w:t>
      </w:r>
      <w:r w:rsidRPr="00A45979">
        <w:rPr>
          <w:sz w:val="22"/>
          <w:szCs w:val="22"/>
          <w:lang w:val="en-GB"/>
        </w:rPr>
        <w:t xml:space="preserve">: 1446F imposes a 10% tax for non-US </w:t>
      </w:r>
      <w:r>
        <w:rPr>
          <w:sz w:val="22"/>
          <w:szCs w:val="22"/>
          <w:lang w:val="en-GB"/>
        </w:rPr>
        <w:t>partnership. 92 days’ notice for withholding. The assumption is to use a INFO event. Here again, need for a new CAEV … or potentially not if, instead, there is a new indicator.</w:t>
      </w:r>
    </w:p>
    <w:p w14:paraId="2DECD4A6" w14:textId="77777777" w:rsidR="00E55986" w:rsidRPr="00F62B1B" w:rsidRDefault="00E55986" w:rsidP="00E55986">
      <w:pPr>
        <w:pStyle w:val="Actions"/>
        <w:rPr>
          <w:lang w:val="en-US"/>
        </w:rPr>
      </w:pPr>
      <w:r w:rsidRPr="00F62B1B">
        <w:rPr>
          <w:b/>
          <w:u w:val="single"/>
          <w:lang w:val="en-US"/>
        </w:rPr>
        <w:t>Action</w:t>
      </w:r>
      <w:r w:rsidRPr="00F62B1B">
        <w:rPr>
          <w:lang w:val="en-US"/>
        </w:rPr>
        <w:t xml:space="preserve">: </w:t>
      </w:r>
    </w:p>
    <w:p w14:paraId="3D4D2252" w14:textId="51C7005C" w:rsidR="004C0334" w:rsidRDefault="00E55986" w:rsidP="00E55986">
      <w:pPr>
        <w:rPr>
          <w:color w:val="FF0000"/>
          <w:lang w:val="en-ZA" w:eastAsia="en-GB"/>
        </w:rPr>
      </w:pPr>
      <w:r w:rsidRPr="00E55986">
        <w:rPr>
          <w:color w:val="FF0000"/>
          <w:lang w:val="en-ZA" w:eastAsia="en-GB"/>
        </w:rPr>
        <w:t>US Market to provide some examples to illustrate the different scenarios</w:t>
      </w:r>
    </w:p>
    <w:p w14:paraId="5A65ADF9" w14:textId="77777777" w:rsidR="00E55986" w:rsidRPr="00E55986" w:rsidRDefault="00E55986" w:rsidP="00E55986">
      <w:pPr>
        <w:rPr>
          <w:color w:val="FF0000"/>
          <w:lang w:val="en-ZA" w:eastAsia="en-GB"/>
        </w:rPr>
      </w:pPr>
    </w:p>
    <w:p w14:paraId="1D02FD8A" w14:textId="4041F47C" w:rsidR="00560C89" w:rsidRDefault="00560C89" w:rsidP="00330A64">
      <w:pPr>
        <w:pStyle w:val="Heading1"/>
        <w:numPr>
          <w:ilvl w:val="0"/>
          <w:numId w:val="0"/>
        </w:numPr>
      </w:pPr>
      <w:bookmarkStart w:id="8" w:name="_Toc75947468"/>
      <w:r>
        <w:t xml:space="preserve">CA 465 - </w:t>
      </w:r>
      <w:r w:rsidR="00330A64">
        <w:t>Add VOLU to TREC in EIG+</w:t>
      </w:r>
      <w:bookmarkEnd w:id="8"/>
    </w:p>
    <w:p w14:paraId="67CB8C33" w14:textId="77777777" w:rsidR="009938B8" w:rsidRDefault="009938B8" w:rsidP="00330A64">
      <w:pPr>
        <w:rPr>
          <w:u w:val="single"/>
          <w:lang w:eastAsia="en-GB"/>
        </w:rPr>
      </w:pPr>
      <w:r>
        <w:rPr>
          <w:u w:val="single"/>
          <w:lang w:eastAsia="en-GB"/>
        </w:rPr>
        <w:t>April 2021 call:</w:t>
      </w:r>
    </w:p>
    <w:p w14:paraId="64BC4481" w14:textId="578A44BC" w:rsidR="009938B8" w:rsidRPr="009938B8" w:rsidRDefault="009938B8" w:rsidP="00330A64">
      <w:pPr>
        <w:rPr>
          <w:lang w:eastAsia="en-GB"/>
        </w:rPr>
      </w:pPr>
      <w:r w:rsidRPr="009938B8">
        <w:rPr>
          <w:lang w:eastAsia="en-GB"/>
        </w:rPr>
        <w:t>Topic discussed during the last CA SMPG</w:t>
      </w:r>
      <w:r w:rsidR="00C620E8">
        <w:rPr>
          <w:lang w:eastAsia="en-GB"/>
        </w:rPr>
        <w:t>. No more action requested from the Tax sub-group.</w:t>
      </w:r>
      <w:r w:rsidR="00C620E8">
        <w:rPr>
          <w:lang w:eastAsia="en-GB"/>
        </w:rPr>
        <w:br/>
        <w:t>Alexander pointed the fact that WTRC event needs to be changed also in the EIG Matrix.</w:t>
      </w:r>
    </w:p>
    <w:p w14:paraId="742B4CD7" w14:textId="77777777" w:rsidR="009938B8" w:rsidRDefault="009938B8" w:rsidP="00330A64">
      <w:pPr>
        <w:rPr>
          <w:u w:val="single"/>
          <w:lang w:eastAsia="en-GB"/>
        </w:rPr>
      </w:pPr>
    </w:p>
    <w:p w14:paraId="16C54C56" w14:textId="06CE5C3E" w:rsidR="009F44A1" w:rsidRPr="009F44A1" w:rsidRDefault="009F44A1" w:rsidP="00330A64">
      <w:pPr>
        <w:rPr>
          <w:u w:val="single"/>
          <w:lang w:eastAsia="en-GB"/>
        </w:rPr>
      </w:pPr>
      <w:r w:rsidRPr="009F44A1">
        <w:rPr>
          <w:u w:val="single"/>
          <w:lang w:eastAsia="en-GB"/>
        </w:rPr>
        <w:t xml:space="preserve">February </w:t>
      </w:r>
      <w:r>
        <w:rPr>
          <w:u w:val="single"/>
          <w:lang w:eastAsia="en-GB"/>
        </w:rPr>
        <w:t xml:space="preserve">2021 </w:t>
      </w:r>
      <w:r w:rsidRPr="009F44A1">
        <w:rPr>
          <w:u w:val="single"/>
          <w:lang w:eastAsia="en-GB"/>
        </w:rPr>
        <w:t>call:</w:t>
      </w:r>
    </w:p>
    <w:p w14:paraId="2A0E315F" w14:textId="77777777" w:rsidR="00330A64" w:rsidRDefault="00330A64" w:rsidP="00330A64">
      <w:pPr>
        <w:rPr>
          <w:lang w:eastAsia="en-GB"/>
        </w:rPr>
      </w:pPr>
      <w:r>
        <w:rPr>
          <w:lang w:eastAsia="en-GB"/>
        </w:rPr>
        <w:t xml:space="preserve">Catarina explained to the group, the background of the discussion related to the TREC event </w:t>
      </w:r>
      <w:r w:rsidR="00CA2F81">
        <w:rPr>
          <w:lang w:eastAsia="en-GB"/>
        </w:rPr>
        <w:t>that needs to be added in</w:t>
      </w:r>
      <w:r>
        <w:rPr>
          <w:lang w:eastAsia="en-GB"/>
        </w:rPr>
        <w:t xml:space="preserve"> the EIG Matrix as a Voluntary event.</w:t>
      </w:r>
      <w:r>
        <w:rPr>
          <w:lang w:eastAsia="en-GB"/>
        </w:rPr>
        <w:br/>
        <w:t>I</w:t>
      </w:r>
      <w:r w:rsidR="00CA2F81">
        <w:rPr>
          <w:lang w:eastAsia="en-GB"/>
        </w:rPr>
        <w:t>t refers to the</w:t>
      </w:r>
      <w:r>
        <w:rPr>
          <w:lang w:eastAsia="en-GB"/>
        </w:rPr>
        <w:t xml:space="preserve"> Market Practice prepared by Mari on the Tax breakdown</w:t>
      </w:r>
      <w:r w:rsidR="00F3487C">
        <w:rPr>
          <w:lang w:eastAsia="en-GB"/>
        </w:rPr>
        <w:t xml:space="preserve"> (see CA 449)</w:t>
      </w:r>
      <w:r w:rsidR="00CA2F81">
        <w:rPr>
          <w:lang w:eastAsia="en-GB"/>
        </w:rPr>
        <w:t xml:space="preserve">. More particularly, it is linked to the </w:t>
      </w:r>
      <w:r w:rsidR="00F3487C">
        <w:rPr>
          <w:lang w:eastAsia="en-GB"/>
        </w:rPr>
        <w:t xml:space="preserve">scenario 2 of the </w:t>
      </w:r>
      <w:r w:rsidR="00CA2F81">
        <w:rPr>
          <w:lang w:eastAsia="en-GB"/>
        </w:rPr>
        <w:t xml:space="preserve">Tax refund </w:t>
      </w:r>
      <w:r w:rsidR="00F3487C">
        <w:rPr>
          <w:lang w:eastAsia="en-GB"/>
        </w:rPr>
        <w:t>case.</w:t>
      </w:r>
      <w:r w:rsidR="00C31F11">
        <w:rPr>
          <w:lang w:eastAsia="en-GB"/>
        </w:rPr>
        <w:br/>
        <w:t>We are in the situation of an omnibus account</w:t>
      </w:r>
      <w:r w:rsidR="008A5B30">
        <w:rPr>
          <w:lang w:eastAsia="en-GB"/>
        </w:rPr>
        <w:t xml:space="preserve"> and</w:t>
      </w:r>
      <w:r w:rsidR="00C31F11">
        <w:rPr>
          <w:lang w:eastAsia="en-GB"/>
        </w:rPr>
        <w:t xml:space="preserve"> the account servicer providing </w:t>
      </w:r>
      <w:r w:rsidR="00C31F11">
        <w:t>as many CASH options as the tax rates that can be used to pay the refund (e.g. statutory rate, DTT rates, etc).</w:t>
      </w:r>
      <w:r w:rsidR="00C31F11">
        <w:br/>
      </w:r>
      <w:r w:rsidR="00C31F11">
        <w:rPr>
          <w:lang w:eastAsia="en-GB"/>
        </w:rPr>
        <w:br/>
      </w:r>
      <w:r w:rsidR="00F3487C">
        <w:rPr>
          <w:lang w:eastAsia="en-GB"/>
        </w:rPr>
        <w:t xml:space="preserve">Some points have been confirmed </w:t>
      </w:r>
      <w:r w:rsidR="00AB029B">
        <w:rPr>
          <w:lang w:eastAsia="en-GB"/>
        </w:rPr>
        <w:t>d</w:t>
      </w:r>
      <w:r w:rsidR="00F3487C">
        <w:rPr>
          <w:lang w:eastAsia="en-GB"/>
        </w:rPr>
        <w:t>uring the discussion</w:t>
      </w:r>
      <w:r w:rsidR="00C31F11">
        <w:rPr>
          <w:lang w:eastAsia="en-GB"/>
        </w:rPr>
        <w:t>.</w:t>
      </w:r>
      <w:r w:rsidR="00AB029B">
        <w:rPr>
          <w:lang w:eastAsia="en-GB"/>
        </w:rPr>
        <w:br/>
        <w:t>T</w:t>
      </w:r>
      <w:r w:rsidR="00F3487C">
        <w:rPr>
          <w:lang w:eastAsia="en-GB"/>
        </w:rPr>
        <w:t xml:space="preserve">he answer via an MT565 </w:t>
      </w:r>
      <w:r w:rsidR="00AB029B">
        <w:rPr>
          <w:lang w:eastAsia="en-GB"/>
        </w:rPr>
        <w:t xml:space="preserve">is </w:t>
      </w:r>
      <w:r w:rsidR="00F3487C">
        <w:rPr>
          <w:lang w:eastAsia="en-GB"/>
        </w:rPr>
        <w:t>driven via an SLA</w:t>
      </w:r>
      <w:r w:rsidR="00AB029B">
        <w:rPr>
          <w:lang w:eastAsia="en-GB"/>
        </w:rPr>
        <w:br/>
        <w:t xml:space="preserve">All details related </w:t>
      </w:r>
      <w:r w:rsidR="00C31F11">
        <w:rPr>
          <w:lang w:eastAsia="en-GB"/>
        </w:rPr>
        <w:t xml:space="preserve">to the initial Dividend event (DVCA) are not due to be copied in the TREC event. </w:t>
      </w:r>
      <w:r w:rsidR="00C31F11">
        <w:rPr>
          <w:lang w:eastAsia="en-GB"/>
        </w:rPr>
        <w:br/>
        <w:t>It is managed via the linkage field in the TREC event referring to the initial DVCA.</w:t>
      </w:r>
      <w:r w:rsidR="00C31F11">
        <w:rPr>
          <w:lang w:eastAsia="en-GB"/>
        </w:rPr>
        <w:br/>
        <w:t xml:space="preserve">A validation of elements present </w:t>
      </w:r>
      <w:r>
        <w:rPr>
          <w:lang w:eastAsia="en-GB"/>
        </w:rPr>
        <w:t xml:space="preserve">in the MT565 </w:t>
      </w:r>
      <w:r w:rsidR="00C31F11">
        <w:rPr>
          <w:lang w:eastAsia="en-GB"/>
        </w:rPr>
        <w:t>may result into</w:t>
      </w:r>
      <w:r>
        <w:rPr>
          <w:lang w:eastAsia="en-GB"/>
        </w:rPr>
        <w:t xml:space="preserve"> a possible MT567 to reject</w:t>
      </w:r>
      <w:r w:rsidR="00C31F11">
        <w:rPr>
          <w:lang w:eastAsia="en-GB"/>
        </w:rPr>
        <w:t xml:space="preserve"> the breakdown instruction when it is wrong.</w:t>
      </w:r>
    </w:p>
    <w:p w14:paraId="7D88D0D7" w14:textId="77777777" w:rsidR="00330A64" w:rsidRDefault="00C31F11" w:rsidP="00330A64">
      <w:pPr>
        <w:rPr>
          <w:lang w:eastAsia="en-GB"/>
        </w:rPr>
      </w:pPr>
      <w:r>
        <w:rPr>
          <w:lang w:eastAsia="en-GB"/>
        </w:rPr>
        <w:t>The initial proposal was with the following dat</w:t>
      </w:r>
      <w:r w:rsidR="007945DD">
        <w:rPr>
          <w:lang w:eastAsia="en-GB"/>
        </w:rPr>
        <w:t>a:</w:t>
      </w:r>
    </w:p>
    <w:p w14:paraId="04C0C551" w14:textId="77777777" w:rsidR="007945DD" w:rsidRDefault="007945DD" w:rsidP="00330A64">
      <w:pPr>
        <w:rPr>
          <w:lang w:eastAsia="en-GB"/>
        </w:rPr>
      </w:pPr>
      <w:r>
        <w:rPr>
          <w:lang w:eastAsia="en-GB"/>
        </w:rPr>
        <w:t>Option = CASH</w:t>
      </w:r>
    </w:p>
    <w:p w14:paraId="725E559E" w14:textId="77777777" w:rsidR="007945DD" w:rsidRDefault="007945DD" w:rsidP="00330A64">
      <w:pPr>
        <w:rPr>
          <w:lang w:eastAsia="en-GB"/>
        </w:rPr>
      </w:pPr>
      <w:r>
        <w:rPr>
          <w:lang w:eastAsia="en-GB"/>
        </w:rPr>
        <w:t>Date = Pay date (PAYD) – Mandatory</w:t>
      </w:r>
    </w:p>
    <w:p w14:paraId="28077A26" w14:textId="77777777" w:rsidR="007945DD" w:rsidRDefault="007945DD" w:rsidP="00330A64">
      <w:pPr>
        <w:rPr>
          <w:lang w:eastAsia="en-GB"/>
        </w:rPr>
      </w:pPr>
      <w:r>
        <w:rPr>
          <w:lang w:eastAsia="en-GB"/>
        </w:rPr>
        <w:t xml:space="preserve">Rate = </w:t>
      </w:r>
      <w:r w:rsidRPr="007945DD">
        <w:rPr>
          <w:lang w:eastAsia="en-GB"/>
        </w:rPr>
        <w:t xml:space="preserve">Reclaim of Taxes Rate </w:t>
      </w:r>
      <w:r>
        <w:rPr>
          <w:lang w:eastAsia="en-GB"/>
        </w:rPr>
        <w:t>(TRXC) – Mandatory</w:t>
      </w:r>
    </w:p>
    <w:p w14:paraId="41E5BF13" w14:textId="77777777" w:rsidR="007945DD" w:rsidRDefault="007945DD" w:rsidP="00330A64">
      <w:pPr>
        <w:rPr>
          <w:lang w:eastAsia="en-GB"/>
        </w:rPr>
      </w:pPr>
    </w:p>
    <w:p w14:paraId="25E00961" w14:textId="77777777" w:rsidR="007945DD" w:rsidRDefault="007945DD" w:rsidP="00330A64">
      <w:pPr>
        <w:rPr>
          <w:lang w:eastAsia="en-GB"/>
        </w:rPr>
      </w:pPr>
      <w:r>
        <w:rPr>
          <w:lang w:eastAsia="en-GB"/>
        </w:rPr>
        <w:t xml:space="preserve">During the discussion within the group, it appeared that there was no deadline </w:t>
      </w:r>
      <w:r w:rsidR="004E1D55">
        <w:rPr>
          <w:lang w:eastAsia="en-GB"/>
        </w:rPr>
        <w:t xml:space="preserve">or response period </w:t>
      </w:r>
      <w:r>
        <w:rPr>
          <w:lang w:eastAsia="en-GB"/>
        </w:rPr>
        <w:t>indicated</w:t>
      </w:r>
      <w:r w:rsidR="004E1D55">
        <w:rPr>
          <w:lang w:eastAsia="en-GB"/>
        </w:rPr>
        <w:t>.</w:t>
      </w:r>
    </w:p>
    <w:p w14:paraId="1ED4A109" w14:textId="77777777" w:rsidR="004E1D55" w:rsidRDefault="004E1D55" w:rsidP="00330A64">
      <w:pPr>
        <w:rPr>
          <w:lang w:eastAsia="en-GB"/>
        </w:rPr>
      </w:pPr>
      <w:r>
        <w:rPr>
          <w:lang w:eastAsia="en-GB"/>
        </w:rPr>
        <w:t>Finally the group agreed to add the Expiry Date (EXPI) as optional data.</w:t>
      </w:r>
    </w:p>
    <w:p w14:paraId="5E32A518" w14:textId="77777777" w:rsidR="009923A7" w:rsidRDefault="009923A7" w:rsidP="00330A64">
      <w:pPr>
        <w:rPr>
          <w:lang w:eastAsia="en-GB"/>
        </w:rPr>
      </w:pPr>
      <w:r>
        <w:rPr>
          <w:lang w:eastAsia="en-GB"/>
        </w:rPr>
        <w:t>Please see below, the extract of the EIG Matrix related to the proposal for TREC - Voluntary</w:t>
      </w:r>
    </w:p>
    <w:p w14:paraId="57F466DA" w14:textId="77777777" w:rsidR="004E1D55" w:rsidRDefault="009923A7" w:rsidP="00330A64">
      <w:pPr>
        <w:rPr>
          <w:lang w:eastAsia="en-GB"/>
        </w:rPr>
      </w:pPr>
      <w:r w:rsidRPr="009923A7">
        <w:rPr>
          <w:noProof/>
        </w:rPr>
        <w:drawing>
          <wp:inline distT="0" distB="0" distL="0" distR="0" wp14:anchorId="784F607E" wp14:editId="1835B6F7">
            <wp:extent cx="5697855" cy="995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7855" cy="995680"/>
                    </a:xfrm>
                    <a:prstGeom prst="rect">
                      <a:avLst/>
                    </a:prstGeom>
                    <a:noFill/>
                    <a:ln>
                      <a:noFill/>
                    </a:ln>
                  </pic:spPr>
                </pic:pic>
              </a:graphicData>
            </a:graphic>
          </wp:inline>
        </w:drawing>
      </w:r>
    </w:p>
    <w:p w14:paraId="561AB0EE" w14:textId="77777777" w:rsidR="004E1D55" w:rsidRDefault="004E1D55" w:rsidP="00330A64">
      <w:pPr>
        <w:rPr>
          <w:lang w:eastAsia="en-GB"/>
        </w:rPr>
      </w:pPr>
    </w:p>
    <w:p w14:paraId="59027E57" w14:textId="77777777" w:rsidR="009F44A1" w:rsidRPr="009F44A1" w:rsidRDefault="009F44A1" w:rsidP="009F44A1">
      <w:pPr>
        <w:rPr>
          <w:u w:val="single"/>
        </w:rPr>
      </w:pPr>
      <w:r w:rsidRPr="009F44A1">
        <w:rPr>
          <w:u w:val="single"/>
        </w:rPr>
        <w:t>December 2020 call:</w:t>
      </w:r>
    </w:p>
    <w:p w14:paraId="4FB5AE50" w14:textId="77777777" w:rsidR="009F44A1" w:rsidRPr="009F44A1" w:rsidRDefault="009F44A1" w:rsidP="009F44A1">
      <w:r w:rsidRPr="009F44A1">
        <w:t>Topic also pending on the CA SMPG. JP will double check with Catarina.</w:t>
      </w:r>
    </w:p>
    <w:p w14:paraId="07ED23AF" w14:textId="77777777" w:rsidR="009F44A1" w:rsidRPr="009F44A1" w:rsidRDefault="009F44A1" w:rsidP="009F44A1">
      <w:pPr>
        <w:rPr>
          <w:u w:val="single"/>
        </w:rPr>
      </w:pPr>
      <w:r w:rsidRPr="009F44A1">
        <w:rPr>
          <w:u w:val="single"/>
        </w:rPr>
        <w:t>October 2020 call:</w:t>
      </w:r>
    </w:p>
    <w:p w14:paraId="2F7EA447" w14:textId="77777777" w:rsidR="009F44A1" w:rsidRPr="00263DA4" w:rsidRDefault="009F44A1" w:rsidP="009F44A1">
      <w:r w:rsidRPr="00263DA4">
        <w:lastRenderedPageBreak/>
        <w:t xml:space="preserve">Since Catarina </w:t>
      </w:r>
      <w:r w:rsidRPr="00263DA4">
        <w:rPr>
          <w:lang w:eastAsia="zh-CN"/>
        </w:rPr>
        <w:t xml:space="preserve">Marques, from Clearstream Luxembourg, </w:t>
      </w:r>
      <w:r w:rsidRPr="00263DA4">
        <w:t>cannot attend the SMPG meeting end of September, the discussion of this topic was postponed to the next Tax SG call on October 22 or the next SMPG CA WG call in November.</w:t>
      </w:r>
    </w:p>
    <w:p w14:paraId="2870F802" w14:textId="77777777" w:rsidR="009F44A1" w:rsidRPr="00263DA4" w:rsidRDefault="009F44A1" w:rsidP="009F44A1">
      <w:r w:rsidRPr="00263DA4">
        <w:t>Unfortunately, JP didn’t have the opportunity to liaise with Catarina Marques on this topic.</w:t>
      </w:r>
    </w:p>
    <w:p w14:paraId="10E731C2" w14:textId="77777777" w:rsidR="009F44A1" w:rsidRDefault="009F44A1" w:rsidP="00330A64">
      <w:pPr>
        <w:rPr>
          <w:lang w:eastAsia="en-GB"/>
        </w:rPr>
      </w:pPr>
    </w:p>
    <w:p w14:paraId="106C8877" w14:textId="77777777" w:rsidR="009923A7" w:rsidRPr="00F62B1B" w:rsidRDefault="009923A7" w:rsidP="009923A7">
      <w:pPr>
        <w:pStyle w:val="Actions"/>
        <w:rPr>
          <w:lang w:val="en-US"/>
        </w:rPr>
      </w:pPr>
      <w:r w:rsidRPr="00F62B1B">
        <w:rPr>
          <w:b/>
          <w:u w:val="single"/>
          <w:lang w:val="en-US"/>
        </w:rPr>
        <w:t>Action</w:t>
      </w:r>
      <w:r w:rsidRPr="00F62B1B">
        <w:rPr>
          <w:lang w:val="en-US"/>
        </w:rPr>
        <w:t xml:space="preserve">: </w:t>
      </w:r>
    </w:p>
    <w:p w14:paraId="2EBBFE6B" w14:textId="2E5EB9F1" w:rsidR="009923A7" w:rsidRDefault="00C620E8" w:rsidP="009923A7">
      <w:pPr>
        <w:rPr>
          <w:color w:val="FF0000"/>
          <w:lang w:val="en-ZA" w:eastAsia="en-GB"/>
        </w:rPr>
      </w:pPr>
      <w:r>
        <w:rPr>
          <w:color w:val="FF0000"/>
          <w:lang w:val="en-ZA" w:eastAsia="en-GB"/>
        </w:rPr>
        <w:t>Topic closed</w:t>
      </w:r>
      <w:r w:rsidR="009923A7">
        <w:rPr>
          <w:color w:val="FF0000"/>
          <w:lang w:val="en-ZA" w:eastAsia="en-GB"/>
        </w:rPr>
        <w:t>.</w:t>
      </w:r>
      <w:r w:rsidR="009923A7">
        <w:rPr>
          <w:color w:val="FF0000"/>
          <w:lang w:val="en-ZA" w:eastAsia="en-GB"/>
        </w:rPr>
        <w:br/>
      </w:r>
    </w:p>
    <w:p w14:paraId="7D1C29C1" w14:textId="77777777" w:rsidR="009923A7" w:rsidRDefault="009923A7" w:rsidP="009923A7">
      <w:pPr>
        <w:rPr>
          <w:color w:val="FF0000"/>
          <w:lang w:val="en-ZA" w:eastAsia="en-GB"/>
        </w:rPr>
      </w:pPr>
    </w:p>
    <w:p w14:paraId="3C7ADDFB" w14:textId="77777777" w:rsidR="00C62FC4" w:rsidRDefault="00C62FC4" w:rsidP="00C62FC4">
      <w:pPr>
        <w:pStyle w:val="Heading1"/>
        <w:numPr>
          <w:ilvl w:val="0"/>
          <w:numId w:val="0"/>
        </w:numPr>
        <w:rPr>
          <w:color w:val="1F497D"/>
          <w:lang w:val="en-ZA"/>
        </w:rPr>
      </w:pPr>
      <w:bookmarkStart w:id="9" w:name="_Toc75947469"/>
      <w:r w:rsidRPr="00E23A36">
        <w:t>Tax “Refunds” in the Opposite Direction.</w:t>
      </w:r>
      <w:bookmarkEnd w:id="9"/>
      <w:r>
        <w:rPr>
          <w:color w:val="1F497D"/>
          <w:lang w:val="en-ZA"/>
        </w:rPr>
        <w:br/>
      </w:r>
    </w:p>
    <w:p w14:paraId="50A2AC3E" w14:textId="39ABC860" w:rsidR="00560C89" w:rsidRPr="00560C89" w:rsidRDefault="00C620E8" w:rsidP="00560C89">
      <w:pPr>
        <w:rPr>
          <w:u w:val="single"/>
          <w:lang w:val="en-ZA" w:eastAsia="en-GB"/>
        </w:rPr>
      </w:pPr>
      <w:r>
        <w:rPr>
          <w:highlight w:val="green"/>
          <w:u w:val="single"/>
          <w:lang w:val="en-ZA" w:eastAsia="en-GB"/>
        </w:rPr>
        <w:t xml:space="preserve">April and </w:t>
      </w:r>
      <w:r w:rsidR="00560C89" w:rsidRPr="008A5B30">
        <w:rPr>
          <w:highlight w:val="green"/>
          <w:u w:val="single"/>
          <w:lang w:val="en-ZA" w:eastAsia="en-GB"/>
        </w:rPr>
        <w:t>February 2021 call:</w:t>
      </w:r>
    </w:p>
    <w:p w14:paraId="0BB699FF" w14:textId="77777777" w:rsidR="00560C89" w:rsidRDefault="00560C89" w:rsidP="00560C89">
      <w:pPr>
        <w:rPr>
          <w:lang w:val="en-ZA" w:eastAsia="en-GB"/>
        </w:rPr>
      </w:pPr>
      <w:r w:rsidRPr="00560C89">
        <w:rPr>
          <w:highlight w:val="green"/>
          <w:lang w:val="en-ZA" w:eastAsia="en-GB"/>
        </w:rPr>
        <w:t xml:space="preserve">Topic on hold. </w:t>
      </w:r>
      <w:r w:rsidR="008A5B30">
        <w:rPr>
          <w:highlight w:val="green"/>
          <w:lang w:val="en-ZA" w:eastAsia="en-GB"/>
        </w:rPr>
        <w:br/>
      </w:r>
      <w:r w:rsidRPr="00560C89">
        <w:rPr>
          <w:highlight w:val="green"/>
          <w:lang w:val="en-ZA" w:eastAsia="en-GB"/>
        </w:rPr>
        <w:t>JP would like to check again with Mari and get any potential feedback related to the UK Market.</w:t>
      </w:r>
    </w:p>
    <w:p w14:paraId="773E8C72" w14:textId="77777777" w:rsidR="00560C89" w:rsidRPr="00560C89" w:rsidRDefault="00560C89" w:rsidP="00560C89">
      <w:pPr>
        <w:rPr>
          <w:lang w:val="en-ZA" w:eastAsia="en-GB"/>
        </w:rPr>
      </w:pPr>
    </w:p>
    <w:p w14:paraId="359EF630" w14:textId="77777777" w:rsidR="005B6C04" w:rsidRPr="005B6C04" w:rsidRDefault="005B6C04" w:rsidP="005B6C04">
      <w:pPr>
        <w:rPr>
          <w:u w:val="single"/>
          <w:lang w:val="en-ZA" w:eastAsia="en-GB"/>
        </w:rPr>
      </w:pPr>
      <w:r w:rsidRPr="005B6C04">
        <w:rPr>
          <w:u w:val="single"/>
          <w:lang w:val="en-ZA" w:eastAsia="en-GB"/>
        </w:rPr>
        <w:t>December 2020 call:</w:t>
      </w:r>
    </w:p>
    <w:p w14:paraId="2E57642F" w14:textId="77777777" w:rsidR="005B6C04" w:rsidRPr="00560C89" w:rsidRDefault="005B6C04" w:rsidP="005B6C04">
      <w:pPr>
        <w:rPr>
          <w:lang w:val="en-ZA" w:eastAsia="en-GB"/>
        </w:rPr>
      </w:pPr>
      <w:r w:rsidRPr="00560C89">
        <w:rPr>
          <w:lang w:val="en-ZA" w:eastAsia="en-GB"/>
        </w:rPr>
        <w:t>The subject was not discussed in the UK Market yet.</w:t>
      </w:r>
    </w:p>
    <w:p w14:paraId="69AB2342" w14:textId="77777777" w:rsidR="005B6C04" w:rsidRPr="00560C89" w:rsidRDefault="005B6C04" w:rsidP="005B6C04">
      <w:pPr>
        <w:rPr>
          <w:lang w:val="en-ZA" w:eastAsia="en-GB"/>
        </w:rPr>
      </w:pPr>
      <w:r w:rsidRPr="00560C89">
        <w:rPr>
          <w:lang w:val="en-ZA" w:eastAsia="en-GB"/>
        </w:rPr>
        <w:t xml:space="preserve">Nevertheless, </w:t>
      </w:r>
      <w:r w:rsidR="00AF3D2B" w:rsidRPr="00560C89">
        <w:rPr>
          <w:lang w:val="en-ZA" w:eastAsia="en-GB"/>
        </w:rPr>
        <w:t>2</w:t>
      </w:r>
      <w:r w:rsidRPr="00560C89">
        <w:rPr>
          <w:lang w:val="en-ZA" w:eastAsia="en-GB"/>
        </w:rPr>
        <w:t xml:space="preserve"> scenarios were highlighted during </w:t>
      </w:r>
      <w:r w:rsidR="00AF3D2B" w:rsidRPr="00560C89">
        <w:rPr>
          <w:lang w:val="en-ZA" w:eastAsia="en-GB"/>
        </w:rPr>
        <w:t>the call:</w:t>
      </w:r>
      <w:r w:rsidR="00AF3D2B" w:rsidRPr="00560C89">
        <w:rPr>
          <w:lang w:val="en-ZA" w:eastAsia="en-GB"/>
        </w:rPr>
        <w:br/>
        <w:t>- scenario 1 = when the Custodian is also a withholding Tax agent. In this case, there is a payment to Tax Authorities so if there is a change in the withholding tax, it is reversed from Tax Authorities to the custodian. In such a case, a cancel / replace is necessary.</w:t>
      </w:r>
    </w:p>
    <w:p w14:paraId="6574800E" w14:textId="77777777" w:rsidR="00AF3D2B" w:rsidRPr="00560C89" w:rsidRDefault="00AF3D2B" w:rsidP="005B6C04">
      <w:pPr>
        <w:rPr>
          <w:lang w:val="en-ZA" w:eastAsia="en-GB"/>
        </w:rPr>
      </w:pPr>
      <w:r w:rsidRPr="00560C89">
        <w:rPr>
          <w:lang w:val="en-ZA" w:eastAsia="en-GB"/>
        </w:rPr>
        <w:t xml:space="preserve">- scenario 2 = quick refund (e.g. Belgium, Spain). In this case, the issuer is used to request specific documentation. So in our case, it means that the complete documentation was received after the initial payment. Here, the event </w:t>
      </w:r>
      <w:r w:rsidR="00DF674D" w:rsidRPr="00560C89">
        <w:rPr>
          <w:lang w:val="en-ZA" w:eastAsia="en-GB"/>
        </w:rPr>
        <w:t xml:space="preserve">which is used </w:t>
      </w:r>
      <w:r w:rsidRPr="00560C89">
        <w:rPr>
          <w:lang w:val="en-ZA" w:eastAsia="en-GB"/>
        </w:rPr>
        <w:t xml:space="preserve">is a TREC </w:t>
      </w:r>
      <w:r w:rsidR="00DF674D" w:rsidRPr="00560C89">
        <w:rPr>
          <w:lang w:val="en-ZA" w:eastAsia="en-GB"/>
        </w:rPr>
        <w:t xml:space="preserve">(with the rate qualifier TXRC) </w:t>
      </w:r>
      <w:r w:rsidRPr="00560C89">
        <w:rPr>
          <w:lang w:val="en-ZA" w:eastAsia="en-GB"/>
        </w:rPr>
        <w:t>and not the initial DVCA</w:t>
      </w:r>
      <w:r w:rsidR="00DF674D" w:rsidRPr="00560C89">
        <w:rPr>
          <w:lang w:val="en-ZA" w:eastAsia="en-GB"/>
        </w:rPr>
        <w:t>.</w:t>
      </w:r>
    </w:p>
    <w:p w14:paraId="41617433" w14:textId="77777777" w:rsidR="00DF674D" w:rsidRPr="00560C89" w:rsidRDefault="00DF674D" w:rsidP="005B6C04">
      <w:pPr>
        <w:rPr>
          <w:lang w:val="en-ZA" w:eastAsia="en-GB"/>
        </w:rPr>
      </w:pPr>
      <w:r w:rsidRPr="00560C89">
        <w:rPr>
          <w:lang w:val="en-ZA" w:eastAsia="en-GB"/>
        </w:rPr>
        <w:t>As a conclusion, the group still has an issue between ‘posting’ and ‘not posting’ case. If the withholding tax has been posted, then it can’t be anything else than a cancel / replace.</w:t>
      </w:r>
    </w:p>
    <w:p w14:paraId="52B39D92" w14:textId="77777777" w:rsidR="00DF674D" w:rsidRDefault="00DF674D" w:rsidP="005B6C04">
      <w:pPr>
        <w:rPr>
          <w:lang w:val="en-ZA" w:eastAsia="en-GB"/>
        </w:rPr>
      </w:pPr>
      <w:r w:rsidRPr="00560C89">
        <w:rPr>
          <w:lang w:val="en-ZA" w:eastAsia="en-GB"/>
        </w:rPr>
        <w:t>More generally speaking, and despite of the fact that Robin Leary already provided some examples, there is no specific NMPG request raised on this topic so it would be preferable to have first some NMPGs feedbacks and / or a specific request from a Market where there is this issue.</w:t>
      </w:r>
    </w:p>
    <w:p w14:paraId="4FB0CA19" w14:textId="77777777" w:rsidR="00DF674D" w:rsidRPr="005B6C04" w:rsidRDefault="00DF674D" w:rsidP="005B6C04">
      <w:pPr>
        <w:rPr>
          <w:lang w:val="en-ZA" w:eastAsia="en-GB"/>
        </w:rPr>
      </w:pPr>
    </w:p>
    <w:p w14:paraId="4C45F5AD" w14:textId="77777777" w:rsidR="005B60FA" w:rsidRDefault="005B60FA" w:rsidP="00C62FC4">
      <w:pPr>
        <w:rPr>
          <w:u w:val="single"/>
          <w:lang w:val="en-ZA" w:eastAsia="en-GB"/>
        </w:rPr>
      </w:pPr>
      <w:r>
        <w:rPr>
          <w:u w:val="single"/>
          <w:lang w:val="en-ZA" w:eastAsia="en-GB"/>
        </w:rPr>
        <w:t>October 2020 call:</w:t>
      </w:r>
    </w:p>
    <w:p w14:paraId="32EECA76" w14:textId="77777777" w:rsidR="005B60FA" w:rsidRPr="005B6C04" w:rsidRDefault="00685B6E" w:rsidP="00C62FC4">
      <w:pPr>
        <w:rPr>
          <w:lang w:val="en-ZA" w:eastAsia="en-GB"/>
        </w:rPr>
      </w:pPr>
      <w:r w:rsidRPr="005B6C04">
        <w:rPr>
          <w:lang w:val="en-ZA" w:eastAsia="en-GB"/>
        </w:rPr>
        <w:t>Final decision to take on this topic</w:t>
      </w:r>
    </w:p>
    <w:p w14:paraId="0DD9D7D4" w14:textId="77777777" w:rsidR="005B60FA" w:rsidRPr="005B6C04" w:rsidRDefault="005B60FA" w:rsidP="00C62FC4">
      <w:pPr>
        <w:rPr>
          <w:lang w:val="en-ZA" w:eastAsia="en-GB"/>
        </w:rPr>
      </w:pPr>
      <w:r w:rsidRPr="005B6C04">
        <w:rPr>
          <w:lang w:val="en-ZA" w:eastAsia="en-GB"/>
        </w:rPr>
        <w:t>Jacques also raised the fact that this topic has no number assigned for the follow-up.</w:t>
      </w:r>
    </w:p>
    <w:p w14:paraId="79399403" w14:textId="77777777" w:rsidR="005B60FA" w:rsidRPr="005B6C04" w:rsidRDefault="005B60FA" w:rsidP="00C62FC4">
      <w:pPr>
        <w:rPr>
          <w:lang w:val="en-ZA" w:eastAsia="en-GB"/>
        </w:rPr>
      </w:pPr>
      <w:r w:rsidRPr="005B6C04">
        <w:rPr>
          <w:lang w:val="en-ZA" w:eastAsia="en-GB"/>
        </w:rPr>
        <w:t>It has been agreed during the call that if the topic is maintained, a number will be assigned, if removed, no more need for a number</w:t>
      </w:r>
      <w:r w:rsidR="00685B6E" w:rsidRPr="005B6C04">
        <w:rPr>
          <w:lang w:val="en-ZA" w:eastAsia="en-GB"/>
        </w:rPr>
        <w:t>.</w:t>
      </w:r>
    </w:p>
    <w:p w14:paraId="30F0398B" w14:textId="77777777" w:rsidR="00685B6E" w:rsidRDefault="00685B6E" w:rsidP="00685B6E">
      <w:pPr>
        <w:rPr>
          <w:lang w:val="en-ZA" w:eastAsia="en-GB"/>
        </w:rPr>
      </w:pPr>
      <w:r w:rsidRPr="005B6C04">
        <w:rPr>
          <w:lang w:val="en-ZA" w:eastAsia="en-GB"/>
        </w:rPr>
        <w:t>Mari suggested to see if some additional examples could be found in some other Markets and this case will also be shared within the UK Market.</w:t>
      </w:r>
    </w:p>
    <w:p w14:paraId="0ADC461E" w14:textId="77777777" w:rsidR="00685B6E" w:rsidRPr="005B60FA" w:rsidRDefault="00685B6E" w:rsidP="00C62FC4">
      <w:pPr>
        <w:rPr>
          <w:lang w:val="en-ZA" w:eastAsia="en-GB"/>
        </w:rPr>
      </w:pPr>
    </w:p>
    <w:p w14:paraId="3F7A9E5A" w14:textId="77777777" w:rsidR="005B60FA" w:rsidRPr="005B60FA" w:rsidRDefault="005B60FA" w:rsidP="00C62FC4">
      <w:pPr>
        <w:rPr>
          <w:u w:val="single"/>
          <w:lang w:val="en-ZA" w:eastAsia="en-GB"/>
        </w:rPr>
      </w:pPr>
      <w:r w:rsidRPr="005B60FA">
        <w:rPr>
          <w:u w:val="single"/>
          <w:lang w:val="en-ZA" w:eastAsia="en-GB"/>
        </w:rPr>
        <w:t>June 2020 call:</w:t>
      </w:r>
    </w:p>
    <w:p w14:paraId="5E19B80A" w14:textId="77777777" w:rsidR="00296BB7" w:rsidRDefault="00296BB7" w:rsidP="00C62FC4">
      <w:pPr>
        <w:rPr>
          <w:lang w:val="en-ZA" w:eastAsia="en-GB"/>
        </w:rPr>
      </w:pPr>
      <w:r>
        <w:rPr>
          <w:lang w:val="en-ZA" w:eastAsia="en-GB"/>
        </w:rPr>
        <w:t>Further to Robin Leary’s previous presentation in April, some additional comments were raised during the June call:</w:t>
      </w:r>
    </w:p>
    <w:p w14:paraId="1BB62D34" w14:textId="77777777" w:rsidR="00296BB7" w:rsidRDefault="00296BB7" w:rsidP="00C62FC4">
      <w:pPr>
        <w:rPr>
          <w:lang w:val="en-ZA" w:eastAsia="en-GB"/>
        </w:rPr>
      </w:pPr>
      <w:r>
        <w:rPr>
          <w:lang w:val="en-ZA" w:eastAsia="en-GB"/>
        </w:rPr>
        <w:lastRenderedPageBreak/>
        <w:t>Liz confirmed that her preference is a Cancel / Replace process via MT566</w:t>
      </w:r>
      <w:r>
        <w:rPr>
          <w:lang w:val="en-ZA" w:eastAsia="en-GB"/>
        </w:rPr>
        <w:br/>
        <w:t>Sanjeev explained that the context was understood but it should be considered as an adjustment of an incorrect initial posting</w:t>
      </w:r>
      <w:r>
        <w:rPr>
          <w:lang w:val="en-ZA" w:eastAsia="en-GB"/>
        </w:rPr>
        <w:br/>
        <w:t xml:space="preserve">Finally, Mari suggested to see if some additional examples could be find in some other Markets and this case will </w:t>
      </w:r>
      <w:r w:rsidR="003E570F">
        <w:rPr>
          <w:lang w:val="en-ZA" w:eastAsia="en-GB"/>
        </w:rPr>
        <w:t xml:space="preserve">also </w:t>
      </w:r>
      <w:r>
        <w:rPr>
          <w:lang w:val="en-ZA" w:eastAsia="en-GB"/>
        </w:rPr>
        <w:t>be shared within the UK Market.</w:t>
      </w:r>
    </w:p>
    <w:p w14:paraId="36F0E800" w14:textId="77777777" w:rsidR="00296BB7" w:rsidRDefault="00296BB7" w:rsidP="00C62FC4">
      <w:pPr>
        <w:rPr>
          <w:lang w:val="en-ZA" w:eastAsia="en-GB"/>
        </w:rPr>
      </w:pPr>
    </w:p>
    <w:p w14:paraId="5301261C" w14:textId="77777777" w:rsidR="00296BB7" w:rsidRPr="00296BB7" w:rsidRDefault="00296BB7" w:rsidP="00C62FC4">
      <w:pPr>
        <w:rPr>
          <w:u w:val="single"/>
          <w:lang w:val="en-ZA" w:eastAsia="en-GB"/>
        </w:rPr>
      </w:pPr>
      <w:r w:rsidRPr="00296BB7">
        <w:rPr>
          <w:u w:val="single"/>
          <w:lang w:val="en-ZA" w:eastAsia="en-GB"/>
        </w:rPr>
        <w:t>April 20</w:t>
      </w:r>
      <w:r w:rsidR="003E570F">
        <w:rPr>
          <w:u w:val="single"/>
          <w:lang w:val="en-ZA" w:eastAsia="en-GB"/>
        </w:rPr>
        <w:t>2</w:t>
      </w:r>
      <w:r w:rsidRPr="00296BB7">
        <w:rPr>
          <w:u w:val="single"/>
          <w:lang w:val="en-ZA" w:eastAsia="en-GB"/>
        </w:rPr>
        <w:t xml:space="preserve">0 call: </w:t>
      </w:r>
    </w:p>
    <w:p w14:paraId="6E1FDF67" w14:textId="77777777" w:rsidR="00C62FC4" w:rsidRDefault="00C62FC4" w:rsidP="00C62FC4">
      <w:pPr>
        <w:rPr>
          <w:lang w:val="en-ZA" w:eastAsia="en-GB"/>
        </w:rPr>
      </w:pPr>
      <w:r>
        <w:rPr>
          <w:lang w:val="en-ZA" w:eastAsia="en-GB"/>
        </w:rPr>
        <w:t>The call started by a presentation by R</w:t>
      </w:r>
      <w:r w:rsidR="00760101">
        <w:rPr>
          <w:lang w:val="en-ZA" w:eastAsia="en-GB"/>
        </w:rPr>
        <w:t>obin Leary of the business case related to the so called topic ‘Tax ‘’refunds’’ in the opposite direction’.</w:t>
      </w:r>
    </w:p>
    <w:p w14:paraId="57CA6D73" w14:textId="77777777" w:rsidR="00C62FC4" w:rsidRDefault="00C62FC4" w:rsidP="00C62FC4">
      <w:pPr>
        <w:rPr>
          <w:lang w:val="en-ZA" w:eastAsia="en-GB"/>
        </w:rPr>
      </w:pPr>
      <w:r>
        <w:rPr>
          <w:lang w:val="en-ZA" w:eastAsia="en-GB"/>
        </w:rPr>
        <w:t>To help discussions, some additional examples were provided by Robin. Please see below</w:t>
      </w:r>
      <w:r w:rsidR="00D5794C">
        <w:rPr>
          <w:lang w:val="en-ZA" w:eastAsia="en-GB"/>
        </w:rPr>
        <w:t>:</w:t>
      </w:r>
    </w:p>
    <w:p w14:paraId="0BD5B883" w14:textId="77777777" w:rsidR="00C62FC4" w:rsidRPr="00C62FC4" w:rsidRDefault="00760101" w:rsidP="00C62FC4">
      <w:pPr>
        <w:spacing w:after="0"/>
        <w:rPr>
          <w:rFonts w:ascii="Segoe UI" w:hAnsi="Segoe UI" w:cs="Segoe UI"/>
          <w:lang w:val="en-IE"/>
        </w:rPr>
      </w:pPr>
      <w:r>
        <w:rPr>
          <w:rFonts w:ascii="Segoe UI" w:hAnsi="Segoe UI" w:cs="Segoe UI"/>
          <w:lang w:val="en-IE"/>
        </w:rPr>
        <w:t>‘’</w:t>
      </w:r>
      <w:r w:rsidR="00C62FC4" w:rsidRPr="00C62FC4">
        <w:rPr>
          <w:rFonts w:ascii="Segoe UI" w:hAnsi="Segoe UI" w:cs="Segoe UI"/>
          <w:lang w:val="en-IE"/>
        </w:rPr>
        <w:t>It’s kind of a reverse of the tax refund. Instead of crediting an amount because too much tax was paid, this is debiting because too little tax was paid.</w:t>
      </w:r>
    </w:p>
    <w:p w14:paraId="21142400" w14:textId="77777777" w:rsidR="00C62FC4" w:rsidRPr="00C62FC4" w:rsidRDefault="00C62FC4" w:rsidP="00C62FC4">
      <w:pPr>
        <w:spacing w:after="0"/>
        <w:rPr>
          <w:rFonts w:ascii="Segoe UI" w:hAnsi="Segoe UI" w:cs="Segoe UI"/>
          <w:lang w:val="en-IE"/>
        </w:rPr>
      </w:pPr>
    </w:p>
    <w:p w14:paraId="1CB5E680" w14:textId="77777777" w:rsidR="00C62FC4" w:rsidRPr="00C62FC4" w:rsidRDefault="00C62FC4" w:rsidP="00C62FC4">
      <w:pPr>
        <w:spacing w:after="0"/>
        <w:rPr>
          <w:rFonts w:ascii="Segoe UI" w:hAnsi="Segoe UI" w:cs="Segoe UI"/>
          <w:lang w:val="en-IE"/>
        </w:rPr>
      </w:pPr>
      <w:r w:rsidRPr="00C62FC4">
        <w:rPr>
          <w:rFonts w:ascii="Segoe UI" w:hAnsi="Segoe UI" w:cs="Segoe UI"/>
          <w:lang w:val="en-IE"/>
        </w:rPr>
        <w:t>The way we’ve looked to do it is as a tax refund but with a debit CASHMOVE and a negative TRXC rate (instead of a positive one you’d normally see with the refund).</w:t>
      </w:r>
    </w:p>
    <w:p w14:paraId="09586F74" w14:textId="77777777" w:rsidR="00C62FC4" w:rsidRPr="00C62FC4" w:rsidRDefault="00C62FC4" w:rsidP="00C62FC4">
      <w:pPr>
        <w:spacing w:after="0"/>
        <w:rPr>
          <w:rFonts w:ascii="Segoe UI" w:hAnsi="Segoe UI" w:cs="Segoe UI"/>
          <w:lang w:val="en-IE"/>
        </w:rPr>
      </w:pPr>
      <w:r w:rsidRPr="00C62FC4">
        <w:rPr>
          <w:rFonts w:ascii="Segoe UI" w:hAnsi="Segoe UI" w:cs="Segoe UI"/>
          <w:lang w:val="en-IE"/>
        </w:rPr>
        <w:t>The following example is from an UAT environment with GBP element but the case is related to Japan and LATAM countries.</w:t>
      </w:r>
      <w:r w:rsidR="00760101">
        <w:rPr>
          <w:rFonts w:ascii="Segoe UI" w:hAnsi="Segoe UI" w:cs="Segoe UI"/>
          <w:lang w:val="en-IE"/>
        </w:rPr>
        <w:t>’’</w:t>
      </w:r>
    </w:p>
    <w:p w14:paraId="20B87C66" w14:textId="77777777" w:rsidR="00C62FC4" w:rsidRPr="00C62FC4" w:rsidRDefault="00C62FC4" w:rsidP="00C62FC4">
      <w:pPr>
        <w:spacing w:after="0"/>
        <w:rPr>
          <w:rFonts w:ascii="Segoe UI" w:hAnsi="Segoe UI" w:cs="Segoe UI"/>
          <w:lang w:val="en-IE"/>
        </w:rPr>
      </w:pPr>
    </w:p>
    <w:p w14:paraId="608924ED" w14:textId="77777777" w:rsidR="00C62FC4" w:rsidRPr="00C62FC4" w:rsidRDefault="00C62FC4" w:rsidP="00C62FC4">
      <w:pPr>
        <w:spacing w:after="0"/>
        <w:rPr>
          <w:rFonts w:ascii="Calibri" w:hAnsi="Calibri" w:cs="Times New Roman"/>
          <w:b/>
          <w:bCs/>
          <w:color w:val="1F497D"/>
          <w:sz w:val="22"/>
          <w:szCs w:val="22"/>
          <w:u w:val="single"/>
          <w:lang w:val="en-GB"/>
        </w:rPr>
      </w:pPr>
      <w:r w:rsidRPr="00C62FC4">
        <w:rPr>
          <w:rFonts w:ascii="Calibri" w:hAnsi="Calibri" w:cs="Times New Roman"/>
          <w:b/>
          <w:bCs/>
          <w:color w:val="1F497D"/>
          <w:sz w:val="22"/>
          <w:szCs w:val="22"/>
          <w:u w:val="single"/>
          <w:lang w:val="en-GB"/>
        </w:rPr>
        <w:t>Scenario:</w:t>
      </w:r>
    </w:p>
    <w:p w14:paraId="085A8A11"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Original WTH rate =                         10%</w:t>
      </w:r>
    </w:p>
    <w:p w14:paraId="146F6C38"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Original Local rate =                        30%</w:t>
      </w:r>
    </w:p>
    <w:p w14:paraId="1197631C"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Gross Dividend =                              GBP 2.18                            </w:t>
      </w:r>
    </w:p>
    <w:p w14:paraId="77C1D693"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WTH Tax =                                           GBP 0.22                            </w:t>
      </w:r>
    </w:p>
    <w:p w14:paraId="6251C873"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Net Received =                                  GBP 1.96                            </w:t>
      </w:r>
    </w:p>
    <w:p w14:paraId="7683D823"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Local Tax =                                          GBP 0.65                            </w:t>
      </w:r>
    </w:p>
    <w:p w14:paraId="3B07BA4A"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Net Dividend =                                  GBP 1.31                            </w:t>
      </w:r>
    </w:p>
    <w:p w14:paraId="32828139" w14:textId="77777777" w:rsidR="00C62FC4" w:rsidRPr="00C62FC4" w:rsidRDefault="00C62FC4" w:rsidP="00C62FC4">
      <w:pPr>
        <w:spacing w:after="0"/>
        <w:rPr>
          <w:rFonts w:ascii="Calibri" w:hAnsi="Calibri" w:cs="Times New Roman"/>
          <w:color w:val="1F497D"/>
          <w:sz w:val="22"/>
          <w:szCs w:val="22"/>
          <w:lang w:val="en-GB"/>
        </w:rPr>
      </w:pPr>
    </w:p>
    <w:p w14:paraId="53A44777"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Replacement WTH rate =              50%</w:t>
      </w:r>
    </w:p>
    <w:p w14:paraId="60567F50"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Replacement Local rate =              5%</w:t>
      </w:r>
    </w:p>
    <w:p w14:paraId="715F0D28"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Tax Reclaim rate =                           (-)15% (i.e. 10%-50%+30%-5%)</w:t>
      </w:r>
    </w:p>
    <w:p w14:paraId="6688A35A"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Tax Reclaim amount (Debit) =     GBP 0.33</w:t>
      </w:r>
    </w:p>
    <w:p w14:paraId="22EF9C39" w14:textId="77777777" w:rsidR="00C62FC4" w:rsidRPr="00C62FC4" w:rsidRDefault="00C62FC4" w:rsidP="00C62FC4">
      <w:pPr>
        <w:spacing w:after="0"/>
        <w:rPr>
          <w:rFonts w:ascii="Calibri" w:hAnsi="Calibri" w:cs="Times New Roman"/>
          <w:color w:val="1F497D"/>
          <w:sz w:val="22"/>
          <w:szCs w:val="22"/>
          <w:lang w:val="en-GB"/>
        </w:rPr>
      </w:pPr>
    </w:p>
    <w:p w14:paraId="5D48F918" w14:textId="77777777" w:rsidR="00C62FC4" w:rsidRPr="00C62FC4" w:rsidRDefault="00C62FC4" w:rsidP="00C62FC4">
      <w:pPr>
        <w:spacing w:after="0"/>
        <w:rPr>
          <w:rFonts w:ascii="Calibri" w:hAnsi="Calibri" w:cs="Times New Roman"/>
          <w:b/>
          <w:bCs/>
          <w:color w:val="1F497D"/>
          <w:sz w:val="22"/>
          <w:szCs w:val="22"/>
          <w:u w:val="single"/>
          <w:lang w:val="en-GB"/>
        </w:rPr>
      </w:pPr>
      <w:r w:rsidRPr="00C62FC4">
        <w:rPr>
          <w:rFonts w:ascii="Calibri" w:hAnsi="Calibri" w:cs="Times New Roman"/>
          <w:b/>
          <w:bCs/>
          <w:color w:val="1F497D"/>
          <w:sz w:val="22"/>
          <w:szCs w:val="22"/>
          <w:u w:val="single"/>
          <w:lang w:val="en-GB"/>
        </w:rPr>
        <w:t>Tax Refund MT564 Entitlement Notification:</w:t>
      </w:r>
    </w:p>
    <w:p w14:paraId="5388E502"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:16R:GENL                                                                      </w:t>
      </w:r>
    </w:p>
    <w:p w14:paraId="45C66F05"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:20C::CORP//39931900300                                                        </w:t>
      </w:r>
    </w:p>
    <w:p w14:paraId="689DDEDE"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:20C::SEME//39931900304/001                                                    </w:t>
      </w:r>
    </w:p>
    <w:p w14:paraId="0B7BD281"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:23G:NEWM                                                                      </w:t>
      </w:r>
    </w:p>
    <w:p w14:paraId="284748E6"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:22F::CAEV//DVCA                                                               </w:t>
      </w:r>
    </w:p>
    <w:p w14:paraId="51C47592"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:22F::CAMV//VOLU                                                               </w:t>
      </w:r>
    </w:p>
    <w:p w14:paraId="78DF4FF5"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:98C::PREP//20191122074727                                                     </w:t>
      </w:r>
    </w:p>
    <w:p w14:paraId="2A0B55C1"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:25D::PROC//ENTL                                                               </w:t>
      </w:r>
    </w:p>
    <w:p w14:paraId="0FE58863"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:16R:LINK                                                                      </w:t>
      </w:r>
    </w:p>
    <w:p w14:paraId="73ADE513"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:13A::LINK//566                                                                </w:t>
      </w:r>
    </w:p>
    <w:p w14:paraId="713A030F"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:20C::PREV//39931900301/003                                                    </w:t>
      </w:r>
    </w:p>
    <w:p w14:paraId="59944BB6"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:16S:LINK                                                                      </w:t>
      </w:r>
    </w:p>
    <w:p w14:paraId="2929694C"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:16S:GENL                                                                      </w:t>
      </w:r>
    </w:p>
    <w:p w14:paraId="34B95CD4"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:16R:USECU                                                                     </w:t>
      </w:r>
    </w:p>
    <w:p w14:paraId="462B1126"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:35B:ISIN GB00B0FYMT95                                                         </w:t>
      </w:r>
    </w:p>
    <w:p w14:paraId="7D3DBA5D" w14:textId="77777777" w:rsidR="00C62FC4" w:rsidRPr="001D7DB1" w:rsidRDefault="00C62FC4" w:rsidP="00C62FC4">
      <w:pPr>
        <w:spacing w:after="0"/>
        <w:rPr>
          <w:rFonts w:ascii="Calibri" w:hAnsi="Calibri" w:cs="Times New Roman"/>
          <w:color w:val="1F497D"/>
          <w:sz w:val="22"/>
          <w:szCs w:val="22"/>
          <w:lang w:val="pt-BR"/>
        </w:rPr>
      </w:pPr>
      <w:r w:rsidRPr="00C62FC4">
        <w:rPr>
          <w:rFonts w:ascii="Calibri" w:hAnsi="Calibri" w:cs="Times New Roman"/>
          <w:color w:val="1F497D"/>
          <w:sz w:val="22"/>
          <w:szCs w:val="22"/>
          <w:lang w:val="en-GB"/>
        </w:rPr>
        <w:t> </w:t>
      </w:r>
      <w:r w:rsidRPr="001D7DB1">
        <w:rPr>
          <w:rFonts w:ascii="Calibri" w:hAnsi="Calibri" w:cs="Times New Roman"/>
          <w:color w:val="1F497D"/>
          <w:sz w:val="22"/>
          <w:szCs w:val="22"/>
          <w:lang w:val="pt-BR"/>
        </w:rPr>
        <w:t xml:space="preserve">HELICAL PLC           </w:t>
      </w:r>
    </w:p>
    <w:p w14:paraId="442380A4"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ORD GBP0.01                                                                    </w:t>
      </w:r>
    </w:p>
    <w:p w14:paraId="210ADAFD"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:16R:FIA                                                                       </w:t>
      </w:r>
    </w:p>
    <w:p w14:paraId="387FD35C" w14:textId="77777777" w:rsidR="00C62FC4" w:rsidRPr="00C62FC4" w:rsidRDefault="00C62FC4" w:rsidP="00C62FC4">
      <w:pPr>
        <w:spacing w:after="0"/>
        <w:rPr>
          <w:rFonts w:ascii="Calibri" w:hAnsi="Calibri" w:cs="Times New Roman"/>
          <w:color w:val="1F497D"/>
          <w:sz w:val="22"/>
          <w:szCs w:val="22"/>
          <w:lang w:val="en-GB"/>
        </w:rPr>
      </w:pPr>
      <w:r w:rsidRPr="001D7DB1">
        <w:rPr>
          <w:rFonts w:ascii="Calibri" w:hAnsi="Calibri" w:cs="Times New Roman"/>
          <w:color w:val="1F497D"/>
          <w:sz w:val="22"/>
          <w:szCs w:val="22"/>
          <w:lang w:val="pt-BR"/>
        </w:rPr>
        <w:lastRenderedPageBreak/>
        <w:t> </w:t>
      </w:r>
      <w:r w:rsidRPr="00C62FC4">
        <w:rPr>
          <w:rFonts w:ascii="Calibri" w:hAnsi="Calibri" w:cs="Times New Roman"/>
          <w:color w:val="1F497D"/>
          <w:sz w:val="22"/>
          <w:szCs w:val="22"/>
          <w:lang w:val="en-GB"/>
        </w:rPr>
        <w:t xml:space="preserve">:94B::PLIS//EXCH/XLON                                                          </w:t>
      </w:r>
    </w:p>
    <w:p w14:paraId="1ADC33C9"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:22F::MICO//OTHR                                                               </w:t>
      </w:r>
    </w:p>
    <w:p w14:paraId="0CBB64D0" w14:textId="77777777" w:rsidR="00C62FC4" w:rsidRPr="001D7DB1" w:rsidRDefault="00C62FC4" w:rsidP="00C62FC4">
      <w:pPr>
        <w:spacing w:after="0"/>
        <w:rPr>
          <w:rFonts w:ascii="Calibri" w:hAnsi="Calibri" w:cs="Times New Roman"/>
          <w:color w:val="1F497D"/>
          <w:sz w:val="22"/>
          <w:szCs w:val="22"/>
          <w:lang w:val="pt-BR"/>
        </w:rPr>
      </w:pPr>
      <w:r w:rsidRPr="00C62FC4">
        <w:rPr>
          <w:rFonts w:ascii="Calibri" w:hAnsi="Calibri" w:cs="Times New Roman"/>
          <w:color w:val="1F497D"/>
          <w:sz w:val="22"/>
          <w:szCs w:val="22"/>
          <w:lang w:val="en-GB"/>
        </w:rPr>
        <w:t> </w:t>
      </w:r>
      <w:r w:rsidRPr="001D7DB1">
        <w:rPr>
          <w:rFonts w:ascii="Calibri" w:hAnsi="Calibri" w:cs="Times New Roman"/>
          <w:color w:val="1F497D"/>
          <w:sz w:val="22"/>
          <w:szCs w:val="22"/>
          <w:lang w:val="pt-BR"/>
        </w:rPr>
        <w:t xml:space="preserve">:16S:FIA                                                                       </w:t>
      </w:r>
    </w:p>
    <w:p w14:paraId="0C173B49"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:16R:ACCTINFO                                                                  </w:t>
      </w:r>
    </w:p>
    <w:p w14:paraId="724A0A13"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:97A::SAFE//6000000000                                                         </w:t>
      </w:r>
    </w:p>
    <w:p w14:paraId="1D7181B3" w14:textId="77777777" w:rsidR="00C62FC4" w:rsidRPr="00C62FC4" w:rsidRDefault="00C62FC4" w:rsidP="00C62FC4">
      <w:pPr>
        <w:spacing w:after="0"/>
        <w:rPr>
          <w:rFonts w:ascii="Calibri" w:hAnsi="Calibri" w:cs="Times New Roman"/>
          <w:color w:val="1F497D"/>
          <w:sz w:val="22"/>
          <w:szCs w:val="22"/>
          <w:lang w:val="en-GB"/>
        </w:rPr>
      </w:pPr>
      <w:r w:rsidRPr="001D7DB1">
        <w:rPr>
          <w:rFonts w:ascii="Calibri" w:hAnsi="Calibri" w:cs="Times New Roman"/>
          <w:color w:val="1F497D"/>
          <w:sz w:val="22"/>
          <w:szCs w:val="22"/>
          <w:lang w:val="pt-BR"/>
        </w:rPr>
        <w:t> </w:t>
      </w:r>
      <w:r w:rsidRPr="00C62FC4">
        <w:rPr>
          <w:rFonts w:ascii="Calibri" w:hAnsi="Calibri" w:cs="Times New Roman"/>
          <w:color w:val="1F497D"/>
          <w:sz w:val="22"/>
          <w:szCs w:val="22"/>
          <w:lang w:val="en-GB"/>
        </w:rPr>
        <w:t xml:space="preserve">:93B::ELIG//UNIT/150000,                                                       </w:t>
      </w:r>
    </w:p>
    <w:p w14:paraId="2689812D"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:93B::INBA//UNIT/0,                                                            </w:t>
      </w:r>
    </w:p>
    <w:p w14:paraId="042D6A53"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:93B::UNBA//UNIT/150000,                                                       </w:t>
      </w:r>
    </w:p>
    <w:p w14:paraId="5D54B6DC"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:16S:ACCTINFO                                                                  </w:t>
      </w:r>
    </w:p>
    <w:p w14:paraId="15F8056B" w14:textId="77777777" w:rsidR="00C62FC4" w:rsidRPr="001D7DB1" w:rsidRDefault="00C62FC4" w:rsidP="00C62FC4">
      <w:pPr>
        <w:spacing w:after="0"/>
        <w:rPr>
          <w:rFonts w:ascii="Calibri" w:hAnsi="Calibri" w:cs="Times New Roman"/>
          <w:color w:val="1F497D"/>
          <w:sz w:val="22"/>
          <w:szCs w:val="22"/>
          <w:lang w:val="pt-BR"/>
        </w:rPr>
      </w:pPr>
      <w:r w:rsidRPr="00C62FC4">
        <w:rPr>
          <w:rFonts w:ascii="Calibri" w:hAnsi="Calibri" w:cs="Times New Roman"/>
          <w:color w:val="1F497D"/>
          <w:sz w:val="22"/>
          <w:szCs w:val="22"/>
          <w:lang w:val="en-GB"/>
        </w:rPr>
        <w:t> </w:t>
      </w:r>
      <w:r w:rsidRPr="001D7DB1">
        <w:rPr>
          <w:rFonts w:ascii="Calibri" w:hAnsi="Calibri" w:cs="Times New Roman"/>
          <w:color w:val="1F497D"/>
          <w:sz w:val="22"/>
          <w:szCs w:val="22"/>
          <w:lang w:val="pt-BR"/>
        </w:rPr>
        <w:t>:16S:USECU                                                                     </w:t>
      </w:r>
    </w:p>
    <w:p w14:paraId="66F49822"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:16R:CADETL                                                                    </w:t>
      </w:r>
    </w:p>
    <w:p w14:paraId="507D4E61"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:98A::RDTE//20190131                                                           </w:t>
      </w:r>
    </w:p>
    <w:p w14:paraId="7234CD01"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:98A::XDTE//20190131                                                           </w:t>
      </w:r>
    </w:p>
    <w:p w14:paraId="6EA9A389"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:92F::INTR//GBP14,5                                                            </w:t>
      </w:r>
    </w:p>
    <w:p w14:paraId="7CF3A87D"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:22F::ADDB//CAPA                                                               </w:t>
      </w:r>
    </w:p>
    <w:p w14:paraId="2A93CF01"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:22F::ADDB//TAXR                                                               </w:t>
      </w:r>
    </w:p>
    <w:p w14:paraId="03791C21" w14:textId="77777777" w:rsidR="00C62FC4" w:rsidRPr="001D7DB1" w:rsidRDefault="00C62FC4" w:rsidP="00C62FC4">
      <w:pPr>
        <w:spacing w:after="0"/>
        <w:rPr>
          <w:rFonts w:ascii="Calibri" w:hAnsi="Calibri" w:cs="Times New Roman"/>
          <w:color w:val="1F497D"/>
          <w:sz w:val="22"/>
          <w:szCs w:val="22"/>
          <w:lang w:val="pt-BR"/>
        </w:rPr>
      </w:pPr>
      <w:r w:rsidRPr="00C62FC4">
        <w:rPr>
          <w:rFonts w:ascii="Calibri" w:hAnsi="Calibri" w:cs="Times New Roman"/>
          <w:color w:val="1F497D"/>
          <w:sz w:val="22"/>
          <w:szCs w:val="22"/>
          <w:lang w:val="en-GB"/>
        </w:rPr>
        <w:t> </w:t>
      </w:r>
      <w:r w:rsidRPr="001D7DB1">
        <w:rPr>
          <w:rFonts w:ascii="Calibri" w:hAnsi="Calibri" w:cs="Times New Roman"/>
          <w:color w:val="1F497D"/>
          <w:sz w:val="22"/>
          <w:szCs w:val="22"/>
          <w:lang w:val="pt-BR"/>
        </w:rPr>
        <w:t xml:space="preserve">:16S:CADETL                                                                    </w:t>
      </w:r>
    </w:p>
    <w:p w14:paraId="5838CB65"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:16R:CAOPTN                                                                    </w:t>
      </w:r>
    </w:p>
    <w:p w14:paraId="15DFBE61"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:13A::CAON//001                                                                </w:t>
      </w:r>
    </w:p>
    <w:p w14:paraId="43975D2A" w14:textId="77777777" w:rsidR="00C62FC4" w:rsidRPr="00C62FC4" w:rsidRDefault="00C62FC4" w:rsidP="00C62FC4">
      <w:pPr>
        <w:spacing w:after="0"/>
        <w:rPr>
          <w:rFonts w:ascii="Calibri" w:hAnsi="Calibri" w:cs="Times New Roman"/>
          <w:color w:val="1F497D"/>
          <w:sz w:val="22"/>
          <w:szCs w:val="22"/>
          <w:lang w:val="en-GB"/>
        </w:rPr>
      </w:pPr>
      <w:r w:rsidRPr="001D7DB1">
        <w:rPr>
          <w:rFonts w:ascii="Calibri" w:hAnsi="Calibri" w:cs="Times New Roman"/>
          <w:color w:val="1F497D"/>
          <w:sz w:val="22"/>
          <w:szCs w:val="22"/>
          <w:lang w:val="pt-BR"/>
        </w:rPr>
        <w:t> </w:t>
      </w:r>
      <w:r w:rsidRPr="00C62FC4">
        <w:rPr>
          <w:rFonts w:ascii="Calibri" w:hAnsi="Calibri" w:cs="Times New Roman"/>
          <w:color w:val="1F497D"/>
          <w:sz w:val="22"/>
          <w:szCs w:val="22"/>
          <w:lang w:val="en-GB"/>
        </w:rPr>
        <w:t xml:space="preserve">:22F::CAOP//CASH                                                               </w:t>
      </w:r>
    </w:p>
    <w:p w14:paraId="20DDEA81"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:11A::OPTN//GBP                                                                </w:t>
      </w:r>
    </w:p>
    <w:p w14:paraId="7C7A0CF5"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:17B::DFLT//Y                                                                  </w:t>
      </w:r>
    </w:p>
    <w:p w14:paraId="715018C0"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:98B::RDDT//UKWN                                                               </w:t>
      </w:r>
    </w:p>
    <w:p w14:paraId="28D2606F"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:16R:CASHMOVE                                                                  </w:t>
      </w:r>
    </w:p>
    <w:p w14:paraId="29CA3E58"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w:t>
      </w:r>
      <w:r w:rsidRPr="00C62FC4">
        <w:rPr>
          <w:rFonts w:ascii="Calibri" w:hAnsi="Calibri" w:cs="Times New Roman"/>
          <w:color w:val="1F497D"/>
          <w:sz w:val="22"/>
          <w:szCs w:val="22"/>
          <w:highlight w:val="green"/>
          <w:lang w:val="en-GB"/>
        </w:rPr>
        <w:t>:22H::CRDB//DEBT</w:t>
      </w:r>
      <w:r w:rsidRPr="00C62FC4">
        <w:rPr>
          <w:rFonts w:ascii="Calibri" w:hAnsi="Calibri" w:cs="Times New Roman"/>
          <w:color w:val="1F497D"/>
          <w:sz w:val="22"/>
          <w:szCs w:val="22"/>
          <w:lang w:val="en-GB"/>
        </w:rPr>
        <w:t xml:space="preserve">                                                               </w:t>
      </w:r>
    </w:p>
    <w:p w14:paraId="4EC67C67"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:97A::CASH//00000012345678                                                    </w:t>
      </w:r>
    </w:p>
    <w:p w14:paraId="2F9F4B5E"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:19B::GRSS//GBP0,33                                                            </w:t>
      </w:r>
    </w:p>
    <w:p w14:paraId="0D1B27B9" w14:textId="77777777" w:rsidR="00C62FC4" w:rsidRPr="00C62FC4" w:rsidRDefault="00C62FC4" w:rsidP="00C62FC4">
      <w:pPr>
        <w:spacing w:after="0"/>
        <w:rPr>
          <w:rFonts w:ascii="Calibri" w:hAnsi="Calibri" w:cs="Times New Roman"/>
          <w:b/>
          <w:bCs/>
          <w:color w:val="1F497D"/>
          <w:sz w:val="22"/>
          <w:szCs w:val="22"/>
          <w:lang w:val="en-GB"/>
        </w:rPr>
      </w:pPr>
      <w:r w:rsidRPr="00C62FC4">
        <w:rPr>
          <w:rFonts w:ascii="Calibri" w:hAnsi="Calibri" w:cs="Times New Roman"/>
          <w:b/>
          <w:bCs/>
          <w:color w:val="1F497D"/>
          <w:sz w:val="22"/>
          <w:szCs w:val="22"/>
          <w:lang w:val="en-GB"/>
        </w:rPr>
        <w:t> </w:t>
      </w:r>
      <w:r w:rsidRPr="00C62FC4">
        <w:rPr>
          <w:rFonts w:ascii="Calibri" w:hAnsi="Calibri" w:cs="Times New Roman"/>
          <w:b/>
          <w:bCs/>
          <w:color w:val="1F497D"/>
          <w:sz w:val="22"/>
          <w:szCs w:val="22"/>
          <w:highlight w:val="green"/>
          <w:lang w:val="en-GB"/>
        </w:rPr>
        <w:t>:19B::TXRC//GBP0,33</w:t>
      </w:r>
      <w:r w:rsidRPr="00C62FC4">
        <w:rPr>
          <w:rFonts w:ascii="Calibri" w:hAnsi="Calibri" w:cs="Times New Roman"/>
          <w:b/>
          <w:bCs/>
          <w:color w:val="1F497D"/>
          <w:sz w:val="22"/>
          <w:szCs w:val="22"/>
          <w:lang w:val="en-GB"/>
        </w:rPr>
        <w:t xml:space="preserve">                                                            </w:t>
      </w:r>
    </w:p>
    <w:p w14:paraId="65CF9E20"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:19B::ENTL//GBP0,33                                                            </w:t>
      </w:r>
    </w:p>
    <w:p w14:paraId="68F21B1F" w14:textId="77777777" w:rsidR="00C62FC4" w:rsidRPr="001D7DB1" w:rsidRDefault="00C62FC4" w:rsidP="00C62FC4">
      <w:pPr>
        <w:spacing w:after="0"/>
        <w:rPr>
          <w:rFonts w:ascii="Calibri" w:hAnsi="Calibri" w:cs="Times New Roman"/>
          <w:color w:val="1F497D"/>
          <w:sz w:val="22"/>
          <w:szCs w:val="22"/>
          <w:lang w:val="pt-BR"/>
        </w:rPr>
      </w:pPr>
      <w:r w:rsidRPr="00C62FC4">
        <w:rPr>
          <w:rFonts w:ascii="Calibri" w:hAnsi="Calibri" w:cs="Times New Roman"/>
          <w:color w:val="1F497D"/>
          <w:sz w:val="22"/>
          <w:szCs w:val="22"/>
          <w:lang w:val="en-GB"/>
        </w:rPr>
        <w:t> </w:t>
      </w:r>
      <w:r w:rsidRPr="001D7DB1">
        <w:rPr>
          <w:rFonts w:ascii="Calibri" w:hAnsi="Calibri" w:cs="Times New Roman"/>
          <w:color w:val="1F497D"/>
          <w:sz w:val="22"/>
          <w:szCs w:val="22"/>
          <w:lang w:val="pt-BR"/>
        </w:rPr>
        <w:t xml:space="preserve">:98A::PAYD//20190131                                                                                                          </w:t>
      </w:r>
    </w:p>
    <w:p w14:paraId="2B076AE0"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highlight w:val="green"/>
          <w:lang w:val="pt-BR"/>
        </w:rPr>
        <w:t>:92A::TXRC//N15,</w:t>
      </w:r>
      <w:r w:rsidRPr="001D7DB1">
        <w:rPr>
          <w:rFonts w:ascii="Calibri" w:hAnsi="Calibri" w:cs="Times New Roman"/>
          <w:color w:val="1F497D"/>
          <w:sz w:val="22"/>
          <w:szCs w:val="22"/>
          <w:lang w:val="pt-BR"/>
        </w:rPr>
        <w:t xml:space="preserve">                                                               </w:t>
      </w:r>
    </w:p>
    <w:p w14:paraId="569BDB74" w14:textId="77777777" w:rsidR="00C62FC4" w:rsidRPr="00C62FC4" w:rsidRDefault="00C62FC4" w:rsidP="00C62FC4">
      <w:pPr>
        <w:spacing w:after="0"/>
        <w:rPr>
          <w:rFonts w:ascii="Calibri" w:hAnsi="Calibri" w:cs="Times New Roman"/>
          <w:color w:val="1F497D"/>
          <w:sz w:val="22"/>
          <w:szCs w:val="22"/>
          <w:lang w:val="en-GB"/>
        </w:rPr>
      </w:pPr>
      <w:r w:rsidRPr="001D7DB1">
        <w:rPr>
          <w:rFonts w:ascii="Calibri" w:hAnsi="Calibri" w:cs="Times New Roman"/>
          <w:color w:val="1F497D"/>
          <w:sz w:val="22"/>
          <w:szCs w:val="22"/>
          <w:lang w:val="pt-BR"/>
        </w:rPr>
        <w:t> </w:t>
      </w:r>
      <w:r w:rsidRPr="00C62FC4">
        <w:rPr>
          <w:rFonts w:ascii="Calibri" w:hAnsi="Calibri" w:cs="Times New Roman"/>
          <w:color w:val="1F497D"/>
          <w:sz w:val="22"/>
          <w:szCs w:val="22"/>
          <w:lang w:val="en-GB"/>
        </w:rPr>
        <w:t>:16S:CASHMOVE                                                                  </w:t>
      </w:r>
    </w:p>
    <w:p w14:paraId="343EE74E"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:16S:CAOPTN                                                                    </w:t>
      </w:r>
    </w:p>
    <w:p w14:paraId="6C3C5FF8"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:16R:ADDINFO                                                                   </w:t>
      </w:r>
    </w:p>
    <w:p w14:paraId="633A959E"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:70E::ADTX//TEST  6                                                            </w:t>
      </w:r>
    </w:p>
    <w:p w14:paraId="598AB739"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:95P::MEOR//CITIGB2L                                                           </w:t>
      </w:r>
    </w:p>
    <w:p w14:paraId="39A3E3F8"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:16S:ADDINFO                                                                   </w:t>
      </w:r>
    </w:p>
    <w:p w14:paraId="5F6D67E6"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w:t>
      </w:r>
    </w:p>
    <w:p w14:paraId="0337D559" w14:textId="77777777" w:rsidR="00C62FC4" w:rsidRPr="00C62FC4" w:rsidRDefault="00C62FC4" w:rsidP="00C62FC4">
      <w:pPr>
        <w:spacing w:after="0"/>
        <w:rPr>
          <w:rFonts w:ascii="Calibri" w:hAnsi="Calibri" w:cs="Times New Roman"/>
          <w:b/>
          <w:bCs/>
          <w:color w:val="1F497D"/>
          <w:sz w:val="22"/>
          <w:szCs w:val="22"/>
          <w:u w:val="single"/>
          <w:lang w:val="en-GB"/>
        </w:rPr>
      </w:pPr>
      <w:r w:rsidRPr="00C62FC4">
        <w:rPr>
          <w:rFonts w:ascii="Calibri" w:hAnsi="Calibri" w:cs="Times New Roman"/>
          <w:b/>
          <w:bCs/>
          <w:color w:val="1F497D"/>
          <w:sz w:val="22"/>
          <w:szCs w:val="22"/>
          <w:u w:val="single"/>
          <w:lang w:val="en-GB"/>
        </w:rPr>
        <w:t>Tax Refund MT566 Confirmation:</w:t>
      </w:r>
    </w:p>
    <w:p w14:paraId="1000754D"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:16R:GENL                                                                      </w:t>
      </w:r>
    </w:p>
    <w:p w14:paraId="7CA0C6C4"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:20C::CORP//39931900300                                                        </w:t>
      </w:r>
    </w:p>
    <w:p w14:paraId="3EF63C19"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:20C::SEME//39931900304/002                                                    </w:t>
      </w:r>
    </w:p>
    <w:p w14:paraId="076C5E55" w14:textId="77777777" w:rsidR="00C62FC4" w:rsidRPr="00C62FC4" w:rsidRDefault="00C62FC4" w:rsidP="00C62FC4">
      <w:pPr>
        <w:spacing w:after="0"/>
        <w:rPr>
          <w:rFonts w:ascii="Calibri" w:hAnsi="Calibri" w:cs="Times New Roman"/>
          <w:color w:val="1F497D"/>
          <w:sz w:val="22"/>
          <w:szCs w:val="22"/>
          <w:lang w:val="en-GB"/>
        </w:rPr>
      </w:pPr>
      <w:r w:rsidRPr="001D7DB1">
        <w:rPr>
          <w:rFonts w:ascii="Calibri" w:hAnsi="Calibri" w:cs="Times New Roman"/>
          <w:color w:val="1F497D"/>
          <w:sz w:val="22"/>
          <w:szCs w:val="22"/>
          <w:lang w:val="pt-BR"/>
        </w:rPr>
        <w:t> </w:t>
      </w:r>
      <w:r w:rsidRPr="00C62FC4">
        <w:rPr>
          <w:rFonts w:ascii="Calibri" w:hAnsi="Calibri" w:cs="Times New Roman"/>
          <w:color w:val="1F497D"/>
          <w:sz w:val="22"/>
          <w:szCs w:val="22"/>
          <w:lang w:val="en-GB"/>
        </w:rPr>
        <w:t>:23G:NEWM                                                                      </w:t>
      </w:r>
    </w:p>
    <w:p w14:paraId="636B8EC9"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:22F::CAEV//INTR                                                               </w:t>
      </w:r>
    </w:p>
    <w:p w14:paraId="30519FCB"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:98C::PREP//20191122074727                                                     </w:t>
      </w:r>
    </w:p>
    <w:p w14:paraId="466C025E" w14:textId="77777777" w:rsidR="00C62FC4" w:rsidRPr="001D7DB1" w:rsidRDefault="00C62FC4" w:rsidP="00C62FC4">
      <w:pPr>
        <w:spacing w:after="0"/>
        <w:rPr>
          <w:rFonts w:ascii="Calibri" w:hAnsi="Calibri" w:cs="Times New Roman"/>
          <w:color w:val="1F497D"/>
          <w:sz w:val="22"/>
          <w:szCs w:val="22"/>
          <w:lang w:val="pt-BR"/>
        </w:rPr>
      </w:pPr>
      <w:r w:rsidRPr="00C62FC4">
        <w:rPr>
          <w:rFonts w:ascii="Calibri" w:hAnsi="Calibri" w:cs="Times New Roman"/>
          <w:color w:val="1F497D"/>
          <w:sz w:val="22"/>
          <w:szCs w:val="22"/>
          <w:lang w:val="en-GB"/>
        </w:rPr>
        <w:t> </w:t>
      </w:r>
      <w:r w:rsidRPr="001D7DB1">
        <w:rPr>
          <w:rFonts w:ascii="Calibri" w:hAnsi="Calibri" w:cs="Times New Roman"/>
          <w:color w:val="1F497D"/>
          <w:sz w:val="22"/>
          <w:szCs w:val="22"/>
          <w:lang w:val="pt-BR"/>
        </w:rPr>
        <w:t>:16R:LINK                                                                      </w:t>
      </w:r>
    </w:p>
    <w:p w14:paraId="38A39EE6"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:13A::LINK//564                                                                </w:t>
      </w:r>
    </w:p>
    <w:p w14:paraId="7813B3B8"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:20C::PREV//39931900304/001                                                    </w:t>
      </w:r>
    </w:p>
    <w:p w14:paraId="26E295B4" w14:textId="77777777" w:rsidR="00C62FC4" w:rsidRPr="00C62FC4" w:rsidRDefault="00C62FC4" w:rsidP="00C62FC4">
      <w:pPr>
        <w:spacing w:after="0"/>
        <w:rPr>
          <w:rFonts w:ascii="Calibri" w:hAnsi="Calibri" w:cs="Times New Roman"/>
          <w:color w:val="1F497D"/>
          <w:sz w:val="22"/>
          <w:szCs w:val="22"/>
          <w:lang w:val="en-GB"/>
        </w:rPr>
      </w:pPr>
      <w:r w:rsidRPr="001D7DB1">
        <w:rPr>
          <w:rFonts w:ascii="Calibri" w:hAnsi="Calibri" w:cs="Times New Roman"/>
          <w:color w:val="1F497D"/>
          <w:sz w:val="22"/>
          <w:szCs w:val="22"/>
          <w:lang w:val="pt-BR"/>
        </w:rPr>
        <w:t> </w:t>
      </w:r>
      <w:r w:rsidRPr="00C62FC4">
        <w:rPr>
          <w:rFonts w:ascii="Calibri" w:hAnsi="Calibri" w:cs="Times New Roman"/>
          <w:color w:val="1F497D"/>
          <w:sz w:val="22"/>
          <w:szCs w:val="22"/>
          <w:lang w:val="en-GB"/>
        </w:rPr>
        <w:t>:16S:LINK                                                                      </w:t>
      </w:r>
    </w:p>
    <w:p w14:paraId="5D95D79B"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lastRenderedPageBreak/>
        <w:t xml:space="preserve"> :16S:GENL                                                                      </w:t>
      </w:r>
    </w:p>
    <w:p w14:paraId="587D3E82"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:16R:USECU                                                                     </w:t>
      </w:r>
    </w:p>
    <w:p w14:paraId="57D3DBF7"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:97A::SAFE//6000000000                                                     </w:t>
      </w:r>
    </w:p>
    <w:p w14:paraId="75AA6B4B"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:35B:ISIN GB00B0FYMT95                                                         </w:t>
      </w:r>
    </w:p>
    <w:p w14:paraId="25E310E9"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HELICAL PLC                                                                    </w:t>
      </w:r>
    </w:p>
    <w:p w14:paraId="130C8D72" w14:textId="77777777" w:rsidR="00C62FC4" w:rsidRPr="001D7DB1" w:rsidRDefault="00C62FC4" w:rsidP="00C62FC4">
      <w:pPr>
        <w:spacing w:after="0"/>
        <w:rPr>
          <w:rFonts w:ascii="Calibri" w:hAnsi="Calibri" w:cs="Times New Roman"/>
          <w:color w:val="1F497D"/>
          <w:sz w:val="22"/>
          <w:szCs w:val="22"/>
          <w:lang w:val="pt-BR"/>
        </w:rPr>
      </w:pPr>
      <w:r w:rsidRPr="00C62FC4">
        <w:rPr>
          <w:rFonts w:ascii="Calibri" w:hAnsi="Calibri" w:cs="Times New Roman"/>
          <w:color w:val="1F497D"/>
          <w:sz w:val="22"/>
          <w:szCs w:val="22"/>
          <w:lang w:val="en-GB"/>
        </w:rPr>
        <w:t> </w:t>
      </w:r>
      <w:r w:rsidRPr="001D7DB1">
        <w:rPr>
          <w:rFonts w:ascii="Calibri" w:hAnsi="Calibri" w:cs="Times New Roman"/>
          <w:color w:val="1F497D"/>
          <w:sz w:val="22"/>
          <w:szCs w:val="22"/>
          <w:lang w:val="pt-BR"/>
        </w:rPr>
        <w:t>ORD GBP0.01                                                                    </w:t>
      </w:r>
    </w:p>
    <w:p w14:paraId="639AF6E0"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:16R:FIA                                                                       </w:t>
      </w:r>
    </w:p>
    <w:p w14:paraId="4AFDCC83"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:94B::PLIS//EXCH/XLON                                                          </w:t>
      </w:r>
    </w:p>
    <w:p w14:paraId="059B8EF7" w14:textId="77777777" w:rsidR="00C62FC4" w:rsidRPr="00C62FC4" w:rsidRDefault="00C62FC4" w:rsidP="00C62FC4">
      <w:pPr>
        <w:spacing w:after="0"/>
        <w:rPr>
          <w:rFonts w:ascii="Calibri" w:hAnsi="Calibri" w:cs="Times New Roman"/>
          <w:color w:val="1F497D"/>
          <w:sz w:val="22"/>
          <w:szCs w:val="22"/>
          <w:lang w:val="en-GB"/>
        </w:rPr>
      </w:pPr>
      <w:r w:rsidRPr="001D7DB1">
        <w:rPr>
          <w:rFonts w:ascii="Calibri" w:hAnsi="Calibri" w:cs="Times New Roman"/>
          <w:color w:val="1F497D"/>
          <w:sz w:val="22"/>
          <w:szCs w:val="22"/>
          <w:lang w:val="pt-BR"/>
        </w:rPr>
        <w:t> </w:t>
      </w:r>
      <w:r w:rsidRPr="00C62FC4">
        <w:rPr>
          <w:rFonts w:ascii="Calibri" w:hAnsi="Calibri" w:cs="Times New Roman"/>
          <w:color w:val="1F497D"/>
          <w:sz w:val="22"/>
          <w:szCs w:val="22"/>
          <w:lang w:val="en-GB"/>
        </w:rPr>
        <w:t xml:space="preserve">:22F::MICO//OTHR                                                               </w:t>
      </w:r>
    </w:p>
    <w:p w14:paraId="3BC8573F"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:16S:FIA                                                                       </w:t>
      </w:r>
    </w:p>
    <w:p w14:paraId="0FC7EA99"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:93B::ELIG//UNIT/150000,                                                       </w:t>
      </w:r>
    </w:p>
    <w:p w14:paraId="037FB9D7" w14:textId="77777777" w:rsidR="00C62FC4" w:rsidRPr="001D7DB1" w:rsidRDefault="00C62FC4" w:rsidP="00C62FC4">
      <w:pPr>
        <w:spacing w:after="0"/>
        <w:rPr>
          <w:rFonts w:ascii="Calibri" w:hAnsi="Calibri" w:cs="Times New Roman"/>
          <w:color w:val="1F497D"/>
          <w:sz w:val="22"/>
          <w:szCs w:val="22"/>
          <w:lang w:val="pt-BR"/>
        </w:rPr>
      </w:pPr>
      <w:r w:rsidRPr="00C62FC4">
        <w:rPr>
          <w:rFonts w:ascii="Calibri" w:hAnsi="Calibri" w:cs="Times New Roman"/>
          <w:color w:val="1F497D"/>
          <w:sz w:val="22"/>
          <w:szCs w:val="22"/>
          <w:lang w:val="en-GB"/>
        </w:rPr>
        <w:t> </w:t>
      </w:r>
      <w:r w:rsidRPr="001D7DB1">
        <w:rPr>
          <w:rFonts w:ascii="Calibri" w:hAnsi="Calibri" w:cs="Times New Roman"/>
          <w:color w:val="1F497D"/>
          <w:sz w:val="22"/>
          <w:szCs w:val="22"/>
          <w:lang w:val="pt-BR"/>
        </w:rPr>
        <w:t xml:space="preserve">:93B::CONB//UNIT/150000,                                                       </w:t>
      </w:r>
    </w:p>
    <w:p w14:paraId="560920CE"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:16S:USECU                                                                     </w:t>
      </w:r>
    </w:p>
    <w:p w14:paraId="373C656A"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:16R:CADETL                                                                    </w:t>
      </w:r>
    </w:p>
    <w:p w14:paraId="230B6089"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:98A::RDTE//20190131                                                           </w:t>
      </w:r>
    </w:p>
    <w:p w14:paraId="0683371F"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:98A::XDTE//20190131                                                           </w:t>
      </w:r>
    </w:p>
    <w:p w14:paraId="72E66172"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:22F::ADDB//TAXR                                                               </w:t>
      </w:r>
    </w:p>
    <w:p w14:paraId="0B3553AB"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:16S:CADETL                                                                    </w:t>
      </w:r>
    </w:p>
    <w:p w14:paraId="17D78756"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:16R:CACONF                                                                    </w:t>
      </w:r>
    </w:p>
    <w:p w14:paraId="426FBB45" w14:textId="77777777" w:rsidR="00C62FC4" w:rsidRPr="00C62FC4" w:rsidRDefault="00C62FC4" w:rsidP="00C62FC4">
      <w:pPr>
        <w:spacing w:after="0"/>
        <w:rPr>
          <w:rFonts w:ascii="Calibri" w:hAnsi="Calibri" w:cs="Times New Roman"/>
          <w:color w:val="1F497D"/>
          <w:sz w:val="22"/>
          <w:szCs w:val="22"/>
          <w:lang w:val="en-GB"/>
        </w:rPr>
      </w:pPr>
      <w:r w:rsidRPr="001D7DB1">
        <w:rPr>
          <w:rFonts w:ascii="Calibri" w:hAnsi="Calibri" w:cs="Times New Roman"/>
          <w:color w:val="1F497D"/>
          <w:sz w:val="22"/>
          <w:szCs w:val="22"/>
          <w:lang w:val="pt-BR"/>
        </w:rPr>
        <w:t> </w:t>
      </w:r>
      <w:r w:rsidRPr="00C62FC4">
        <w:rPr>
          <w:rFonts w:ascii="Calibri" w:hAnsi="Calibri" w:cs="Times New Roman"/>
          <w:color w:val="1F497D"/>
          <w:sz w:val="22"/>
          <w:szCs w:val="22"/>
          <w:lang w:val="en-GB"/>
        </w:rPr>
        <w:t xml:space="preserve">:13A::CAON//001                                                                </w:t>
      </w:r>
    </w:p>
    <w:p w14:paraId="5370156A"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:22F::CAOP//CASH                                                               </w:t>
      </w:r>
    </w:p>
    <w:p w14:paraId="0DF26B10"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:16R:CASHMOVE                                                                  </w:t>
      </w:r>
    </w:p>
    <w:p w14:paraId="2801F957"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highlight w:val="green"/>
          <w:lang w:val="en-GB"/>
        </w:rPr>
        <w:t>:22H::CRDB//DEBT</w:t>
      </w:r>
      <w:r w:rsidRPr="00C62FC4">
        <w:rPr>
          <w:rFonts w:ascii="Calibri" w:hAnsi="Calibri" w:cs="Times New Roman"/>
          <w:color w:val="1F497D"/>
          <w:sz w:val="22"/>
          <w:szCs w:val="22"/>
          <w:lang w:val="en-GB"/>
        </w:rPr>
        <w:t xml:space="preserve">                                                               </w:t>
      </w:r>
    </w:p>
    <w:p w14:paraId="6EC73EBE"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:97A::CASH//00000012345678                                                    </w:t>
      </w:r>
    </w:p>
    <w:p w14:paraId="6CBEEB71"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:19B::GRSS//GBP0,33                                                            </w:t>
      </w:r>
    </w:p>
    <w:p w14:paraId="735B47F5"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w:t>
      </w:r>
      <w:r w:rsidRPr="00C62FC4">
        <w:rPr>
          <w:rFonts w:ascii="Calibri" w:hAnsi="Calibri" w:cs="Times New Roman"/>
          <w:color w:val="1F497D"/>
          <w:sz w:val="22"/>
          <w:szCs w:val="22"/>
          <w:highlight w:val="green"/>
          <w:lang w:val="en-GB"/>
        </w:rPr>
        <w:t>:19B::TXRC//GBP0,33</w:t>
      </w:r>
      <w:r w:rsidRPr="00C62FC4">
        <w:rPr>
          <w:rFonts w:ascii="Calibri" w:hAnsi="Calibri" w:cs="Times New Roman"/>
          <w:color w:val="1F497D"/>
          <w:sz w:val="22"/>
          <w:szCs w:val="22"/>
          <w:lang w:val="en-GB"/>
        </w:rPr>
        <w:t xml:space="preserve">                                                            </w:t>
      </w:r>
    </w:p>
    <w:p w14:paraId="0FE4703A"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:19B::NETT//GBP0,33                                                            </w:t>
      </w:r>
    </w:p>
    <w:p w14:paraId="49B21C0A"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:19B::PSTA//GBP0,33                                                            </w:t>
      </w:r>
    </w:p>
    <w:p w14:paraId="50EA8399"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:98A::POST//20191115                                                           </w:t>
      </w:r>
    </w:p>
    <w:p w14:paraId="4FC767DD"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:98A::VALU//20191115                                                           </w:t>
      </w:r>
    </w:p>
    <w:p w14:paraId="2FE8569D"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xml:space="preserve"> :98A::PAYD//20190131                                                           </w:t>
      </w:r>
    </w:p>
    <w:p w14:paraId="7F4F89E4" w14:textId="77777777" w:rsidR="00C62FC4" w:rsidRPr="001D7DB1" w:rsidRDefault="00C62FC4" w:rsidP="00C62FC4">
      <w:pPr>
        <w:spacing w:after="0"/>
        <w:rPr>
          <w:rFonts w:ascii="Calibri" w:hAnsi="Calibri" w:cs="Times New Roman"/>
          <w:color w:val="1F497D"/>
          <w:sz w:val="22"/>
          <w:szCs w:val="22"/>
          <w:lang w:val="pt-BR"/>
        </w:rPr>
      </w:pPr>
      <w:r w:rsidRPr="00C62FC4">
        <w:rPr>
          <w:rFonts w:ascii="Calibri" w:hAnsi="Calibri" w:cs="Times New Roman"/>
          <w:color w:val="1F497D"/>
          <w:sz w:val="22"/>
          <w:szCs w:val="22"/>
          <w:lang w:val="en-GB"/>
        </w:rPr>
        <w:t> </w:t>
      </w:r>
      <w:r w:rsidRPr="001D7DB1">
        <w:rPr>
          <w:rFonts w:ascii="Calibri" w:hAnsi="Calibri" w:cs="Times New Roman"/>
          <w:color w:val="1F497D"/>
          <w:sz w:val="22"/>
          <w:szCs w:val="22"/>
          <w:highlight w:val="green"/>
          <w:lang w:val="pt-BR"/>
        </w:rPr>
        <w:t>:92A::TXRC//N15,</w:t>
      </w:r>
      <w:r w:rsidRPr="001D7DB1">
        <w:rPr>
          <w:rFonts w:ascii="Calibri" w:hAnsi="Calibri" w:cs="Times New Roman"/>
          <w:color w:val="1F497D"/>
          <w:sz w:val="22"/>
          <w:szCs w:val="22"/>
          <w:lang w:val="pt-BR"/>
        </w:rPr>
        <w:t xml:space="preserve">                                                               </w:t>
      </w:r>
    </w:p>
    <w:p w14:paraId="2969ED43"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:92F::INTP//GBP14,5                                                            </w:t>
      </w:r>
    </w:p>
    <w:p w14:paraId="5FBFD983"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:16S:CASHMOVE                                                                  </w:t>
      </w:r>
    </w:p>
    <w:p w14:paraId="5E085CF1"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:16S:CACONF                                                                    </w:t>
      </w:r>
    </w:p>
    <w:p w14:paraId="01E2680A" w14:textId="77777777" w:rsidR="00C62FC4" w:rsidRPr="001D7DB1" w:rsidRDefault="00C62FC4" w:rsidP="00C62FC4">
      <w:pPr>
        <w:spacing w:after="0"/>
        <w:rPr>
          <w:rFonts w:ascii="Calibri" w:hAnsi="Calibri" w:cs="Times New Roman"/>
          <w:color w:val="1F497D"/>
          <w:sz w:val="22"/>
          <w:szCs w:val="22"/>
          <w:lang w:val="pt-BR"/>
        </w:rPr>
      </w:pPr>
      <w:r w:rsidRPr="001D7DB1">
        <w:rPr>
          <w:rFonts w:ascii="Calibri" w:hAnsi="Calibri" w:cs="Times New Roman"/>
          <w:color w:val="1F497D"/>
          <w:sz w:val="22"/>
          <w:szCs w:val="22"/>
          <w:lang w:val="pt-BR"/>
        </w:rPr>
        <w:t xml:space="preserve"> :16R:ADDINFO                                                                   </w:t>
      </w:r>
    </w:p>
    <w:p w14:paraId="65BDFCFB" w14:textId="77777777" w:rsidR="00C62FC4" w:rsidRPr="00C62FC4" w:rsidRDefault="00C62FC4" w:rsidP="00C62FC4">
      <w:pPr>
        <w:spacing w:after="0"/>
        <w:rPr>
          <w:rFonts w:ascii="Calibri" w:hAnsi="Calibri" w:cs="Times New Roman"/>
          <w:color w:val="1F497D"/>
          <w:sz w:val="22"/>
          <w:szCs w:val="22"/>
          <w:lang w:val="en-GB"/>
        </w:rPr>
      </w:pPr>
      <w:r w:rsidRPr="001D7DB1">
        <w:rPr>
          <w:rFonts w:ascii="Calibri" w:hAnsi="Calibri" w:cs="Times New Roman"/>
          <w:color w:val="1F497D"/>
          <w:sz w:val="22"/>
          <w:szCs w:val="22"/>
          <w:lang w:val="pt-BR"/>
        </w:rPr>
        <w:t> </w:t>
      </w:r>
      <w:r w:rsidRPr="00C62FC4">
        <w:rPr>
          <w:rFonts w:ascii="Calibri" w:hAnsi="Calibri" w:cs="Times New Roman"/>
          <w:color w:val="1F497D"/>
          <w:sz w:val="22"/>
          <w:szCs w:val="22"/>
          <w:lang w:val="en-GB"/>
        </w:rPr>
        <w:t xml:space="preserve">:95P::MEOR//CITIGB2L                                                           </w:t>
      </w:r>
    </w:p>
    <w:p w14:paraId="449F0F9D" w14:textId="77777777" w:rsidR="00C62FC4" w:rsidRPr="00C62FC4" w:rsidRDefault="00C62FC4" w:rsidP="00C62FC4">
      <w:pPr>
        <w:spacing w:after="0"/>
        <w:rPr>
          <w:rFonts w:ascii="Calibri" w:hAnsi="Calibri" w:cs="Times New Roman"/>
          <w:color w:val="1F497D"/>
          <w:sz w:val="22"/>
          <w:szCs w:val="22"/>
          <w:lang w:val="en-GB"/>
        </w:rPr>
      </w:pPr>
      <w:r w:rsidRPr="00C62FC4">
        <w:rPr>
          <w:rFonts w:ascii="Calibri" w:hAnsi="Calibri" w:cs="Times New Roman"/>
          <w:color w:val="1F497D"/>
          <w:sz w:val="22"/>
          <w:szCs w:val="22"/>
          <w:lang w:val="en-GB"/>
        </w:rPr>
        <w:t> :16S:ADDINFO          </w:t>
      </w:r>
    </w:p>
    <w:p w14:paraId="2526D021" w14:textId="77777777" w:rsidR="00C62FC4" w:rsidRDefault="00C62FC4" w:rsidP="00C62FC4">
      <w:pPr>
        <w:rPr>
          <w:lang w:val="en-ZA" w:eastAsia="en-GB"/>
        </w:rPr>
      </w:pPr>
    </w:p>
    <w:p w14:paraId="5D0B5083" w14:textId="77777777" w:rsidR="00C62FC4" w:rsidRPr="00D5794C" w:rsidRDefault="00D5794C" w:rsidP="00C62FC4">
      <w:pPr>
        <w:rPr>
          <w:b/>
          <w:u w:val="single"/>
          <w:lang w:val="en-ZA" w:eastAsia="en-GB"/>
        </w:rPr>
      </w:pPr>
      <w:r w:rsidRPr="003E570F">
        <w:rPr>
          <w:b/>
          <w:u w:val="single"/>
          <w:lang w:val="en-ZA" w:eastAsia="en-GB"/>
        </w:rPr>
        <w:t>Discussion during April 2020 call:</w:t>
      </w:r>
    </w:p>
    <w:p w14:paraId="161C9938" w14:textId="77777777" w:rsidR="00D5794C" w:rsidRDefault="00D5794C" w:rsidP="00C62FC4">
      <w:pPr>
        <w:rPr>
          <w:lang w:val="en-ZA" w:eastAsia="en-GB"/>
        </w:rPr>
      </w:pPr>
    </w:p>
    <w:p w14:paraId="622EB4D6" w14:textId="77777777" w:rsidR="00D5794C" w:rsidRDefault="00D5794C" w:rsidP="00C62FC4">
      <w:pPr>
        <w:rPr>
          <w:lang w:val="en-ZA" w:eastAsia="en-GB"/>
        </w:rPr>
      </w:pPr>
      <w:r>
        <w:rPr>
          <w:lang w:val="en-ZA" w:eastAsia="en-GB"/>
        </w:rPr>
        <w:t xml:space="preserve">People need to disregard the split between INBA / UNBA balances. UNBA balance is </w:t>
      </w:r>
      <w:r w:rsidR="00F95BFC">
        <w:rPr>
          <w:lang w:val="en-ZA" w:eastAsia="en-GB"/>
        </w:rPr>
        <w:t xml:space="preserve">only </w:t>
      </w:r>
      <w:r>
        <w:rPr>
          <w:lang w:val="en-ZA" w:eastAsia="en-GB"/>
        </w:rPr>
        <w:t>due to test environment</w:t>
      </w:r>
      <w:r w:rsidR="00F95BFC">
        <w:rPr>
          <w:lang w:val="en-ZA" w:eastAsia="en-GB"/>
        </w:rPr>
        <w:t xml:space="preserve"> so not a key point in the example provided.</w:t>
      </w:r>
    </w:p>
    <w:p w14:paraId="34DC5820" w14:textId="77777777" w:rsidR="00F95BFC" w:rsidRDefault="00760101" w:rsidP="00C62FC4">
      <w:pPr>
        <w:rPr>
          <w:lang w:val="en-ZA" w:eastAsia="en-GB"/>
        </w:rPr>
      </w:pPr>
      <w:r>
        <w:rPr>
          <w:lang w:val="en-ZA" w:eastAsia="en-GB"/>
        </w:rPr>
        <w:t>The f</w:t>
      </w:r>
      <w:r w:rsidR="00F95BFC">
        <w:rPr>
          <w:lang w:val="en-ZA" w:eastAsia="en-GB"/>
        </w:rPr>
        <w:t>irst point raised to Robin by the tax subgroup was this issue related to the Cancel / Replace process not applied in the proposed scenario.</w:t>
      </w:r>
      <w:r w:rsidR="00F95BFC">
        <w:rPr>
          <w:lang w:val="en-ZA" w:eastAsia="en-GB"/>
        </w:rPr>
        <w:br/>
      </w:r>
      <w:r w:rsidR="00F95BFC">
        <w:rPr>
          <w:lang w:val="en-ZA" w:eastAsia="en-GB"/>
        </w:rPr>
        <w:br/>
        <w:t>In the different / comments questions:</w:t>
      </w:r>
      <w:r w:rsidR="00F95BFC">
        <w:rPr>
          <w:lang w:val="en-ZA" w:eastAsia="en-GB"/>
        </w:rPr>
        <w:br/>
      </w:r>
      <w:r w:rsidR="00F95BFC">
        <w:rPr>
          <w:lang w:val="en-ZA" w:eastAsia="en-GB"/>
        </w:rPr>
        <w:br/>
        <w:t>Is it an internal adjustment or related to a Market adjustment? If it is a Market adjustment, then it can’t be something else than a cancel / replace. Furthermore, knowing that additional cash will come in relation to the Tax Reclaim</w:t>
      </w:r>
      <w:r>
        <w:rPr>
          <w:lang w:val="en-ZA" w:eastAsia="en-GB"/>
        </w:rPr>
        <w:t>, it is</w:t>
      </w:r>
      <w:r w:rsidR="00F95BFC">
        <w:rPr>
          <w:lang w:val="en-ZA" w:eastAsia="en-GB"/>
        </w:rPr>
        <w:t xml:space="preserve"> difficult to identify the exact Tax rate without a cancel / replace.</w:t>
      </w:r>
      <w:r>
        <w:rPr>
          <w:lang w:val="en-ZA" w:eastAsia="en-GB"/>
        </w:rPr>
        <w:t xml:space="preserve"> The original local rate needs to be known.</w:t>
      </w:r>
    </w:p>
    <w:p w14:paraId="042D8A10" w14:textId="77777777" w:rsidR="00F95BFC" w:rsidRDefault="00760101" w:rsidP="00C62FC4">
      <w:pPr>
        <w:rPr>
          <w:lang w:val="en-ZA" w:eastAsia="en-GB"/>
        </w:rPr>
      </w:pPr>
      <w:r>
        <w:rPr>
          <w:lang w:val="en-ZA" w:eastAsia="en-GB"/>
        </w:rPr>
        <w:lastRenderedPageBreak/>
        <w:t xml:space="preserve">Even if the rationale is clearly understood, the IT systems are not built for negative Tax rates. </w:t>
      </w:r>
      <w:r>
        <w:rPr>
          <w:lang w:val="en-ZA" w:eastAsia="en-GB"/>
        </w:rPr>
        <w:br/>
        <w:t>It may create a potential issue in the reconciliation process</w:t>
      </w:r>
      <w:r w:rsidR="000F274F">
        <w:rPr>
          <w:lang w:val="en-ZA" w:eastAsia="en-GB"/>
        </w:rPr>
        <w:t>.</w:t>
      </w:r>
    </w:p>
    <w:p w14:paraId="62163165" w14:textId="77777777" w:rsidR="00F95BFC" w:rsidRDefault="00F95BFC" w:rsidP="00C62FC4">
      <w:pPr>
        <w:rPr>
          <w:lang w:val="en-ZA" w:eastAsia="en-GB"/>
        </w:rPr>
      </w:pPr>
      <w:r>
        <w:rPr>
          <w:lang w:val="en-ZA" w:eastAsia="en-GB"/>
        </w:rPr>
        <w:t>.</w:t>
      </w:r>
    </w:p>
    <w:p w14:paraId="0871E8A1" w14:textId="77777777" w:rsidR="00760101" w:rsidRDefault="00F95BFC" w:rsidP="00C62FC4">
      <w:pPr>
        <w:rPr>
          <w:lang w:val="en-ZA" w:eastAsia="en-GB"/>
        </w:rPr>
      </w:pPr>
      <w:r>
        <w:rPr>
          <w:lang w:val="en-ZA" w:eastAsia="en-GB"/>
        </w:rPr>
        <w:t>Robin explained that the reason why the can</w:t>
      </w:r>
      <w:r w:rsidR="00760101">
        <w:rPr>
          <w:lang w:val="en-ZA" w:eastAsia="en-GB"/>
        </w:rPr>
        <w:t>cel / replace was not envisaged is due to the fact that here we are in the case of a first booking / posting followed by a second booking /posting.</w:t>
      </w:r>
      <w:r w:rsidR="000F274F">
        <w:rPr>
          <w:lang w:val="en-ZA" w:eastAsia="en-GB"/>
        </w:rPr>
        <w:br/>
      </w:r>
      <w:r w:rsidR="00760101">
        <w:rPr>
          <w:lang w:val="en-ZA" w:eastAsia="en-GB"/>
        </w:rPr>
        <w:t xml:space="preserve">Today, there are no messaging related to this case, the information is only sent via email. </w:t>
      </w:r>
      <w:r w:rsidR="000F274F">
        <w:rPr>
          <w:lang w:val="en-ZA" w:eastAsia="en-GB"/>
        </w:rPr>
        <w:br/>
        <w:t xml:space="preserve">It is the aim of this proposal to migrate into a SWIFT based format </w:t>
      </w:r>
    </w:p>
    <w:p w14:paraId="14F62269" w14:textId="77777777" w:rsidR="000F274F" w:rsidRDefault="000F274F" w:rsidP="00C62FC4">
      <w:pPr>
        <w:rPr>
          <w:lang w:val="en-ZA" w:eastAsia="en-GB"/>
        </w:rPr>
      </w:pPr>
      <w:r>
        <w:rPr>
          <w:lang w:val="en-ZA" w:eastAsia="en-GB"/>
        </w:rPr>
        <w:t>Mari highlighted the fact that we need to pay attention on countries where there is a Tax Credit process.</w:t>
      </w:r>
      <w:r>
        <w:rPr>
          <w:lang w:val="en-ZA" w:eastAsia="en-GB"/>
        </w:rPr>
        <w:br/>
      </w:r>
    </w:p>
    <w:p w14:paraId="4192D948" w14:textId="77777777" w:rsidR="000F274F" w:rsidRDefault="000F274F" w:rsidP="00C62FC4">
      <w:pPr>
        <w:rPr>
          <w:lang w:val="en-ZA" w:eastAsia="en-GB"/>
        </w:rPr>
      </w:pPr>
      <w:r>
        <w:rPr>
          <w:lang w:val="en-ZA" w:eastAsia="en-GB"/>
        </w:rPr>
        <w:t>If the solution proposed by Robin is accepted, the group confirmed the need of a clear definition and process knowing that the 2 following cases need to be taken into consideration:</w:t>
      </w:r>
    </w:p>
    <w:p w14:paraId="39A66F68" w14:textId="77777777" w:rsidR="000F274F" w:rsidRDefault="000F274F" w:rsidP="00C62FC4">
      <w:pPr>
        <w:rPr>
          <w:lang w:val="en-ZA" w:eastAsia="en-GB"/>
        </w:rPr>
      </w:pPr>
      <w:r>
        <w:rPr>
          <w:lang w:val="en-ZA" w:eastAsia="en-GB"/>
        </w:rPr>
        <w:t>a/ Markets with a standard Tax reclaim process</w:t>
      </w:r>
      <w:r>
        <w:rPr>
          <w:lang w:val="en-ZA" w:eastAsia="en-GB"/>
        </w:rPr>
        <w:br/>
        <w:t>b/ Markets where a</w:t>
      </w:r>
      <w:r w:rsidR="004952E6">
        <w:rPr>
          <w:lang w:val="en-ZA" w:eastAsia="en-GB"/>
        </w:rPr>
        <w:t xml:space="preserve"> </w:t>
      </w:r>
      <w:r>
        <w:rPr>
          <w:lang w:val="en-ZA" w:eastAsia="en-GB"/>
        </w:rPr>
        <w:t xml:space="preserve">quick refund is applied. </w:t>
      </w:r>
      <w:r w:rsidR="004952E6">
        <w:rPr>
          <w:lang w:val="en-ZA" w:eastAsia="en-GB"/>
        </w:rPr>
        <w:t>It is a practice in some Markets to credit the difference. Example of the QI certification: first, the account may be taxed at 30pct and when the certification is provided a credit of 15pct is posted back.</w:t>
      </w:r>
    </w:p>
    <w:p w14:paraId="410CB0DD" w14:textId="77777777" w:rsidR="000F274F" w:rsidRDefault="004952E6" w:rsidP="00C62FC4">
      <w:pPr>
        <w:rPr>
          <w:lang w:val="en-ZA" w:eastAsia="en-GB"/>
        </w:rPr>
      </w:pPr>
      <w:r>
        <w:rPr>
          <w:lang w:val="en-ZA" w:eastAsia="en-GB"/>
        </w:rPr>
        <w:t>In addition to the US, in some countries such as Italy or France, when the required documentation is received,</w:t>
      </w:r>
      <w:r w:rsidRPr="004952E6">
        <w:rPr>
          <w:lang w:val="en-ZA" w:eastAsia="en-GB"/>
        </w:rPr>
        <w:t xml:space="preserve"> </w:t>
      </w:r>
      <w:r>
        <w:rPr>
          <w:lang w:val="en-ZA" w:eastAsia="en-GB"/>
        </w:rPr>
        <w:t>the local custodian being also a Tax agent can adjust the original rate.</w:t>
      </w:r>
    </w:p>
    <w:p w14:paraId="1EE9DE16" w14:textId="77777777" w:rsidR="004952E6" w:rsidRDefault="004952E6" w:rsidP="00C62FC4">
      <w:pPr>
        <w:rPr>
          <w:lang w:val="en-ZA" w:eastAsia="en-GB"/>
        </w:rPr>
      </w:pPr>
      <w:r>
        <w:rPr>
          <w:lang w:val="en-ZA" w:eastAsia="en-GB"/>
        </w:rPr>
        <w:t xml:space="preserve">Regarding the second event (the </w:t>
      </w:r>
      <w:r w:rsidR="00BC24E6">
        <w:rPr>
          <w:lang w:val="en-ZA" w:eastAsia="en-GB"/>
        </w:rPr>
        <w:t>adjustment</w:t>
      </w:r>
      <w:r>
        <w:rPr>
          <w:lang w:val="en-ZA" w:eastAsia="en-GB"/>
        </w:rPr>
        <w:t xml:space="preserve">), should it be under the same Corporate Actions </w:t>
      </w:r>
      <w:r w:rsidR="00BC24E6">
        <w:rPr>
          <w:lang w:val="en-ZA" w:eastAsia="en-GB"/>
        </w:rPr>
        <w:t>event</w:t>
      </w:r>
      <w:r>
        <w:rPr>
          <w:lang w:val="en-ZA" w:eastAsia="en-GB"/>
        </w:rPr>
        <w:t xml:space="preserve"> (i.e. DVCA as in the example provided by Robin) or rather a TREC (long definition = event related to Tax Reclaim activities)?</w:t>
      </w:r>
    </w:p>
    <w:p w14:paraId="0CF9B6A1" w14:textId="77777777" w:rsidR="004952E6" w:rsidRDefault="00BC24E6" w:rsidP="004952E6">
      <w:pPr>
        <w:rPr>
          <w:lang w:val="en-ZA" w:eastAsia="en-GB"/>
        </w:rPr>
      </w:pPr>
      <w:r>
        <w:rPr>
          <w:lang w:val="en-ZA" w:eastAsia="en-GB"/>
        </w:rPr>
        <w:t>It appears that there is a need for a common example that could cover all cases. Some additional examples related to different Markets will be also welcome.</w:t>
      </w:r>
    </w:p>
    <w:p w14:paraId="62E000A6" w14:textId="77777777" w:rsidR="004952E6" w:rsidRPr="00C62FC4" w:rsidRDefault="004952E6" w:rsidP="004952E6">
      <w:pPr>
        <w:rPr>
          <w:lang w:val="en-ZA" w:eastAsia="en-GB"/>
        </w:rPr>
      </w:pPr>
      <w:r>
        <w:rPr>
          <w:lang w:val="en-ZA" w:eastAsia="en-GB"/>
        </w:rPr>
        <w:t xml:space="preserve">As a conclusion, if the Tax sub-group agrees on the proposal, the only </w:t>
      </w:r>
      <w:r w:rsidR="00DB5705">
        <w:rPr>
          <w:lang w:val="en-ZA" w:eastAsia="en-GB"/>
        </w:rPr>
        <w:t>impact</w:t>
      </w:r>
      <w:r>
        <w:rPr>
          <w:lang w:val="en-ZA" w:eastAsia="en-GB"/>
        </w:rPr>
        <w:t xml:space="preserve"> would be to change the current TXRC definition</w:t>
      </w:r>
      <w:r w:rsidR="00DC4698">
        <w:rPr>
          <w:lang w:val="en-ZA" w:eastAsia="en-GB"/>
        </w:rPr>
        <w:t xml:space="preserve"> in the SWIFT standards.</w:t>
      </w:r>
    </w:p>
    <w:p w14:paraId="4685C90E" w14:textId="77777777" w:rsidR="00D5794C" w:rsidRDefault="00D5794C" w:rsidP="00C62FC4">
      <w:pPr>
        <w:rPr>
          <w:lang w:val="en-ZA" w:eastAsia="en-GB"/>
        </w:rPr>
      </w:pPr>
      <w:r>
        <w:rPr>
          <w:lang w:val="en-ZA" w:eastAsia="en-GB"/>
        </w:rPr>
        <w:t>Current TXRC definition:</w:t>
      </w:r>
    </w:p>
    <w:tbl>
      <w:tblPr>
        <w:tblW w:w="52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695"/>
        <w:gridCol w:w="1742"/>
        <w:gridCol w:w="6886"/>
      </w:tblGrid>
      <w:tr w:rsidR="00D5794C" w:rsidRPr="00D5794C" w14:paraId="778D9455" w14:textId="77777777" w:rsidTr="00D5794C">
        <w:tc>
          <w:tcPr>
            <w:tcW w:w="0" w:type="auto"/>
            <w:hideMark/>
          </w:tcPr>
          <w:p w14:paraId="157EF561" w14:textId="77777777" w:rsidR="00601865" w:rsidRPr="00D5794C" w:rsidRDefault="00D5794C" w:rsidP="00D5794C">
            <w:pPr>
              <w:rPr>
                <w:lang w:eastAsia="en-GB"/>
              </w:rPr>
            </w:pPr>
            <w:r w:rsidRPr="00D5794C">
              <w:rPr>
                <w:lang w:eastAsia="en-GB"/>
              </w:rPr>
              <w:t>TXRC</w:t>
            </w:r>
          </w:p>
        </w:tc>
        <w:tc>
          <w:tcPr>
            <w:tcW w:w="935" w:type="pct"/>
            <w:hideMark/>
          </w:tcPr>
          <w:p w14:paraId="4298552B" w14:textId="77777777" w:rsidR="00601865" w:rsidRPr="00D5794C" w:rsidRDefault="00D5794C" w:rsidP="00D5794C">
            <w:pPr>
              <w:rPr>
                <w:lang w:eastAsia="en-GB"/>
              </w:rPr>
            </w:pPr>
            <w:r w:rsidRPr="00D5794C">
              <w:rPr>
                <w:lang w:eastAsia="en-GB"/>
              </w:rPr>
              <w:t>Reclaim of Taxes</w:t>
            </w:r>
          </w:p>
        </w:tc>
        <w:tc>
          <w:tcPr>
            <w:tcW w:w="3699" w:type="pct"/>
            <w:hideMark/>
          </w:tcPr>
          <w:p w14:paraId="69081EAC" w14:textId="77777777" w:rsidR="00601865" w:rsidRPr="00D5794C" w:rsidRDefault="00D5794C" w:rsidP="00D5794C">
            <w:pPr>
              <w:rPr>
                <w:lang w:eastAsia="en-GB"/>
              </w:rPr>
            </w:pPr>
            <w:r w:rsidRPr="00D5794C">
              <w:rPr>
                <w:lang w:eastAsia="en-GB"/>
              </w:rPr>
              <w:t>Amount that was paid in excess of actual tax obligation and was reclaimed.</w:t>
            </w:r>
          </w:p>
        </w:tc>
      </w:tr>
    </w:tbl>
    <w:p w14:paraId="0D8077A5" w14:textId="77777777" w:rsidR="00DB5705" w:rsidRDefault="00DB5705" w:rsidP="00BC24E6">
      <w:pPr>
        <w:rPr>
          <w:lang w:eastAsia="en-GB"/>
        </w:rPr>
      </w:pPr>
    </w:p>
    <w:p w14:paraId="147AA4AC" w14:textId="77777777" w:rsidR="00BC24E6" w:rsidRPr="00D5794C" w:rsidRDefault="00BC24E6" w:rsidP="00BC24E6">
      <w:pPr>
        <w:ind w:left="360"/>
      </w:pPr>
      <w:r>
        <w:t xml:space="preserve"> *  *  *  *  *  *  *  *  *  *  *  *  *  *  *  *  *  *  *  *  *  *  *  *  *  *  *  *  *  *  *  *  *  *  </w:t>
      </w:r>
    </w:p>
    <w:p w14:paraId="400C2902" w14:textId="77777777" w:rsidR="00C62FC4" w:rsidRDefault="00C62FC4" w:rsidP="00C62FC4">
      <w:pPr>
        <w:pStyle w:val="Actions"/>
        <w:jc w:val="left"/>
        <w:rPr>
          <w:i/>
          <w:color w:val="auto"/>
          <w:lang w:val="en-US"/>
        </w:rPr>
      </w:pPr>
    </w:p>
    <w:p w14:paraId="2D8E195B" w14:textId="77777777" w:rsidR="00C62FC4" w:rsidRPr="00C62FC4" w:rsidRDefault="00C62FC4" w:rsidP="00C62FC4">
      <w:pPr>
        <w:rPr>
          <w:lang w:val="en-ZA"/>
        </w:rPr>
      </w:pPr>
      <w:r w:rsidRPr="00C62FC4">
        <w:rPr>
          <w:u w:val="single"/>
          <w:lang w:val="en-ZA"/>
        </w:rPr>
        <w:t>February 2020 call:</w:t>
      </w:r>
      <w:r>
        <w:rPr>
          <w:lang w:val="en-ZA"/>
        </w:rPr>
        <w:t xml:space="preserve"> </w:t>
      </w:r>
      <w:r w:rsidRPr="00C62FC4">
        <w:rPr>
          <w:lang w:val="en-ZA"/>
        </w:rPr>
        <w:t>No progress. JP will double check if the topic is still open</w:t>
      </w:r>
    </w:p>
    <w:p w14:paraId="3F6F738D" w14:textId="77777777" w:rsidR="00C62FC4" w:rsidRPr="00144BCB" w:rsidRDefault="00C62FC4" w:rsidP="00C62FC4">
      <w:pPr>
        <w:pStyle w:val="Actions"/>
        <w:jc w:val="left"/>
        <w:rPr>
          <w:color w:val="auto"/>
          <w:highlight w:val="yellow"/>
          <w:u w:val="single"/>
          <w:lang w:val="en-ZA"/>
        </w:rPr>
      </w:pPr>
    </w:p>
    <w:p w14:paraId="31B0CA9B" w14:textId="77777777" w:rsidR="00C62FC4" w:rsidRPr="00E23A36" w:rsidRDefault="00C62FC4" w:rsidP="00C62FC4">
      <w:pPr>
        <w:pStyle w:val="Actions"/>
        <w:jc w:val="left"/>
        <w:rPr>
          <w:color w:val="auto"/>
          <w:u w:val="single"/>
          <w:lang w:val="en-US"/>
        </w:rPr>
      </w:pPr>
      <w:r w:rsidRPr="00E23A36">
        <w:rPr>
          <w:color w:val="auto"/>
          <w:u w:val="single"/>
          <w:lang w:val="en-US"/>
        </w:rPr>
        <w:t xml:space="preserve">Comments / additional questions during December </w:t>
      </w:r>
      <w:r w:rsidR="003E570F">
        <w:rPr>
          <w:color w:val="auto"/>
          <w:u w:val="single"/>
          <w:lang w:val="en-US"/>
        </w:rPr>
        <w:t xml:space="preserve">2019 </w:t>
      </w:r>
      <w:r w:rsidRPr="00E23A36">
        <w:rPr>
          <w:color w:val="auto"/>
          <w:u w:val="single"/>
          <w:lang w:val="en-US"/>
        </w:rPr>
        <w:t>call:</w:t>
      </w:r>
    </w:p>
    <w:p w14:paraId="665962BD" w14:textId="77777777" w:rsidR="00C62FC4" w:rsidRPr="00E23A36" w:rsidRDefault="00C62FC4" w:rsidP="00C62FC4">
      <w:pPr>
        <w:pStyle w:val="Actions"/>
        <w:jc w:val="left"/>
        <w:rPr>
          <w:color w:val="auto"/>
          <w:lang w:val="en-US"/>
        </w:rPr>
      </w:pPr>
      <w:r w:rsidRPr="00E23A36">
        <w:rPr>
          <w:color w:val="auto"/>
          <w:lang w:val="en-US"/>
        </w:rPr>
        <w:t>Is the case similar to Tax adjustment as for QI in the US ?</w:t>
      </w:r>
    </w:p>
    <w:p w14:paraId="0E2DE2FA" w14:textId="77777777" w:rsidR="00C62FC4" w:rsidRPr="00E23A36" w:rsidRDefault="00C62FC4" w:rsidP="00C62FC4">
      <w:pPr>
        <w:pStyle w:val="Actions"/>
        <w:jc w:val="left"/>
        <w:rPr>
          <w:color w:val="auto"/>
          <w:lang w:val="en-US"/>
        </w:rPr>
      </w:pPr>
      <w:r w:rsidRPr="00E23A36">
        <w:rPr>
          <w:color w:val="auto"/>
          <w:lang w:val="en-US"/>
        </w:rPr>
        <w:t>We need to clarify if it is related to a payment adjustment or refund because refund may implies other concerns such as tax collection to Tax authorities</w:t>
      </w:r>
    </w:p>
    <w:p w14:paraId="11693D08" w14:textId="77777777" w:rsidR="00C62FC4" w:rsidRPr="00E23A36" w:rsidRDefault="00C62FC4" w:rsidP="00C62FC4">
      <w:pPr>
        <w:pStyle w:val="Actions"/>
        <w:jc w:val="left"/>
        <w:rPr>
          <w:color w:val="auto"/>
          <w:lang w:val="en-US"/>
        </w:rPr>
      </w:pPr>
      <w:r w:rsidRPr="00E23A36">
        <w:rPr>
          <w:color w:val="auto"/>
          <w:lang w:val="en-US"/>
        </w:rPr>
        <w:t>Are we in a Quick refund scenario ? but what could be the added value compared to a cancel / replace ?</w:t>
      </w:r>
    </w:p>
    <w:p w14:paraId="0D5715D4" w14:textId="77777777" w:rsidR="00C62FC4" w:rsidRPr="00E23A36" w:rsidRDefault="00C62FC4" w:rsidP="00C62FC4">
      <w:pPr>
        <w:pStyle w:val="Actions"/>
        <w:jc w:val="left"/>
        <w:rPr>
          <w:color w:val="auto"/>
          <w:lang w:val="en-US"/>
        </w:rPr>
      </w:pPr>
      <w:r w:rsidRPr="00E23A36">
        <w:rPr>
          <w:color w:val="auto"/>
          <w:lang w:val="en-US"/>
        </w:rPr>
        <w:t xml:space="preserve">Similarly to the above question, </w:t>
      </w:r>
      <w:r w:rsidR="003E570F">
        <w:rPr>
          <w:color w:val="auto"/>
          <w:lang w:val="en-US"/>
        </w:rPr>
        <w:t>i</w:t>
      </w:r>
      <w:r w:rsidRPr="00E23A36">
        <w:rPr>
          <w:color w:val="auto"/>
          <w:lang w:val="en-US"/>
        </w:rPr>
        <w:t xml:space="preserve">s it rather an adjustment on the income payment or an adjustment on the taxation part (Tax reclaim itself) ? </w:t>
      </w:r>
    </w:p>
    <w:p w14:paraId="60ED2926" w14:textId="77777777" w:rsidR="00C62FC4" w:rsidRPr="00E23A36" w:rsidRDefault="00C62FC4" w:rsidP="00C62FC4">
      <w:pPr>
        <w:pStyle w:val="Actions"/>
        <w:jc w:val="left"/>
        <w:rPr>
          <w:color w:val="auto"/>
          <w:lang w:val="en-US"/>
        </w:rPr>
      </w:pPr>
      <w:r w:rsidRPr="00E23A36">
        <w:rPr>
          <w:color w:val="auto"/>
          <w:lang w:val="en-US"/>
        </w:rPr>
        <w:t>Sanjeev will check how it works in South Africa because this case seems to remind him a similar scenario in the South African Market.</w:t>
      </w:r>
    </w:p>
    <w:p w14:paraId="05508D6C" w14:textId="77777777" w:rsidR="00C62FC4" w:rsidRPr="00E23A36" w:rsidRDefault="00C62FC4" w:rsidP="00C62FC4">
      <w:pPr>
        <w:pStyle w:val="Actions"/>
        <w:jc w:val="left"/>
        <w:rPr>
          <w:b/>
          <w:color w:val="auto"/>
          <w:lang w:val="en-US"/>
        </w:rPr>
      </w:pPr>
      <w:r w:rsidRPr="00E23A36">
        <w:rPr>
          <w:b/>
          <w:color w:val="auto"/>
          <w:lang w:val="en-US"/>
        </w:rPr>
        <w:t>In addition, Daniel sent also some comments by email:</w:t>
      </w:r>
    </w:p>
    <w:p w14:paraId="7E4E09F3" w14:textId="77777777" w:rsidR="00C62FC4" w:rsidRPr="00E23A36" w:rsidRDefault="00C62FC4" w:rsidP="00C62FC4">
      <w:pPr>
        <w:rPr>
          <w:i/>
        </w:rPr>
      </w:pPr>
      <w:r w:rsidRPr="00E23A36">
        <w:rPr>
          <w:i/>
        </w:rPr>
        <w:t>To me, if the tax rate of a payment has been wrong, this is totally different than a tax reclaim.</w:t>
      </w:r>
    </w:p>
    <w:p w14:paraId="12E0A571" w14:textId="77777777" w:rsidR="00C62FC4" w:rsidRPr="00E23A36" w:rsidRDefault="00C62FC4" w:rsidP="00C62FC4">
      <w:pPr>
        <w:rPr>
          <w:i/>
        </w:rPr>
      </w:pPr>
      <w:r w:rsidRPr="00E23A36">
        <w:rPr>
          <w:i/>
        </w:rPr>
        <w:lastRenderedPageBreak/>
        <w:t>An incorrect payment calls for a reversal and corrected payment.</w:t>
      </w:r>
    </w:p>
    <w:p w14:paraId="4F37A4C2" w14:textId="77777777" w:rsidR="00C62FC4" w:rsidRPr="00E23A36" w:rsidRDefault="00C62FC4" w:rsidP="00C62FC4">
      <w:pPr>
        <w:rPr>
          <w:i/>
        </w:rPr>
      </w:pPr>
      <w:r w:rsidRPr="00E23A36">
        <w:rPr>
          <w:i/>
        </w:rPr>
        <w:t>A Tax Reclaim is generally initiated by the investor on a case-by-case basis; sometimes it is based on a standing instruction.</w:t>
      </w:r>
    </w:p>
    <w:p w14:paraId="24B895F9" w14:textId="77777777" w:rsidR="00C62FC4" w:rsidRPr="00E23A36" w:rsidRDefault="00C62FC4" w:rsidP="00C62FC4">
      <w:pPr>
        <w:rPr>
          <w:i/>
        </w:rPr>
      </w:pPr>
      <w:r w:rsidRPr="00E23A36">
        <w:rPr>
          <w:i/>
        </w:rPr>
        <w:t>A correction of the tax rate as a tax credit would generally not be processed as a tax reclaim credit.</w:t>
      </w:r>
    </w:p>
    <w:p w14:paraId="585E2FB9" w14:textId="77777777" w:rsidR="00C62FC4" w:rsidRPr="00E23A36" w:rsidRDefault="00C62FC4" w:rsidP="00C62FC4">
      <w:pPr>
        <w:rPr>
          <w:i/>
        </w:rPr>
      </w:pPr>
      <w:r w:rsidRPr="00E23A36">
        <w:rPr>
          <w:i/>
        </w:rPr>
        <w:t>Similarly, a correction of the tax rate as a debit should also not be processed as a reverse tax reclaim.</w:t>
      </w:r>
    </w:p>
    <w:p w14:paraId="3059A3E0" w14:textId="77777777" w:rsidR="00C62FC4" w:rsidRPr="00E23A36" w:rsidRDefault="00C62FC4" w:rsidP="00C62FC4">
      <w:pPr>
        <w:rPr>
          <w:i/>
        </w:rPr>
      </w:pPr>
      <w:r w:rsidRPr="00E23A36">
        <w:rPr>
          <w:i/>
        </w:rPr>
        <w:t>If the tax rate or the taxable amount was incorrect, a new MT564 should be sent, correcting the previous announcement. Many actors would not expect to receive an MT564 with corrections of event data once the event has been processed. The only case where 564s should follow 566s would be Market Claims and these messages should not be used to amend important event data.</w:t>
      </w:r>
    </w:p>
    <w:p w14:paraId="79F08FC7" w14:textId="77777777" w:rsidR="00C62FC4" w:rsidRPr="00E23A36" w:rsidRDefault="00C62FC4" w:rsidP="00C62FC4">
      <w:pPr>
        <w:rPr>
          <w:i/>
        </w:rPr>
      </w:pPr>
      <w:r w:rsidRPr="00E23A36">
        <w:rPr>
          <w:i/>
        </w:rPr>
        <w:t>The majority of actors would therefor expect the MT566 to be reversed before receiving an MT564 with corrected event data fields.</w:t>
      </w:r>
    </w:p>
    <w:p w14:paraId="1CC8C978" w14:textId="77777777" w:rsidR="00C62FC4" w:rsidRPr="00134B9E" w:rsidRDefault="00C62FC4" w:rsidP="00C62FC4">
      <w:pPr>
        <w:rPr>
          <w:i/>
        </w:rPr>
      </w:pPr>
      <w:r w:rsidRPr="00E23A36">
        <w:rPr>
          <w:i/>
        </w:rPr>
        <w:t>Therefore, the tax should not be corrected by merely posting a tax reclaim to pay the tax difference amount, but as a reversal and corrected new posting.</w:t>
      </w:r>
    </w:p>
    <w:p w14:paraId="5DE5C3F4" w14:textId="77777777" w:rsidR="00C62FC4" w:rsidRDefault="00C62FC4" w:rsidP="00C62FC4">
      <w:pPr>
        <w:rPr>
          <w:lang w:val="en-ZA" w:eastAsia="en-GB"/>
        </w:rPr>
      </w:pPr>
    </w:p>
    <w:p w14:paraId="529B4CCB" w14:textId="77777777" w:rsidR="00C62FC4" w:rsidRPr="00F962CB" w:rsidRDefault="00C62FC4" w:rsidP="00C62FC4">
      <w:pPr>
        <w:rPr>
          <w:lang w:val="en-ZA" w:eastAsia="en-GB"/>
        </w:rPr>
      </w:pPr>
    </w:p>
    <w:p w14:paraId="2ADDE9D4" w14:textId="77777777" w:rsidR="00C62FC4" w:rsidRDefault="00C62FC4" w:rsidP="00C62FC4">
      <w:pPr>
        <w:rPr>
          <w:u w:val="single"/>
          <w:lang w:val="en-ZA"/>
        </w:rPr>
      </w:pPr>
      <w:r w:rsidRPr="00FA49A6">
        <w:rPr>
          <w:u w:val="single"/>
          <w:lang w:val="en-ZA"/>
        </w:rPr>
        <w:t xml:space="preserve">Discussion during October 2019 call: </w:t>
      </w:r>
    </w:p>
    <w:p w14:paraId="1E603AF1" w14:textId="77777777" w:rsidR="00C62FC4" w:rsidRPr="00FA49A6" w:rsidRDefault="00C62FC4" w:rsidP="00C62FC4">
      <w:pPr>
        <w:rPr>
          <w:lang w:val="en-ZA"/>
        </w:rPr>
      </w:pPr>
      <w:r>
        <w:rPr>
          <w:lang w:val="en-ZA"/>
        </w:rPr>
        <w:t>T</w:t>
      </w:r>
      <w:r w:rsidRPr="00FA49A6">
        <w:rPr>
          <w:lang w:val="en-ZA"/>
        </w:rPr>
        <w:t xml:space="preserve">he group was wondering why the process was not proposed or managed via a Cancel / Replace? Referring to </w:t>
      </w:r>
      <w:r>
        <w:rPr>
          <w:lang w:val="en-ZA"/>
        </w:rPr>
        <w:t>the</w:t>
      </w:r>
      <w:r w:rsidRPr="00FA49A6">
        <w:rPr>
          <w:lang w:val="en-ZA"/>
        </w:rPr>
        <w:t xml:space="preserve"> example: 'Tax applied was 15% and it should have been 20%',</w:t>
      </w:r>
      <w:r>
        <w:rPr>
          <w:lang w:val="en-ZA"/>
        </w:rPr>
        <w:br/>
      </w:r>
      <w:r w:rsidRPr="00FA49A6">
        <w:rPr>
          <w:lang w:val="en-ZA"/>
        </w:rPr>
        <w:t>1. Is the need only to communicate the difference between the two tax rates / amounts applied</w:t>
      </w:r>
      <w:r>
        <w:rPr>
          <w:lang w:val="en-ZA"/>
        </w:rPr>
        <w:br/>
      </w:r>
      <w:r w:rsidRPr="00FA49A6">
        <w:rPr>
          <w:lang w:val="en-ZA"/>
        </w:rPr>
        <w:t>or</w:t>
      </w:r>
      <w:r>
        <w:rPr>
          <w:lang w:val="en-ZA"/>
        </w:rPr>
        <w:br/>
      </w:r>
      <w:r w:rsidRPr="00FA49A6">
        <w:rPr>
          <w:lang w:val="en-ZA"/>
        </w:rPr>
        <w:t>2. Is there any posting adjustment on client account?</w:t>
      </w:r>
    </w:p>
    <w:p w14:paraId="6CC1E99E" w14:textId="77777777" w:rsidR="00C62FC4" w:rsidRPr="00FA49A6" w:rsidRDefault="00C62FC4" w:rsidP="00C62FC4">
      <w:pPr>
        <w:rPr>
          <w:lang w:val="en-ZA"/>
        </w:rPr>
      </w:pPr>
      <w:r w:rsidRPr="00FA49A6">
        <w:rPr>
          <w:lang w:val="en-ZA"/>
        </w:rPr>
        <w:t>Nevertheless, in both cases, the group would recommend a Cancel / Replace process.</w:t>
      </w:r>
    </w:p>
    <w:p w14:paraId="662C49D5" w14:textId="77777777" w:rsidR="00C62FC4" w:rsidRDefault="00C62FC4" w:rsidP="00C62FC4">
      <w:pPr>
        <w:rPr>
          <w:lang w:val="en-ZA"/>
        </w:rPr>
      </w:pPr>
      <w:r>
        <w:rPr>
          <w:lang w:val="en-ZA"/>
        </w:rPr>
        <w:t>JP will come back to the requestor in order to get some more</w:t>
      </w:r>
      <w:r w:rsidRPr="00FA49A6">
        <w:rPr>
          <w:lang w:val="en-ZA"/>
        </w:rPr>
        <w:t xml:space="preserve"> documents or Market examples on this case in order t</w:t>
      </w:r>
      <w:r>
        <w:rPr>
          <w:lang w:val="en-ZA"/>
        </w:rPr>
        <w:t>o clarify the business scenario.</w:t>
      </w:r>
      <w:r>
        <w:rPr>
          <w:lang w:val="en-ZA"/>
        </w:rPr>
        <w:br/>
      </w:r>
      <w:r w:rsidRPr="00FA49A6">
        <w:rPr>
          <w:lang w:val="en-ZA"/>
        </w:rPr>
        <w:t>The group also asked how often this case appears?</w:t>
      </w:r>
    </w:p>
    <w:p w14:paraId="4C195EE6" w14:textId="77777777" w:rsidR="00C62FC4" w:rsidRPr="00F62B1B" w:rsidRDefault="00C62FC4" w:rsidP="00C62FC4">
      <w:pPr>
        <w:pStyle w:val="Actions"/>
        <w:rPr>
          <w:lang w:val="en-US"/>
        </w:rPr>
      </w:pPr>
      <w:r w:rsidRPr="00F62B1B">
        <w:rPr>
          <w:b/>
          <w:u w:val="single"/>
          <w:lang w:val="en-US"/>
        </w:rPr>
        <w:t>Action</w:t>
      </w:r>
      <w:r w:rsidRPr="00F62B1B">
        <w:rPr>
          <w:lang w:val="en-US"/>
        </w:rPr>
        <w:t xml:space="preserve">: </w:t>
      </w:r>
    </w:p>
    <w:p w14:paraId="045A7453" w14:textId="77777777" w:rsidR="00685B6E" w:rsidRPr="00685B6E" w:rsidRDefault="008A5B30" w:rsidP="005B60FA">
      <w:pPr>
        <w:rPr>
          <w:color w:val="FF0000"/>
          <w:lang w:val="en-ZA" w:eastAsia="en-GB"/>
        </w:rPr>
      </w:pPr>
      <w:r>
        <w:rPr>
          <w:color w:val="FF0000"/>
          <w:lang w:val="en-ZA" w:eastAsia="en-GB"/>
        </w:rPr>
        <w:t>Topic on hold.</w:t>
      </w:r>
      <w:r>
        <w:rPr>
          <w:color w:val="FF0000"/>
          <w:lang w:val="en-ZA" w:eastAsia="en-GB"/>
        </w:rPr>
        <w:br/>
      </w:r>
      <w:r w:rsidR="00685B6E" w:rsidRPr="00685B6E">
        <w:rPr>
          <w:color w:val="FF0000"/>
          <w:lang w:val="en-ZA" w:eastAsia="en-GB"/>
        </w:rPr>
        <w:t>Participants</w:t>
      </w:r>
      <w:r w:rsidR="00D61BFC">
        <w:rPr>
          <w:color w:val="FF0000"/>
          <w:lang w:val="en-ZA" w:eastAsia="en-GB"/>
        </w:rPr>
        <w:t xml:space="preserve"> are still required</w:t>
      </w:r>
      <w:r w:rsidR="00685B6E" w:rsidRPr="00685B6E">
        <w:rPr>
          <w:color w:val="FF0000"/>
          <w:lang w:val="en-ZA" w:eastAsia="en-GB"/>
        </w:rPr>
        <w:t xml:space="preserve"> to investigate on a similar scenario outside the UK </w:t>
      </w:r>
      <w:r>
        <w:rPr>
          <w:color w:val="FF0000"/>
          <w:lang w:val="en-ZA" w:eastAsia="en-GB"/>
        </w:rPr>
        <w:t>knowing that this case is due to be</w:t>
      </w:r>
      <w:r w:rsidR="00D61BFC">
        <w:rPr>
          <w:color w:val="FF0000"/>
          <w:lang w:val="en-ZA" w:eastAsia="en-GB"/>
        </w:rPr>
        <w:t xml:space="preserve"> discussed </w:t>
      </w:r>
      <w:r w:rsidR="00685B6E" w:rsidRPr="00685B6E">
        <w:rPr>
          <w:color w:val="FF0000"/>
          <w:lang w:val="en-ZA" w:eastAsia="en-GB"/>
        </w:rPr>
        <w:t>within the UK Market.</w:t>
      </w:r>
    </w:p>
    <w:p w14:paraId="1D2D54AB" w14:textId="77777777" w:rsidR="00113F7B" w:rsidRPr="005B60FA" w:rsidRDefault="00113F7B" w:rsidP="000B1FE2">
      <w:pPr>
        <w:pStyle w:val="Actions"/>
        <w:jc w:val="left"/>
        <w:rPr>
          <w:color w:val="auto"/>
          <w:lang w:val="en-ZA"/>
        </w:rPr>
      </w:pPr>
    </w:p>
    <w:p w14:paraId="6F15E6A8" w14:textId="77777777" w:rsidR="003E570F" w:rsidRDefault="003E570F" w:rsidP="000B1FE2">
      <w:pPr>
        <w:pStyle w:val="Actions"/>
        <w:jc w:val="left"/>
        <w:rPr>
          <w:color w:val="auto"/>
        </w:rPr>
      </w:pPr>
    </w:p>
    <w:p w14:paraId="363EA043" w14:textId="77777777" w:rsidR="007A0DE1" w:rsidRPr="007A0DE1" w:rsidRDefault="007A0DE1" w:rsidP="00AA7172">
      <w:pPr>
        <w:pStyle w:val="Heading1"/>
        <w:numPr>
          <w:ilvl w:val="0"/>
          <w:numId w:val="0"/>
        </w:numPr>
      </w:pPr>
      <w:bookmarkStart w:id="10" w:name="_Toc75947470"/>
      <w:r>
        <w:t xml:space="preserve">CA 438 </w:t>
      </w:r>
      <w:r w:rsidRPr="007A0DE1">
        <w:t>Review GMP1 section 3.14 - (Movement Sequence &amp; Tax Rates)</w:t>
      </w:r>
      <w:bookmarkEnd w:id="10"/>
    </w:p>
    <w:p w14:paraId="4E6695B7" w14:textId="40E298E4" w:rsidR="00C620E8" w:rsidRDefault="00C620E8" w:rsidP="00D53337">
      <w:pPr>
        <w:rPr>
          <w:highlight w:val="green"/>
          <w:lang w:val="en-ZA"/>
        </w:rPr>
      </w:pPr>
      <w:r>
        <w:rPr>
          <w:highlight w:val="green"/>
          <w:lang w:val="en-ZA"/>
        </w:rPr>
        <w:t>April 2021 call:</w:t>
      </w:r>
      <w:r>
        <w:rPr>
          <w:highlight w:val="green"/>
          <w:lang w:val="en-ZA"/>
        </w:rPr>
        <w:br/>
      </w:r>
      <w:r w:rsidRPr="00560C89">
        <w:rPr>
          <w:highlight w:val="green"/>
          <w:lang w:val="en-ZA" w:eastAsia="en-GB"/>
        </w:rPr>
        <w:t>JP would like to check again with Mari</w:t>
      </w:r>
      <w:r>
        <w:rPr>
          <w:highlight w:val="green"/>
          <w:lang w:val="en-ZA" w:eastAsia="en-GB"/>
        </w:rPr>
        <w:t xml:space="preserve"> the exact issue that has been raised in the past.</w:t>
      </w:r>
    </w:p>
    <w:p w14:paraId="6BB58369" w14:textId="77777777" w:rsidR="00C620E8" w:rsidRDefault="00C620E8" w:rsidP="00D53337">
      <w:pPr>
        <w:rPr>
          <w:highlight w:val="green"/>
          <w:lang w:val="en-ZA"/>
        </w:rPr>
      </w:pPr>
    </w:p>
    <w:p w14:paraId="1B96ED1A" w14:textId="508A7BA0" w:rsidR="008A5B30" w:rsidRPr="00C620E8" w:rsidRDefault="008A5B30" w:rsidP="00D53337">
      <w:pPr>
        <w:rPr>
          <w:u w:val="single"/>
          <w:lang w:val="en-ZA"/>
        </w:rPr>
      </w:pPr>
      <w:r w:rsidRPr="00C620E8">
        <w:rPr>
          <w:u w:val="single"/>
          <w:lang w:val="en-ZA"/>
        </w:rPr>
        <w:t xml:space="preserve">February </w:t>
      </w:r>
      <w:r w:rsidR="00797D59" w:rsidRPr="00C620E8">
        <w:rPr>
          <w:u w:val="single"/>
          <w:lang w:val="en-ZA"/>
        </w:rPr>
        <w:t xml:space="preserve">2021 </w:t>
      </w:r>
      <w:r w:rsidRPr="00C620E8">
        <w:rPr>
          <w:u w:val="single"/>
          <w:lang w:val="en-ZA"/>
        </w:rPr>
        <w:t>call:</w:t>
      </w:r>
    </w:p>
    <w:p w14:paraId="0812D238" w14:textId="77777777" w:rsidR="008A5B30" w:rsidRPr="00C620E8" w:rsidRDefault="00B37952" w:rsidP="00D53337">
      <w:pPr>
        <w:rPr>
          <w:lang w:val="en-ZA"/>
        </w:rPr>
      </w:pPr>
      <w:r w:rsidRPr="00C620E8">
        <w:rPr>
          <w:lang w:val="en-ZA"/>
        </w:rPr>
        <w:t>JP shared with the group the current definition of the section 3.14. Please see below.</w:t>
      </w:r>
    </w:p>
    <w:p w14:paraId="551764AA" w14:textId="77777777" w:rsidR="00B37952" w:rsidRDefault="00B37952" w:rsidP="00D53337">
      <w:pPr>
        <w:rPr>
          <w:highlight w:val="green"/>
          <w:lang w:val="en-ZA"/>
        </w:rPr>
      </w:pPr>
    </w:p>
    <w:p w14:paraId="7D7DC20B" w14:textId="77777777" w:rsidR="00B37952" w:rsidRPr="000B4DE8" w:rsidRDefault="00B37952" w:rsidP="00B37952">
      <w:r w:rsidRPr="000B4DE8">
        <w:rPr>
          <w:b/>
          <w:bCs/>
        </w:rPr>
        <w:t xml:space="preserve">3.14 Movement Sequence Usage in the MT564 </w:t>
      </w:r>
    </w:p>
    <w:p w14:paraId="5C8A1C9A" w14:textId="77777777" w:rsidR="00B37952" w:rsidRPr="000B4DE8" w:rsidRDefault="00B37952" w:rsidP="00B37952">
      <w:r w:rsidRPr="000B4DE8">
        <w:t>All prices and rates are to be included at the relevant movement level (sequences E1/E2), not the option level (E). The only exception to this rule is when there will be no corresponding movement for the rate/price, at any time in the event. In this case, the rate/price can be included in sequence E. If the rate/price cannot be included in sequence E due to standards reasons, it must be included in the “Additional Text” element [</w:t>
      </w:r>
      <w:r w:rsidRPr="000B4DE8">
        <w:rPr>
          <w:b/>
          <w:bCs/>
        </w:rPr>
        <w:t>seq. E or F - :70a::ADTX &lt;&gt; E or F / AdditionalInformation / AdditionalText]</w:t>
      </w:r>
      <w:r w:rsidRPr="000B4DE8">
        <w:t xml:space="preserve">. </w:t>
      </w:r>
    </w:p>
    <w:p w14:paraId="39781C7C" w14:textId="77777777" w:rsidR="00B37952" w:rsidRPr="000B4DE8" w:rsidRDefault="00B37952" w:rsidP="00B37952">
      <w:r w:rsidRPr="000B4DE8">
        <w:lastRenderedPageBreak/>
        <w:t xml:space="preserve">When multiple prices/fees and rates are announced for an option, each should be specified within its own movement sequence. An exception is use of ”Interest Rate Used For Payment”, ”Gross Dividend Rate” and “Net Dividend Rate”, </w:t>
      </w:r>
      <w:r w:rsidRPr="000B4DE8">
        <w:rPr>
          <w:highlight w:val="yellow"/>
        </w:rPr>
        <w:t>and the applicable tax rates (for instance. ”Withholding Tax Rate”),</w:t>
      </w:r>
      <w:r w:rsidRPr="000B4DE8">
        <w:t xml:space="preserve"> </w:t>
      </w:r>
      <w:r w:rsidRPr="000B4DE8">
        <w:rPr>
          <w:highlight w:val="yellow"/>
        </w:rPr>
        <w:t>when several rates can be included in the same movement sequence</w:t>
      </w:r>
      <w:r w:rsidRPr="000B4DE8">
        <w:t xml:space="preserve">. </w:t>
      </w:r>
    </w:p>
    <w:p w14:paraId="4FE98109" w14:textId="77777777" w:rsidR="00B37952" w:rsidRDefault="00B37952" w:rsidP="00B37952">
      <w:r w:rsidRPr="000B4DE8">
        <w:t>The Notification message should accurately reflect the projected movements on the cash/securities account, per option. If an option is included in the Notification with two cash movements and one securities movement, the Movement Confirmation message sent for that option should also include two cash movements and one securities movement. (Please note that these movements can be sent in separate Movement Confirmation messages.) See also section 6.10.</w:t>
      </w:r>
    </w:p>
    <w:p w14:paraId="4C0814C1" w14:textId="77777777" w:rsidR="00B37952" w:rsidRDefault="00B37952" w:rsidP="00D53337">
      <w:pPr>
        <w:rPr>
          <w:highlight w:val="green"/>
          <w:lang w:val="en-ZA"/>
        </w:rPr>
      </w:pPr>
    </w:p>
    <w:p w14:paraId="6D110BD3" w14:textId="77777777" w:rsidR="00B37952" w:rsidRPr="00C620E8" w:rsidRDefault="00B37952" w:rsidP="00D53337">
      <w:pPr>
        <w:rPr>
          <w:lang w:val="en-ZA"/>
        </w:rPr>
      </w:pPr>
      <w:r w:rsidRPr="00C620E8">
        <w:rPr>
          <w:lang w:val="en-ZA"/>
        </w:rPr>
        <w:t>As per the original comments related to this topic, JP proposed to remove the part (highlighted above in yellow). Nevertheless, it appears that WITL is still repeatable.</w:t>
      </w:r>
      <w:r w:rsidRPr="00C620E8">
        <w:rPr>
          <w:lang w:val="en-ZA"/>
        </w:rPr>
        <w:br/>
        <w:t>Consequently, JP will double check with Mari and Christine, co-chairs of the CA SMPG what was the initial issue regarding the wording of this section 3.14</w:t>
      </w:r>
    </w:p>
    <w:p w14:paraId="41FF8414" w14:textId="77777777" w:rsidR="008A5B30" w:rsidRDefault="008A5B30" w:rsidP="00D53337">
      <w:pPr>
        <w:rPr>
          <w:highlight w:val="green"/>
          <w:lang w:val="en-ZA"/>
        </w:rPr>
      </w:pPr>
    </w:p>
    <w:p w14:paraId="027AD8CC" w14:textId="77777777" w:rsidR="003E570F" w:rsidRPr="00B37952" w:rsidRDefault="003E570F" w:rsidP="00D53337">
      <w:pPr>
        <w:rPr>
          <w:lang w:val="en-ZA"/>
        </w:rPr>
      </w:pPr>
      <w:r w:rsidRPr="00C620E8">
        <w:rPr>
          <w:u w:val="single"/>
          <w:lang w:val="en-ZA"/>
        </w:rPr>
        <w:t xml:space="preserve">June 2020 </w:t>
      </w:r>
      <w:r w:rsidR="00D61BFC" w:rsidRPr="00C620E8">
        <w:rPr>
          <w:u w:val="single"/>
          <w:lang w:val="en-ZA"/>
        </w:rPr>
        <w:t xml:space="preserve">/ </w:t>
      </w:r>
      <w:r w:rsidR="00685B6E" w:rsidRPr="00C620E8">
        <w:rPr>
          <w:u w:val="single"/>
          <w:lang w:val="en-ZA"/>
        </w:rPr>
        <w:t xml:space="preserve">October </w:t>
      </w:r>
      <w:r w:rsidR="00D61BFC" w:rsidRPr="00C620E8">
        <w:rPr>
          <w:u w:val="single"/>
          <w:lang w:val="en-ZA"/>
        </w:rPr>
        <w:t xml:space="preserve">/ December </w:t>
      </w:r>
      <w:r w:rsidRPr="00C620E8">
        <w:rPr>
          <w:u w:val="single"/>
          <w:lang w:val="en-ZA"/>
        </w:rPr>
        <w:t>call:</w:t>
      </w:r>
      <w:r w:rsidRPr="00B37952">
        <w:rPr>
          <w:lang w:val="en-ZA"/>
        </w:rPr>
        <w:t xml:space="preserve"> no progress</w:t>
      </w:r>
      <w:r w:rsidR="00D61BFC" w:rsidRPr="00B37952">
        <w:rPr>
          <w:lang w:val="en-ZA"/>
        </w:rPr>
        <w:t>.</w:t>
      </w:r>
      <w:r w:rsidR="00D61BFC" w:rsidRPr="00B37952">
        <w:rPr>
          <w:lang w:val="en-ZA"/>
        </w:rPr>
        <w:br/>
        <w:t>JP will share with the group the current version of the GMP for further discussion.</w:t>
      </w:r>
    </w:p>
    <w:p w14:paraId="3DDBC24E" w14:textId="77777777" w:rsidR="003E570F" w:rsidRDefault="003E570F" w:rsidP="00D53337">
      <w:pPr>
        <w:rPr>
          <w:highlight w:val="green"/>
          <w:lang w:val="en-ZA"/>
        </w:rPr>
      </w:pPr>
    </w:p>
    <w:p w14:paraId="32BA0D05" w14:textId="77777777" w:rsidR="00BC24E6" w:rsidRPr="003E570F" w:rsidRDefault="00BC24E6" w:rsidP="00D53337">
      <w:pPr>
        <w:rPr>
          <w:lang w:val="en-ZA"/>
        </w:rPr>
      </w:pPr>
      <w:r w:rsidRPr="003E570F">
        <w:rPr>
          <w:lang w:val="en-ZA"/>
        </w:rPr>
        <w:t>April 2020 call: still no progress and unfortunately impossible to be covered during the global SMPG due to the special circumstances and limited attendance physically present in South Africa</w:t>
      </w:r>
    </w:p>
    <w:p w14:paraId="26924BC4" w14:textId="77777777" w:rsidR="00BC24E6" w:rsidRDefault="00BC24E6" w:rsidP="00D53337">
      <w:pPr>
        <w:rPr>
          <w:highlight w:val="green"/>
          <w:lang w:val="en-ZA"/>
        </w:rPr>
      </w:pPr>
    </w:p>
    <w:p w14:paraId="5571549A" w14:textId="77777777" w:rsidR="00AB673A" w:rsidRPr="00BC24E6" w:rsidRDefault="00AB673A" w:rsidP="00D53337">
      <w:pPr>
        <w:rPr>
          <w:lang w:val="en-ZA"/>
        </w:rPr>
      </w:pPr>
      <w:r w:rsidRPr="00BC24E6">
        <w:rPr>
          <w:lang w:val="en-ZA"/>
        </w:rPr>
        <w:t>February 2020 call:</w:t>
      </w:r>
    </w:p>
    <w:p w14:paraId="77C76CD6" w14:textId="77777777" w:rsidR="00AB673A" w:rsidRPr="00BC24E6" w:rsidRDefault="00AB673A" w:rsidP="00D53337">
      <w:pPr>
        <w:rPr>
          <w:lang w:val="en-ZA"/>
        </w:rPr>
      </w:pPr>
      <w:r w:rsidRPr="00BC24E6">
        <w:rPr>
          <w:lang w:val="en-ZA"/>
        </w:rPr>
        <w:t>No progress on that topic. To see if it could be discussed during SMPG in South Africa</w:t>
      </w:r>
    </w:p>
    <w:p w14:paraId="38A7463A" w14:textId="77777777" w:rsidR="00AB673A" w:rsidRPr="00BC24E6" w:rsidRDefault="00AB673A" w:rsidP="00D53337">
      <w:pPr>
        <w:rPr>
          <w:lang w:val="en-ZA"/>
        </w:rPr>
      </w:pPr>
    </w:p>
    <w:p w14:paraId="043DFBE9" w14:textId="77777777" w:rsidR="00D53337" w:rsidRPr="00AB673A" w:rsidRDefault="00D53337" w:rsidP="00D53337">
      <w:pPr>
        <w:rPr>
          <w:lang w:val="en-ZA"/>
        </w:rPr>
      </w:pPr>
      <w:r w:rsidRPr="00AB673A">
        <w:rPr>
          <w:lang w:val="en-ZA"/>
        </w:rPr>
        <w:t xml:space="preserve">Comment during December </w:t>
      </w:r>
      <w:r w:rsidR="003E570F">
        <w:rPr>
          <w:lang w:val="en-ZA"/>
        </w:rPr>
        <w:t xml:space="preserve">2019 </w:t>
      </w:r>
      <w:r w:rsidRPr="00AB673A">
        <w:rPr>
          <w:lang w:val="en-ZA"/>
        </w:rPr>
        <w:t>call:</w:t>
      </w:r>
    </w:p>
    <w:p w14:paraId="58F5CF24" w14:textId="77777777" w:rsidR="00D53337" w:rsidRPr="00AB673A" w:rsidRDefault="00142EE8" w:rsidP="00AF0D2F">
      <w:pPr>
        <w:pStyle w:val="Actions"/>
        <w:jc w:val="left"/>
        <w:rPr>
          <w:color w:val="auto"/>
          <w:lang w:val="en-US"/>
        </w:rPr>
      </w:pPr>
      <w:r w:rsidRPr="00AB673A">
        <w:rPr>
          <w:color w:val="auto"/>
          <w:lang w:val="en-US"/>
        </w:rPr>
        <w:t xml:space="preserve">Mari explained the case where one </w:t>
      </w:r>
      <w:r w:rsidR="00F15617" w:rsidRPr="00AB673A">
        <w:rPr>
          <w:color w:val="auto"/>
          <w:lang w:val="en-US"/>
        </w:rPr>
        <w:t xml:space="preserve">dividend </w:t>
      </w:r>
      <w:r w:rsidRPr="00AB673A">
        <w:rPr>
          <w:color w:val="auto"/>
          <w:lang w:val="en-US"/>
        </w:rPr>
        <w:t xml:space="preserve">could have </w:t>
      </w:r>
      <w:r w:rsidR="00F15617" w:rsidRPr="00AB673A">
        <w:rPr>
          <w:color w:val="auto"/>
          <w:lang w:val="en-US"/>
        </w:rPr>
        <w:t xml:space="preserve">different tax rates </w:t>
      </w:r>
      <w:r w:rsidRPr="00AB673A">
        <w:rPr>
          <w:color w:val="auto"/>
          <w:lang w:val="en-US"/>
        </w:rPr>
        <w:t xml:space="preserve">applied and </w:t>
      </w:r>
      <w:r w:rsidR="00F15617" w:rsidRPr="00AB673A">
        <w:rPr>
          <w:color w:val="auto"/>
          <w:lang w:val="en-US"/>
        </w:rPr>
        <w:t>according to the issuer</w:t>
      </w:r>
      <w:r w:rsidRPr="00AB673A">
        <w:rPr>
          <w:color w:val="auto"/>
          <w:lang w:val="en-US"/>
        </w:rPr>
        <w:t>, announced in two separate events.</w:t>
      </w:r>
    </w:p>
    <w:p w14:paraId="69188C71" w14:textId="77777777" w:rsidR="00E73BD3" w:rsidRPr="00AB673A" w:rsidRDefault="00887370" w:rsidP="00AF0D2F">
      <w:pPr>
        <w:pStyle w:val="Actions"/>
        <w:jc w:val="left"/>
        <w:rPr>
          <w:color w:val="auto"/>
          <w:lang w:val="en-US"/>
        </w:rPr>
      </w:pPr>
      <w:r w:rsidRPr="00AB673A">
        <w:rPr>
          <w:color w:val="auto"/>
          <w:lang w:val="en-US"/>
        </w:rPr>
        <w:t>I</w:t>
      </w:r>
      <w:r w:rsidR="00142EE8" w:rsidRPr="00AB673A">
        <w:rPr>
          <w:color w:val="auto"/>
          <w:lang w:val="en-US"/>
        </w:rPr>
        <w:t xml:space="preserve">n the </w:t>
      </w:r>
      <w:r w:rsidR="00E73BD3" w:rsidRPr="00AB673A">
        <w:rPr>
          <w:color w:val="auto"/>
          <w:lang w:val="en-US"/>
        </w:rPr>
        <w:t>UK</w:t>
      </w:r>
      <w:r w:rsidRPr="00AB673A">
        <w:rPr>
          <w:color w:val="auto"/>
          <w:lang w:val="en-US"/>
        </w:rPr>
        <w:t xml:space="preserve"> Market</w:t>
      </w:r>
      <w:r w:rsidR="00142EE8" w:rsidRPr="00AB673A">
        <w:rPr>
          <w:color w:val="auto"/>
          <w:lang w:val="en-US"/>
        </w:rPr>
        <w:t>,</w:t>
      </w:r>
      <w:r w:rsidRPr="00AB673A">
        <w:rPr>
          <w:color w:val="auto"/>
          <w:lang w:val="en-US"/>
        </w:rPr>
        <w:t xml:space="preserve"> it appears that</w:t>
      </w:r>
      <w:r w:rsidR="00142EE8" w:rsidRPr="00AB673A">
        <w:rPr>
          <w:color w:val="auto"/>
          <w:lang w:val="en-US"/>
        </w:rPr>
        <w:t xml:space="preserve"> there is </w:t>
      </w:r>
      <w:r w:rsidRPr="00AB673A">
        <w:rPr>
          <w:color w:val="auto"/>
          <w:lang w:val="en-US"/>
        </w:rPr>
        <w:t>one</w:t>
      </w:r>
      <w:r w:rsidR="00F15617" w:rsidRPr="00AB673A">
        <w:rPr>
          <w:color w:val="auto"/>
          <w:lang w:val="en-US"/>
        </w:rPr>
        <w:t xml:space="preserve"> event for the normal dividend </w:t>
      </w:r>
      <w:r w:rsidRPr="00AB673A">
        <w:rPr>
          <w:color w:val="auto"/>
          <w:lang w:val="en-US"/>
        </w:rPr>
        <w:t>and a second event announced with</w:t>
      </w:r>
      <w:r w:rsidR="00E73BD3" w:rsidRPr="00AB673A">
        <w:rPr>
          <w:color w:val="auto"/>
          <w:lang w:val="en-US"/>
        </w:rPr>
        <w:t xml:space="preserve"> </w:t>
      </w:r>
      <w:r w:rsidR="00F15617" w:rsidRPr="00AB673A">
        <w:rPr>
          <w:color w:val="auto"/>
          <w:lang w:val="en-US"/>
        </w:rPr>
        <w:t>property rate</w:t>
      </w:r>
    </w:p>
    <w:p w14:paraId="6DD0A842" w14:textId="77777777" w:rsidR="00F15617" w:rsidRPr="00AB673A" w:rsidRDefault="00887370" w:rsidP="00AF0D2F">
      <w:pPr>
        <w:pStyle w:val="Actions"/>
        <w:jc w:val="left"/>
        <w:rPr>
          <w:color w:val="auto"/>
          <w:lang w:val="en-US"/>
        </w:rPr>
      </w:pPr>
      <w:r w:rsidRPr="00AB673A">
        <w:rPr>
          <w:color w:val="auto"/>
          <w:lang w:val="en-US"/>
        </w:rPr>
        <w:t xml:space="preserve">In other </w:t>
      </w:r>
      <w:r w:rsidR="00E73BD3" w:rsidRPr="00AB673A">
        <w:rPr>
          <w:color w:val="auto"/>
          <w:lang w:val="en-US"/>
        </w:rPr>
        <w:t xml:space="preserve">Markets: </w:t>
      </w:r>
      <w:r w:rsidRPr="00AB673A">
        <w:rPr>
          <w:color w:val="auto"/>
          <w:lang w:val="en-US"/>
        </w:rPr>
        <w:t xml:space="preserve">there are also some cases with </w:t>
      </w:r>
      <w:r w:rsidR="00E73BD3" w:rsidRPr="00AB673A">
        <w:rPr>
          <w:color w:val="auto"/>
          <w:lang w:val="en-US"/>
        </w:rPr>
        <w:t xml:space="preserve">multiple components on the distribution so </w:t>
      </w:r>
      <w:r w:rsidRPr="00AB673A">
        <w:rPr>
          <w:color w:val="auto"/>
          <w:lang w:val="en-US"/>
        </w:rPr>
        <w:t>tax rates were</w:t>
      </w:r>
      <w:r w:rsidR="00E73BD3" w:rsidRPr="00AB673A">
        <w:rPr>
          <w:color w:val="auto"/>
          <w:lang w:val="en-US"/>
        </w:rPr>
        <w:t xml:space="preserve"> repeatable which is no longer the case</w:t>
      </w:r>
      <w:r w:rsidRPr="00AB673A">
        <w:rPr>
          <w:color w:val="auto"/>
          <w:lang w:val="en-US"/>
        </w:rPr>
        <w:t>.</w:t>
      </w:r>
      <w:r w:rsidR="00F15617" w:rsidRPr="00AB673A">
        <w:rPr>
          <w:color w:val="auto"/>
          <w:lang w:val="en-US"/>
        </w:rPr>
        <w:t xml:space="preserve"> </w:t>
      </w:r>
    </w:p>
    <w:p w14:paraId="78D3EAAD" w14:textId="77777777" w:rsidR="00D53337" w:rsidRPr="00AB673A" w:rsidRDefault="00887370" w:rsidP="00AF0D2F">
      <w:pPr>
        <w:pStyle w:val="Actions"/>
        <w:jc w:val="left"/>
        <w:rPr>
          <w:color w:val="auto"/>
          <w:lang w:val="en-US"/>
        </w:rPr>
      </w:pPr>
      <w:r w:rsidRPr="00AB673A">
        <w:rPr>
          <w:color w:val="auto"/>
          <w:lang w:val="en-US"/>
        </w:rPr>
        <w:t>Urban explained that the scenario is n</w:t>
      </w:r>
      <w:r w:rsidR="00E73BD3" w:rsidRPr="00AB673A">
        <w:rPr>
          <w:color w:val="auto"/>
          <w:lang w:val="en-US"/>
        </w:rPr>
        <w:t>ot necessarily applicable for Nordics</w:t>
      </w:r>
    </w:p>
    <w:p w14:paraId="74DEF50B" w14:textId="77777777" w:rsidR="00E73BD3" w:rsidRPr="00AB673A" w:rsidRDefault="00887370" w:rsidP="00AF0D2F">
      <w:pPr>
        <w:pStyle w:val="Actions"/>
        <w:jc w:val="left"/>
        <w:rPr>
          <w:color w:val="auto"/>
          <w:lang w:val="en-US"/>
        </w:rPr>
      </w:pPr>
      <w:r w:rsidRPr="00AB673A">
        <w:rPr>
          <w:color w:val="auto"/>
          <w:lang w:val="en-US"/>
        </w:rPr>
        <w:t xml:space="preserve">Alexander and </w:t>
      </w:r>
      <w:r w:rsidR="00E73BD3" w:rsidRPr="00AB673A">
        <w:rPr>
          <w:color w:val="auto"/>
          <w:lang w:val="en-US"/>
        </w:rPr>
        <w:t>Eric</w:t>
      </w:r>
      <w:r w:rsidRPr="00AB673A">
        <w:rPr>
          <w:color w:val="auto"/>
          <w:lang w:val="en-US"/>
        </w:rPr>
        <w:t>, from their ICSD perspective pointed out that</w:t>
      </w:r>
      <w:r w:rsidR="00E73BD3" w:rsidRPr="00AB673A">
        <w:rPr>
          <w:color w:val="auto"/>
          <w:lang w:val="en-US"/>
        </w:rPr>
        <w:t xml:space="preserve"> it could relate to some few Markets and some specific instruments… but breaking the STP due to a specific case and specific Market practice.</w:t>
      </w:r>
    </w:p>
    <w:p w14:paraId="286B8D20" w14:textId="77777777" w:rsidR="00E73BD3" w:rsidRDefault="00E73BD3" w:rsidP="00AF0D2F">
      <w:pPr>
        <w:pStyle w:val="Actions"/>
        <w:jc w:val="left"/>
        <w:rPr>
          <w:color w:val="auto"/>
          <w:lang w:val="en-US"/>
        </w:rPr>
      </w:pPr>
      <w:r w:rsidRPr="00AB673A">
        <w:rPr>
          <w:color w:val="auto"/>
          <w:lang w:val="en-US"/>
        </w:rPr>
        <w:t>Sanjeev</w:t>
      </w:r>
      <w:r w:rsidR="002D60BB" w:rsidRPr="00AB673A">
        <w:rPr>
          <w:color w:val="auto"/>
          <w:lang w:val="en-US"/>
        </w:rPr>
        <w:t xml:space="preserve"> </w:t>
      </w:r>
      <w:r w:rsidR="00887370" w:rsidRPr="00AB673A">
        <w:rPr>
          <w:color w:val="auto"/>
          <w:lang w:val="en-US"/>
        </w:rPr>
        <w:t xml:space="preserve">also identified a similar scenario for South Africa and </w:t>
      </w:r>
      <w:r w:rsidR="002D60BB" w:rsidRPr="00AB673A">
        <w:rPr>
          <w:color w:val="auto"/>
          <w:lang w:val="en-US"/>
        </w:rPr>
        <w:t>will provide an example</w:t>
      </w:r>
    </w:p>
    <w:p w14:paraId="4111CE48" w14:textId="77777777" w:rsidR="00E73BD3" w:rsidRDefault="00E73BD3" w:rsidP="00AF0D2F">
      <w:pPr>
        <w:pStyle w:val="Actions"/>
        <w:jc w:val="left"/>
        <w:rPr>
          <w:color w:val="auto"/>
          <w:lang w:val="en-US"/>
        </w:rPr>
      </w:pPr>
    </w:p>
    <w:p w14:paraId="632368D6" w14:textId="77777777" w:rsidR="00AF0D2F" w:rsidRPr="00505B4E" w:rsidRDefault="00BB49A1" w:rsidP="00AF0D2F">
      <w:pPr>
        <w:pStyle w:val="Actions"/>
        <w:jc w:val="left"/>
        <w:rPr>
          <w:color w:val="auto"/>
          <w:u w:val="single"/>
          <w:lang w:val="en-US"/>
        </w:rPr>
      </w:pPr>
      <w:r w:rsidRPr="00505B4E">
        <w:rPr>
          <w:color w:val="auto"/>
          <w:u w:val="single"/>
          <w:lang w:val="en-US"/>
        </w:rPr>
        <w:t>C</w:t>
      </w:r>
      <w:r w:rsidR="00AF0D2F" w:rsidRPr="00505B4E">
        <w:rPr>
          <w:color w:val="auto"/>
          <w:u w:val="single"/>
          <w:lang w:val="en-US"/>
        </w:rPr>
        <w:t xml:space="preserve">omment received by email from South Africa prior to October </w:t>
      </w:r>
      <w:r w:rsidR="00AB673A">
        <w:rPr>
          <w:color w:val="auto"/>
          <w:u w:val="single"/>
          <w:lang w:val="en-US"/>
        </w:rPr>
        <w:t xml:space="preserve">2019 </w:t>
      </w:r>
      <w:r w:rsidR="00AF0D2F" w:rsidRPr="00505B4E">
        <w:rPr>
          <w:color w:val="auto"/>
          <w:u w:val="single"/>
          <w:lang w:val="en-US"/>
        </w:rPr>
        <w:t>call:</w:t>
      </w:r>
    </w:p>
    <w:p w14:paraId="6079BAEC" w14:textId="77777777" w:rsidR="00AF0D2F" w:rsidRPr="00D53337" w:rsidRDefault="00AF0D2F" w:rsidP="00AC4FBC"/>
    <w:p w14:paraId="3904E021" w14:textId="77777777" w:rsidR="00AF0D2F" w:rsidRPr="00D17FAC" w:rsidRDefault="00BB49A1" w:rsidP="00AC4FBC">
      <w:pPr>
        <w:rPr>
          <w:sz w:val="18"/>
          <w:szCs w:val="18"/>
          <w:lang w:val="en-ZA"/>
        </w:rPr>
      </w:pPr>
      <w:r w:rsidRPr="00D53337">
        <w:rPr>
          <w:lang w:val="en-ZA"/>
        </w:rPr>
        <w:t>“</w:t>
      </w:r>
      <w:r w:rsidR="00AF0D2F" w:rsidRPr="00D53337">
        <w:rPr>
          <w:lang w:val="en-ZA"/>
        </w:rPr>
        <w:t>Ideally each distribution (component) should be communicated in its own movement and we are not aware of instances where a distribution may be subject to more tha</w:t>
      </w:r>
      <w:r w:rsidR="00D53337">
        <w:rPr>
          <w:lang w:val="en-ZA"/>
        </w:rPr>
        <w:t>n</w:t>
      </w:r>
      <w:r w:rsidR="00AF0D2F" w:rsidRPr="00D53337">
        <w:rPr>
          <w:lang w:val="en-ZA"/>
        </w:rPr>
        <w:t xml:space="preserve"> 2 withholding taxes, i.e. as announced by the issuer and the local. We acknowledge though that a distribution may be subject to multiple taxes, e.g. withholding, capital, income, transfer tax, etc. Furthermore, we’re of opinion that blended rates (made up of 2 or more rates) do not provide the required clarity and therefore we should encourage that each component should be communicated as a separate movement. The use of blended rates could then be considered for a specific market practice, i.e. only for that particular market.</w:t>
      </w:r>
      <w:r w:rsidRPr="00D53337">
        <w:rPr>
          <w:lang w:val="en-ZA"/>
        </w:rPr>
        <w:t>”</w:t>
      </w:r>
    </w:p>
    <w:p w14:paraId="0B171727" w14:textId="77777777" w:rsidR="00AC4FBC" w:rsidRPr="00AC4FBC" w:rsidRDefault="00BB49A1" w:rsidP="00AC4FBC">
      <w:pPr>
        <w:rPr>
          <w:lang w:val="en-GB"/>
        </w:rPr>
      </w:pPr>
      <w:r w:rsidRPr="00DC736B">
        <w:rPr>
          <w:u w:val="single"/>
          <w:lang w:val="en-GB"/>
        </w:rPr>
        <w:lastRenderedPageBreak/>
        <w:t xml:space="preserve">Input from Frankfurt </w:t>
      </w:r>
      <w:r>
        <w:rPr>
          <w:u w:val="single"/>
          <w:lang w:val="en-GB"/>
        </w:rPr>
        <w:t xml:space="preserve">April 2019 </w:t>
      </w:r>
      <w:r w:rsidRPr="00DC736B">
        <w:rPr>
          <w:u w:val="single"/>
          <w:lang w:val="en-GB"/>
        </w:rPr>
        <w:t>SMPG meeting d</w:t>
      </w:r>
      <w:r>
        <w:rPr>
          <w:u w:val="single"/>
          <w:lang w:val="en-GB"/>
        </w:rPr>
        <w:t>i</w:t>
      </w:r>
      <w:r w:rsidRPr="00DC736B">
        <w:rPr>
          <w:u w:val="single"/>
          <w:lang w:val="en-GB"/>
        </w:rPr>
        <w:t>scussions:</w:t>
      </w:r>
      <w:r w:rsidRPr="00DC736B">
        <w:rPr>
          <w:u w:val="single"/>
          <w:lang w:val="en-GB"/>
        </w:rPr>
        <w:br/>
      </w:r>
      <w:r w:rsidR="00AC4FBC" w:rsidRPr="00AC4FBC">
        <w:rPr>
          <w:lang w:val="en-GB"/>
        </w:rPr>
        <w:t xml:space="preserve">Mari described the background. </w:t>
      </w:r>
    </w:p>
    <w:p w14:paraId="0FDFD962" w14:textId="77777777" w:rsidR="00AC4FBC" w:rsidRPr="00AC4FBC" w:rsidRDefault="00AC4FBC" w:rsidP="00AC4FBC">
      <w:pPr>
        <w:rPr>
          <w:lang w:val="en-GB"/>
        </w:rPr>
      </w:pPr>
      <w:r w:rsidRPr="00AC4FBC">
        <w:rPr>
          <w:lang w:val="en-GB"/>
        </w:rPr>
        <w:t>Different component of income distribution should have the relevant tax rate in the same cash movement block as per section 3.14 MP. However, it is no longer fully possible to follow section 3.14 after CR1294 in SR2018 stopped TAXR and WITL tax rates from being repeated.</w:t>
      </w:r>
    </w:p>
    <w:p w14:paraId="19A35082" w14:textId="77777777" w:rsidR="00AC4FBC" w:rsidRPr="00AC4FBC" w:rsidRDefault="00AC4FBC" w:rsidP="00AC4FBC">
      <w:pPr>
        <w:rPr>
          <w:lang w:val="en-GB"/>
        </w:rPr>
      </w:pPr>
      <w:r w:rsidRPr="00AC4FBC">
        <w:rPr>
          <w:lang w:val="en-GB"/>
        </w:rPr>
        <w:t xml:space="preserve">It’s no longer possible to have several rates repeated in the subsequence so the market practice is no longer correct. </w:t>
      </w:r>
    </w:p>
    <w:p w14:paraId="29543EC7" w14:textId="77777777" w:rsidR="00DC736B" w:rsidRDefault="00AC4FBC" w:rsidP="00AC4FBC">
      <w:pPr>
        <w:rPr>
          <w:lang w:val="en-GB"/>
        </w:rPr>
      </w:pPr>
      <w:r w:rsidRPr="00AC4FBC">
        <w:rPr>
          <w:lang w:val="en-GB"/>
        </w:rPr>
        <w:t>Dividend, real estate, capital return should be in different movement sub</w:t>
      </w:r>
      <w:r w:rsidR="00BC24E6">
        <w:rPr>
          <w:lang w:val="en-GB"/>
        </w:rPr>
        <w:t>-</w:t>
      </w:r>
      <w:r w:rsidRPr="00AC4FBC">
        <w:rPr>
          <w:lang w:val="en-GB"/>
        </w:rPr>
        <w:t>sequences with the applicable tax rates.  If you have the same tax rate then it’s ok to show all income in one subsequence.</w:t>
      </w:r>
    </w:p>
    <w:p w14:paraId="1FF930EF" w14:textId="77777777" w:rsidR="00DC736B" w:rsidRPr="00F62B1B" w:rsidRDefault="00DC736B" w:rsidP="00DC736B">
      <w:pPr>
        <w:pStyle w:val="Actions"/>
        <w:rPr>
          <w:lang w:val="en-US"/>
        </w:rPr>
      </w:pPr>
      <w:r w:rsidRPr="00F62B1B">
        <w:rPr>
          <w:b/>
          <w:u w:val="single"/>
          <w:lang w:val="en-US"/>
        </w:rPr>
        <w:t>Action</w:t>
      </w:r>
      <w:r w:rsidRPr="00F62B1B">
        <w:rPr>
          <w:lang w:val="en-US"/>
        </w:rPr>
        <w:t xml:space="preserve">: </w:t>
      </w:r>
    </w:p>
    <w:p w14:paraId="35D71618" w14:textId="77777777" w:rsidR="00DC736B" w:rsidRDefault="009F44A1" w:rsidP="00B24CC4">
      <w:pPr>
        <w:pStyle w:val="Actions"/>
        <w:jc w:val="left"/>
      </w:pPr>
      <w:r>
        <w:t>Topic on hold.</w:t>
      </w:r>
      <w:r>
        <w:br/>
        <w:t>JP to review with Mari and Christine the initial issue related to the wording of section 3.14</w:t>
      </w:r>
      <w:r>
        <w:br/>
      </w:r>
    </w:p>
    <w:p w14:paraId="0B207DE9" w14:textId="77777777" w:rsidR="00AC4FBC" w:rsidRDefault="00AC4FBC" w:rsidP="00AC4FBC">
      <w:pPr>
        <w:rPr>
          <w:lang w:val="en-GB" w:eastAsia="en-GB"/>
        </w:rPr>
      </w:pPr>
    </w:p>
    <w:p w14:paraId="788B1A60" w14:textId="77777777" w:rsidR="00B9349F" w:rsidRPr="00F736BB" w:rsidRDefault="00B9349F" w:rsidP="00B9349F">
      <w:pPr>
        <w:pStyle w:val="Heading1"/>
        <w:numPr>
          <w:ilvl w:val="0"/>
          <w:numId w:val="0"/>
        </w:numPr>
      </w:pPr>
      <w:bookmarkStart w:id="11" w:name="_Toc54174703"/>
      <w:bookmarkStart w:id="12" w:name="_Toc75947471"/>
      <w:r w:rsidRPr="00F736BB">
        <w:t>CA470 DVOP - How Best to Reflect Tax and CINL on DVOP</w:t>
      </w:r>
      <w:bookmarkEnd w:id="11"/>
      <w:bookmarkEnd w:id="12"/>
    </w:p>
    <w:p w14:paraId="091B6945" w14:textId="77777777" w:rsidR="00C620E8" w:rsidRDefault="00C620E8" w:rsidP="00B9349F">
      <w:pPr>
        <w:rPr>
          <w:u w:val="single"/>
        </w:rPr>
      </w:pPr>
      <w:r>
        <w:rPr>
          <w:u w:val="single"/>
        </w:rPr>
        <w:t>April 2021 call:</w:t>
      </w:r>
    </w:p>
    <w:p w14:paraId="15D7A253" w14:textId="4AE81C09" w:rsidR="00C620E8" w:rsidRPr="008D7033" w:rsidRDefault="008D7033" w:rsidP="00B9349F">
      <w:r w:rsidRPr="008D7033">
        <w:t>Topic presented to the CA SMPG. No additional action for the Tax sub-group.</w:t>
      </w:r>
    </w:p>
    <w:p w14:paraId="679441CF" w14:textId="77777777" w:rsidR="00C620E8" w:rsidRDefault="00C620E8" w:rsidP="00B9349F">
      <w:pPr>
        <w:rPr>
          <w:u w:val="single"/>
        </w:rPr>
      </w:pPr>
    </w:p>
    <w:p w14:paraId="0B7FC0B3" w14:textId="7BA220F7" w:rsidR="009F44A1" w:rsidRDefault="009F44A1" w:rsidP="00B9349F">
      <w:pPr>
        <w:rPr>
          <w:u w:val="single"/>
        </w:rPr>
      </w:pPr>
      <w:r>
        <w:rPr>
          <w:u w:val="single"/>
        </w:rPr>
        <w:t>February 2021 call:</w:t>
      </w:r>
    </w:p>
    <w:p w14:paraId="3F105530" w14:textId="77777777" w:rsidR="009F44A1" w:rsidRPr="009F44A1" w:rsidRDefault="009F44A1" w:rsidP="00B9349F">
      <w:pPr>
        <w:rPr>
          <w:u w:val="single"/>
        </w:rPr>
      </w:pPr>
      <w:r w:rsidRPr="009F44A1">
        <w:t>First feedback within the group is that the PRPP</w:t>
      </w:r>
      <w:r>
        <w:t xml:space="preserve"> being a Market information, it </w:t>
      </w:r>
      <w:r w:rsidR="006D3455">
        <w:t xml:space="preserve">would be better to manage it as </w:t>
      </w:r>
      <w:r>
        <w:t xml:space="preserve">a general data and not a net calculated amount after </w:t>
      </w:r>
      <w:r w:rsidR="006D3455">
        <w:t>t</w:t>
      </w:r>
      <w:r>
        <w:t>ax being applied.</w:t>
      </w:r>
    </w:p>
    <w:p w14:paraId="70A0FB2F" w14:textId="77777777" w:rsidR="009F44A1" w:rsidRDefault="009F44A1" w:rsidP="00B9349F">
      <w:pPr>
        <w:rPr>
          <w:u w:val="single"/>
        </w:rPr>
      </w:pPr>
    </w:p>
    <w:p w14:paraId="6AD137BA" w14:textId="77777777" w:rsidR="00B9349F" w:rsidRPr="0000405C" w:rsidRDefault="00B9349F" w:rsidP="00B9349F">
      <w:pPr>
        <w:rPr>
          <w:u w:val="single"/>
        </w:rPr>
      </w:pPr>
      <w:r w:rsidRPr="0000405C">
        <w:rPr>
          <w:u w:val="single"/>
        </w:rPr>
        <w:t>Input from Randi</w:t>
      </w:r>
      <w:r>
        <w:rPr>
          <w:u w:val="single"/>
        </w:rPr>
        <w:t xml:space="preserve"> Hattens (Danish Market</w:t>
      </w:r>
      <w:r w:rsidR="00A96212">
        <w:rPr>
          <w:u w:val="single"/>
        </w:rPr>
        <w:t xml:space="preserve">) during the </w:t>
      </w:r>
      <w:r w:rsidR="00F736BB">
        <w:rPr>
          <w:u w:val="single"/>
        </w:rPr>
        <w:t xml:space="preserve">global </w:t>
      </w:r>
      <w:r w:rsidR="00A96212">
        <w:rPr>
          <w:u w:val="single"/>
        </w:rPr>
        <w:t>SMPG meeting end of September</w:t>
      </w:r>
      <w:r w:rsidR="005137D3">
        <w:rPr>
          <w:u w:val="single"/>
        </w:rPr>
        <w:t xml:space="preserve"> 2020</w:t>
      </w:r>
      <w:r w:rsidRPr="0000405C">
        <w:rPr>
          <w:u w:val="single"/>
        </w:rPr>
        <w:t>:</w:t>
      </w:r>
    </w:p>
    <w:bookmarkStart w:id="13" w:name="_MON_1678637109"/>
    <w:bookmarkEnd w:id="13"/>
    <w:p w14:paraId="7753CBEF" w14:textId="77777777" w:rsidR="00B9349F" w:rsidRDefault="006D3455" w:rsidP="00B9349F">
      <w:r>
        <w:object w:dxaOrig="1539" w:dyaOrig="1058" w14:anchorId="08A5D9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7.25pt;height:53.25pt" o:ole="">
            <v:imagedata r:id="rId10" o:title=""/>
          </v:shape>
          <o:OLEObject Type="Embed" ProgID="Word.Document.12" ShapeID="_x0000_i1030" DrawAspect="Icon" ObjectID="_1686560288" r:id="rId11">
            <o:FieldCodes>\s</o:FieldCodes>
          </o:OLEObject>
        </w:object>
      </w:r>
    </w:p>
    <w:p w14:paraId="64C38948" w14:textId="77777777" w:rsidR="00B9349F" w:rsidRDefault="00B9349F" w:rsidP="00B9349F">
      <w:pPr>
        <w:spacing w:after="0"/>
      </w:pPr>
      <w:r w:rsidRPr="00CA788E">
        <w:t xml:space="preserve">The </w:t>
      </w:r>
      <w:r>
        <w:t xml:space="preserve">event </w:t>
      </w:r>
      <w:r w:rsidRPr="00CA788E">
        <w:t xml:space="preserve">template </w:t>
      </w:r>
      <w:r>
        <w:t>R</w:t>
      </w:r>
      <w:r w:rsidRPr="00CA788E">
        <w:t xml:space="preserve">/M/O </w:t>
      </w:r>
      <w:r w:rsidR="00A96212">
        <w:t xml:space="preserve">(Repetitive / Mandatory / Optional) </w:t>
      </w:r>
      <w:r w:rsidRPr="00CA788E">
        <w:t>s</w:t>
      </w:r>
      <w:r>
        <w:t>hould be aligned with the EIG+.</w:t>
      </w:r>
    </w:p>
    <w:p w14:paraId="3C7679EE" w14:textId="77777777" w:rsidR="00B9349F" w:rsidRDefault="00A96212" w:rsidP="00A96212">
      <w:pPr>
        <w:spacing w:after="0"/>
      </w:pPr>
      <w:r w:rsidRPr="00A96212">
        <w:t xml:space="preserve">During, the global SMPG, the </w:t>
      </w:r>
      <w:r w:rsidR="00B9349F" w:rsidRPr="00A96212">
        <w:t>Tax S</w:t>
      </w:r>
      <w:r w:rsidRPr="00A96212">
        <w:t>ub-</w:t>
      </w:r>
      <w:r w:rsidR="00B9349F" w:rsidRPr="00A96212">
        <w:t>G</w:t>
      </w:r>
      <w:r w:rsidRPr="00A96212">
        <w:t>roup</w:t>
      </w:r>
      <w:r w:rsidR="00B9349F">
        <w:t xml:space="preserve"> volunteered to work on how to best format the SECU option details.</w:t>
      </w:r>
    </w:p>
    <w:p w14:paraId="28307315" w14:textId="77777777" w:rsidR="005C6DCA" w:rsidRDefault="005C6DCA" w:rsidP="00AC4FBC">
      <w:pPr>
        <w:rPr>
          <w:lang w:val="en-GB" w:eastAsia="en-GB"/>
        </w:rPr>
      </w:pPr>
    </w:p>
    <w:p w14:paraId="65BBBB60" w14:textId="77777777" w:rsidR="00A96212" w:rsidRPr="005137D3" w:rsidRDefault="00A96212" w:rsidP="00A96212">
      <w:pPr>
        <w:pStyle w:val="Actions"/>
        <w:rPr>
          <w:lang w:val="en-US"/>
        </w:rPr>
      </w:pPr>
      <w:r w:rsidRPr="005137D3">
        <w:rPr>
          <w:b/>
          <w:u w:val="single"/>
          <w:lang w:val="en-US"/>
        </w:rPr>
        <w:t>Action</w:t>
      </w:r>
      <w:r w:rsidRPr="005137D3">
        <w:rPr>
          <w:lang w:val="en-US"/>
        </w:rPr>
        <w:t xml:space="preserve">: </w:t>
      </w:r>
    </w:p>
    <w:p w14:paraId="6E104E67" w14:textId="6BE9D6E7" w:rsidR="00A96212" w:rsidRDefault="008D7033" w:rsidP="009F44A1">
      <w:pPr>
        <w:pStyle w:val="Actions"/>
        <w:jc w:val="left"/>
      </w:pPr>
      <w:r>
        <w:t>Topic on-hold. Waiting for CA SMPG feedback.</w:t>
      </w:r>
      <w:r w:rsidR="009F44A1">
        <w:t xml:space="preserve"> </w:t>
      </w:r>
      <w:r w:rsidR="009F44A1">
        <w:br/>
      </w:r>
    </w:p>
    <w:p w14:paraId="04E656A8" w14:textId="33FC3530" w:rsidR="00020ACC" w:rsidRDefault="00020ACC" w:rsidP="009F44A1">
      <w:pPr>
        <w:pStyle w:val="Actions"/>
        <w:jc w:val="left"/>
      </w:pPr>
    </w:p>
    <w:p w14:paraId="6D913379" w14:textId="6C775DD0" w:rsidR="00020ACC" w:rsidRDefault="00020ACC" w:rsidP="009F44A1">
      <w:pPr>
        <w:pStyle w:val="Actions"/>
        <w:jc w:val="left"/>
      </w:pPr>
    </w:p>
    <w:p w14:paraId="3A56F84A" w14:textId="4E34B0BD" w:rsidR="00020ACC" w:rsidRDefault="00020ACC" w:rsidP="009F44A1">
      <w:pPr>
        <w:pStyle w:val="Actions"/>
        <w:jc w:val="left"/>
      </w:pPr>
    </w:p>
    <w:p w14:paraId="566D2976" w14:textId="7CA4FD2D" w:rsidR="00020ACC" w:rsidRDefault="00020ACC" w:rsidP="009F44A1">
      <w:pPr>
        <w:pStyle w:val="Actions"/>
        <w:jc w:val="left"/>
      </w:pPr>
    </w:p>
    <w:p w14:paraId="60919E08" w14:textId="1646DF9B" w:rsidR="00020ACC" w:rsidRDefault="00020ACC" w:rsidP="009F44A1">
      <w:pPr>
        <w:pStyle w:val="Actions"/>
        <w:jc w:val="left"/>
      </w:pPr>
    </w:p>
    <w:p w14:paraId="37FCFBF3" w14:textId="5750A5E3" w:rsidR="00020ACC" w:rsidRDefault="00020ACC" w:rsidP="009F44A1">
      <w:pPr>
        <w:pStyle w:val="Actions"/>
        <w:jc w:val="left"/>
      </w:pPr>
    </w:p>
    <w:p w14:paraId="4BF8DB84" w14:textId="77777777" w:rsidR="00020ACC" w:rsidRPr="005137D3" w:rsidRDefault="00020ACC" w:rsidP="009F44A1">
      <w:pPr>
        <w:pStyle w:val="Actions"/>
        <w:jc w:val="left"/>
      </w:pPr>
    </w:p>
    <w:p w14:paraId="029CC147" w14:textId="77777777" w:rsidR="00E40662" w:rsidRDefault="00E40662" w:rsidP="00E40662">
      <w:pPr>
        <w:pStyle w:val="Heading1"/>
        <w:numPr>
          <w:ilvl w:val="0"/>
          <w:numId w:val="0"/>
        </w:numPr>
      </w:pPr>
      <w:bookmarkStart w:id="14" w:name="_Toc75947472"/>
      <w:r>
        <w:lastRenderedPageBreak/>
        <w:t>Market updates</w:t>
      </w:r>
      <w:bookmarkEnd w:id="14"/>
    </w:p>
    <w:p w14:paraId="52AF7E02" w14:textId="77777777" w:rsidR="00F736BB" w:rsidRDefault="00785404" w:rsidP="00385F2A">
      <w:pPr>
        <w:rPr>
          <w:lang w:eastAsia="en-GB"/>
        </w:rPr>
      </w:pPr>
      <w:r>
        <w:rPr>
          <w:lang w:eastAsia="en-GB"/>
        </w:rPr>
        <w:t>A</w:t>
      </w:r>
      <w:r w:rsidR="00E40662">
        <w:rPr>
          <w:lang w:eastAsia="en-GB"/>
        </w:rPr>
        <w:t xml:space="preserve">ttached </w:t>
      </w:r>
      <w:r>
        <w:rPr>
          <w:lang w:eastAsia="en-GB"/>
        </w:rPr>
        <w:t>the</w:t>
      </w:r>
      <w:r w:rsidR="00E40662">
        <w:rPr>
          <w:lang w:eastAsia="en-GB"/>
        </w:rPr>
        <w:t xml:space="preserve"> follow up file covering the different Market initiatives.</w:t>
      </w:r>
      <w:r w:rsidR="00385F2A" w:rsidRPr="00385F2A">
        <w:rPr>
          <w:lang w:eastAsia="en-GB"/>
        </w:rPr>
        <w:t xml:space="preserve"> </w:t>
      </w:r>
    </w:p>
    <w:p w14:paraId="3181FBEE" w14:textId="6EBF71B8" w:rsidR="00F736BB" w:rsidRDefault="00020ACC" w:rsidP="00385F2A">
      <w:pPr>
        <w:rPr>
          <w:lang w:eastAsia="en-GB"/>
        </w:rPr>
      </w:pPr>
      <w:r>
        <w:rPr>
          <w:lang w:eastAsia="en-GB"/>
        </w:rPr>
        <w:object w:dxaOrig="1539" w:dyaOrig="1058" w14:anchorId="417A8A8B">
          <v:shape id="_x0000_i1053" type="#_x0000_t75" style="width:77.25pt;height:53.25pt" o:ole="">
            <v:imagedata r:id="rId12" o:title=""/>
          </v:shape>
          <o:OLEObject Type="Embed" ProgID="Excel.Sheet.12" ShapeID="_x0000_i1053" DrawAspect="Icon" ObjectID="_1686560289" r:id="rId13"/>
        </w:object>
      </w:r>
    </w:p>
    <w:p w14:paraId="62AAA4D6" w14:textId="77777777" w:rsidR="00385F2A" w:rsidRDefault="00F736BB" w:rsidP="00385F2A">
      <w:pPr>
        <w:rPr>
          <w:lang w:eastAsia="en-GB"/>
        </w:rPr>
      </w:pPr>
      <w:r>
        <w:rPr>
          <w:lang w:eastAsia="en-GB"/>
        </w:rPr>
        <w:t>B</w:t>
      </w:r>
      <w:r w:rsidR="00385F2A">
        <w:rPr>
          <w:lang w:eastAsia="en-GB"/>
        </w:rPr>
        <w:t>elow an extract</w:t>
      </w:r>
      <w:r>
        <w:rPr>
          <w:lang w:eastAsia="en-GB"/>
        </w:rPr>
        <w:t xml:space="preserve"> of this file</w:t>
      </w:r>
      <w:r w:rsidR="00385F2A">
        <w:rPr>
          <w:lang w:eastAsia="en-GB"/>
        </w:rPr>
        <w:t xml:space="preserve"> limited </w:t>
      </w:r>
      <w:r>
        <w:rPr>
          <w:lang w:eastAsia="en-GB"/>
        </w:rPr>
        <w:t>to open topics</w:t>
      </w:r>
    </w:p>
    <w:p w14:paraId="47829B9B" w14:textId="77777777" w:rsidR="00E40662" w:rsidRPr="00F209DF" w:rsidRDefault="00DA756E" w:rsidP="00E40662">
      <w:pPr>
        <w:rPr>
          <w:lang w:val="en-GB" w:eastAsia="en-GB"/>
        </w:rPr>
      </w:pPr>
      <w:r w:rsidRPr="00DA756E">
        <w:rPr>
          <w:noProof/>
        </w:rPr>
        <w:drawing>
          <wp:inline distT="0" distB="0" distL="0" distR="0" wp14:anchorId="7A87C64D" wp14:editId="45CF7C4C">
            <wp:extent cx="5697855" cy="16236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7855" cy="1623695"/>
                    </a:xfrm>
                    <a:prstGeom prst="rect">
                      <a:avLst/>
                    </a:prstGeom>
                    <a:noFill/>
                    <a:ln>
                      <a:noFill/>
                    </a:ln>
                  </pic:spPr>
                </pic:pic>
              </a:graphicData>
            </a:graphic>
          </wp:inline>
        </w:drawing>
      </w:r>
    </w:p>
    <w:p w14:paraId="24B24D6C" w14:textId="391DF44E" w:rsidR="00A96212" w:rsidRDefault="00BF67CD" w:rsidP="0029390A">
      <w:pPr>
        <w:rPr>
          <w:lang w:eastAsia="en-GB"/>
        </w:rPr>
      </w:pPr>
      <w:r>
        <w:rPr>
          <w:lang w:eastAsia="en-GB"/>
        </w:rPr>
        <w:t>No updates during April 2021 call</w:t>
      </w:r>
    </w:p>
    <w:p w14:paraId="6750EE37" w14:textId="77777777" w:rsidR="00A96212" w:rsidRPr="00867579" w:rsidRDefault="00A96212" w:rsidP="00A96212">
      <w:pPr>
        <w:rPr>
          <w:highlight w:val="green"/>
          <w:lang w:val="en-AU" w:eastAsia="en-GB"/>
        </w:rPr>
      </w:pPr>
    </w:p>
    <w:p w14:paraId="26CFA6D9" w14:textId="77777777" w:rsidR="00DA756E" w:rsidRPr="0029390A" w:rsidRDefault="00A96212" w:rsidP="0029390A">
      <w:pPr>
        <w:pStyle w:val="Heading1"/>
        <w:numPr>
          <w:ilvl w:val="0"/>
          <w:numId w:val="0"/>
        </w:numPr>
        <w:rPr>
          <w:b w:val="0"/>
          <w:bCs/>
          <w:sz w:val="20"/>
          <w:u w:val="none"/>
        </w:rPr>
      </w:pPr>
      <w:bookmarkStart w:id="15" w:name="_Toc75947473"/>
      <w:r w:rsidRPr="0029390A">
        <w:t xml:space="preserve">Tax payments related to trade activity </w:t>
      </w:r>
      <w:r w:rsidR="00DA756E" w:rsidRPr="0029390A">
        <w:rPr>
          <w:b w:val="0"/>
          <w:bCs/>
          <w:sz w:val="20"/>
          <w:u w:val="none"/>
        </w:rPr>
        <w:t>(i.e. Stamp Duty, VAT, FTT, Cap Gain Tax, etc.)</w:t>
      </w:r>
      <w:bookmarkEnd w:id="15"/>
      <w:r w:rsidR="00DA756E" w:rsidRPr="0029390A">
        <w:rPr>
          <w:b w:val="0"/>
          <w:bCs/>
          <w:sz w:val="20"/>
          <w:u w:val="none"/>
        </w:rPr>
        <w:t xml:space="preserve">  </w:t>
      </w:r>
    </w:p>
    <w:p w14:paraId="0976E343" w14:textId="77777777" w:rsidR="00BF67CD" w:rsidRDefault="00BF67CD" w:rsidP="00A96212">
      <w:pPr>
        <w:spacing w:before="100" w:beforeAutospacing="1" w:after="100" w:afterAutospacing="1"/>
        <w:rPr>
          <w:highlight w:val="green"/>
          <w:u w:val="single"/>
          <w:lang w:val="en-GB"/>
        </w:rPr>
      </w:pPr>
      <w:r>
        <w:rPr>
          <w:highlight w:val="green"/>
          <w:u w:val="single"/>
          <w:lang w:val="en-GB"/>
        </w:rPr>
        <w:t>April 2021 call:</w:t>
      </w:r>
    </w:p>
    <w:p w14:paraId="057AE1DC" w14:textId="27698CBE" w:rsidR="00723AF2" w:rsidRPr="00723AF2" w:rsidRDefault="00723AF2" w:rsidP="00723AF2">
      <w:pPr>
        <w:rPr>
          <w:rFonts w:ascii="Calibri" w:hAnsi="Calibri" w:cs="Calibri"/>
          <w:highlight w:val="green"/>
        </w:rPr>
      </w:pPr>
      <w:r w:rsidRPr="00723AF2">
        <w:rPr>
          <w:highlight w:val="green"/>
        </w:rPr>
        <w:t>In terms of messaging and Market Practices, it appears that such a topic can’t be managed by the current Tax sub-group, which is also, in terms of governance directly linked to the Corporate Actions SMPG.</w:t>
      </w:r>
    </w:p>
    <w:p w14:paraId="25F20B22" w14:textId="780FF7CA" w:rsidR="00723AF2" w:rsidRDefault="00723AF2" w:rsidP="00723AF2">
      <w:pPr>
        <w:rPr>
          <w:rFonts w:ascii="Helvetica Neue" w:hAnsi="Helvetica Neue"/>
          <w:color w:val="333333"/>
          <w:sz w:val="21"/>
          <w:szCs w:val="21"/>
        </w:rPr>
      </w:pPr>
      <w:r w:rsidRPr="00723AF2">
        <w:rPr>
          <w:highlight w:val="green"/>
        </w:rPr>
        <w:t xml:space="preserve">In order to have some progress on that, Jyi-Chen and JP suggest to the US Market to liaise with </w:t>
      </w:r>
      <w:r w:rsidRPr="00723AF2">
        <w:rPr>
          <w:rFonts w:ascii="Helvetica Neue" w:hAnsi="Helvetica Neue"/>
          <w:b/>
          <w:bCs/>
          <w:color w:val="333333"/>
          <w:sz w:val="21"/>
          <w:szCs w:val="21"/>
          <w:highlight w:val="green"/>
        </w:rPr>
        <w:t>Aundrea Jarvis</w:t>
      </w:r>
      <w:r w:rsidRPr="00723AF2">
        <w:rPr>
          <w:rFonts w:ascii="Helvetica Neue" w:hAnsi="Helvetica Neue"/>
          <w:color w:val="333333"/>
          <w:sz w:val="21"/>
          <w:szCs w:val="21"/>
          <w:highlight w:val="green"/>
        </w:rPr>
        <w:t xml:space="preserve"> from BBH who co-chairs, now, the Settlement &amp; Reconciliation group (S&amp;R) in order to be discussed first with the Settlement experts.</w:t>
      </w:r>
    </w:p>
    <w:p w14:paraId="6499DA04" w14:textId="77777777" w:rsidR="00BF67CD" w:rsidRPr="00723AF2" w:rsidRDefault="00BF67CD" w:rsidP="00A96212">
      <w:pPr>
        <w:spacing w:before="100" w:beforeAutospacing="1" w:after="100" w:afterAutospacing="1"/>
        <w:rPr>
          <w:highlight w:val="green"/>
          <w:u w:val="single"/>
        </w:rPr>
      </w:pPr>
    </w:p>
    <w:p w14:paraId="074097C5" w14:textId="30F93CAF" w:rsidR="00DA756E" w:rsidRPr="00BF67CD" w:rsidRDefault="00DA756E" w:rsidP="00A96212">
      <w:pPr>
        <w:spacing w:before="100" w:beforeAutospacing="1" w:after="100" w:afterAutospacing="1"/>
        <w:rPr>
          <w:u w:val="single"/>
          <w:lang w:val="en-GB"/>
        </w:rPr>
      </w:pPr>
      <w:r w:rsidRPr="00BF67CD">
        <w:rPr>
          <w:u w:val="single"/>
          <w:lang w:val="en-GB"/>
        </w:rPr>
        <w:t xml:space="preserve">February 2021 call: </w:t>
      </w:r>
    </w:p>
    <w:p w14:paraId="540B183D" w14:textId="77777777" w:rsidR="00DA756E" w:rsidRPr="00DA756E" w:rsidRDefault="00DA756E" w:rsidP="00A96212">
      <w:pPr>
        <w:spacing w:before="100" w:beforeAutospacing="1" w:after="100" w:afterAutospacing="1"/>
        <w:rPr>
          <w:lang w:val="en-GB"/>
        </w:rPr>
      </w:pPr>
      <w:r w:rsidRPr="00BF67CD">
        <w:rPr>
          <w:lang w:val="en-GB"/>
        </w:rPr>
        <w:t xml:space="preserve">Knowing that this topic is on hold for a while, </w:t>
      </w:r>
      <w:r w:rsidR="0029390A" w:rsidRPr="00BF67CD">
        <w:rPr>
          <w:lang w:val="en-GB"/>
        </w:rPr>
        <w:t>Liz would be happy if the subject could be re-open, discussed and investigated again</w:t>
      </w:r>
    </w:p>
    <w:p w14:paraId="4AEF9263" w14:textId="77777777" w:rsidR="00A96212" w:rsidRDefault="00A96212" w:rsidP="00A96212">
      <w:pPr>
        <w:spacing w:before="100" w:beforeAutospacing="1" w:after="100" w:afterAutospacing="1"/>
        <w:rPr>
          <w:lang w:val="en-GB"/>
        </w:rPr>
      </w:pPr>
      <w:r w:rsidRPr="00D53337">
        <w:rPr>
          <w:u w:val="single"/>
          <w:lang w:val="en-GB"/>
        </w:rPr>
        <w:t>Input from Brussels September 2019 SMPG meeting discussions:</w:t>
      </w:r>
      <w:r w:rsidRPr="00D53337">
        <w:rPr>
          <w:u w:val="single"/>
          <w:lang w:val="en-GB"/>
        </w:rPr>
        <w:br/>
      </w:r>
      <w:r w:rsidRPr="00D53337">
        <w:rPr>
          <w:lang w:val="en-GB"/>
        </w:rPr>
        <w:t>Mari and Christine, as co-chairs of the CA SMPG met co-chairs of the Settlement &amp; Reconciliation Working Group. Topic on hold for the Tax sub-group for the moment.</w:t>
      </w:r>
    </w:p>
    <w:p w14:paraId="63CFC32B" w14:textId="77777777" w:rsidR="00A96212" w:rsidRPr="00445F42" w:rsidRDefault="00A96212" w:rsidP="00A96212">
      <w:pPr>
        <w:rPr>
          <w:u w:val="single"/>
          <w:lang w:val="en-ZA"/>
        </w:rPr>
      </w:pPr>
      <w:r w:rsidRPr="00445F42">
        <w:rPr>
          <w:u w:val="single"/>
          <w:lang w:val="en-ZA"/>
        </w:rPr>
        <w:t>Comments during June 13</w:t>
      </w:r>
      <w:r w:rsidRPr="00445F42">
        <w:rPr>
          <w:u w:val="single"/>
          <w:vertAlign w:val="superscript"/>
          <w:lang w:val="en-ZA"/>
        </w:rPr>
        <w:t xml:space="preserve">th </w:t>
      </w:r>
      <w:r w:rsidRPr="00445F42">
        <w:rPr>
          <w:u w:val="single"/>
          <w:lang w:val="en-ZA"/>
        </w:rPr>
        <w:t xml:space="preserve"> 2019 call:</w:t>
      </w:r>
    </w:p>
    <w:p w14:paraId="347F3558" w14:textId="77777777" w:rsidR="00A96212" w:rsidRPr="00445F42" w:rsidRDefault="00A96212" w:rsidP="00A96212">
      <w:pPr>
        <w:rPr>
          <w:lang w:val="en-ZA"/>
        </w:rPr>
      </w:pPr>
      <w:r w:rsidRPr="00445F42">
        <w:rPr>
          <w:lang w:val="en-ZA"/>
        </w:rPr>
        <w:t>During the physical SMPG meeting in April, the subject has been shared between both co-chairs from Corporate Actions and Settlement/Reconciliation working groups.</w:t>
      </w:r>
    </w:p>
    <w:p w14:paraId="0F2E39F4" w14:textId="77777777" w:rsidR="00A96212" w:rsidRPr="00445F42" w:rsidRDefault="00A96212" w:rsidP="00A96212">
      <w:pPr>
        <w:rPr>
          <w:lang w:val="en-ZA"/>
        </w:rPr>
      </w:pPr>
      <w:r w:rsidRPr="00445F42">
        <w:rPr>
          <w:lang w:val="en-ZA"/>
        </w:rPr>
        <w:t>BBH is requested to write a white paper to explain the different scenarios and requirements</w:t>
      </w:r>
    </w:p>
    <w:p w14:paraId="7B71F5F7" w14:textId="77777777" w:rsidR="00A96212" w:rsidRPr="00445F42" w:rsidRDefault="00A96212" w:rsidP="00A96212">
      <w:pPr>
        <w:rPr>
          <w:lang w:val="en-ZA"/>
        </w:rPr>
      </w:pPr>
      <w:r w:rsidRPr="00445F42">
        <w:rPr>
          <w:lang w:val="en-ZA"/>
        </w:rPr>
        <w:t>Attention point raised on Capital gain Tax: different methods depending on the country eg: Thailand vs Indonesia pre-settlement vs post settlement</w:t>
      </w:r>
    </w:p>
    <w:p w14:paraId="5DF60B00" w14:textId="77777777" w:rsidR="00A96212" w:rsidRPr="00445F42" w:rsidRDefault="00A96212" w:rsidP="00A96212">
      <w:pPr>
        <w:rPr>
          <w:lang w:val="en-ZA"/>
        </w:rPr>
      </w:pPr>
      <w:r w:rsidRPr="00445F42">
        <w:rPr>
          <w:lang w:val="en-ZA"/>
        </w:rPr>
        <w:lastRenderedPageBreak/>
        <w:t>During June 13</w:t>
      </w:r>
      <w:r w:rsidRPr="00445F42">
        <w:rPr>
          <w:vertAlign w:val="superscript"/>
          <w:lang w:val="en-ZA"/>
        </w:rPr>
        <w:t>th</w:t>
      </w:r>
      <w:r w:rsidRPr="00445F42">
        <w:rPr>
          <w:lang w:val="en-ZA"/>
        </w:rPr>
        <w:t xml:space="preserve"> call, Eric suggested that a good example could be the taxation related to section 305C ; US domestic deemed dividend </w:t>
      </w:r>
    </w:p>
    <w:p w14:paraId="4310EC05" w14:textId="77777777" w:rsidR="00A96212" w:rsidRDefault="00A96212" w:rsidP="00A96212">
      <w:pPr>
        <w:rPr>
          <w:highlight w:val="yellow"/>
          <w:u w:val="single"/>
          <w:lang w:val="en-ZA"/>
        </w:rPr>
      </w:pPr>
    </w:p>
    <w:p w14:paraId="7B3B60AB" w14:textId="77777777" w:rsidR="00A96212" w:rsidRPr="0074236F" w:rsidRDefault="00A96212" w:rsidP="00A96212">
      <w:pPr>
        <w:rPr>
          <w:u w:val="single"/>
          <w:lang w:val="en-ZA"/>
        </w:rPr>
      </w:pPr>
      <w:r w:rsidRPr="0074236F">
        <w:rPr>
          <w:u w:val="single"/>
          <w:lang w:val="en-ZA"/>
        </w:rPr>
        <w:t>Comments during March 28</w:t>
      </w:r>
      <w:r w:rsidRPr="0074236F">
        <w:rPr>
          <w:u w:val="single"/>
          <w:vertAlign w:val="superscript"/>
          <w:lang w:val="en-ZA"/>
        </w:rPr>
        <w:t>th</w:t>
      </w:r>
      <w:r w:rsidRPr="0074236F">
        <w:rPr>
          <w:u w:val="single"/>
          <w:lang w:val="en-ZA"/>
        </w:rPr>
        <w:t xml:space="preserve"> 2019 call:</w:t>
      </w:r>
    </w:p>
    <w:p w14:paraId="2FF86CB2" w14:textId="77777777" w:rsidR="00A96212" w:rsidRPr="0074236F" w:rsidRDefault="00A96212" w:rsidP="00A96212">
      <w:pPr>
        <w:pStyle w:val="Actions"/>
        <w:jc w:val="left"/>
        <w:rPr>
          <w:color w:val="auto"/>
        </w:rPr>
      </w:pPr>
      <w:r w:rsidRPr="0074236F">
        <w:rPr>
          <w:color w:val="auto"/>
        </w:rPr>
        <w:t>The US Market added some few bullets for this topic</w:t>
      </w:r>
    </w:p>
    <w:p w14:paraId="686EA3C8" w14:textId="77777777" w:rsidR="00A96212" w:rsidRPr="0074236F" w:rsidRDefault="00A96212" w:rsidP="00A96212">
      <w:pPr>
        <w:spacing w:before="100" w:beforeAutospacing="1" w:after="100" w:afterAutospacing="1"/>
      </w:pPr>
      <w:r w:rsidRPr="0074236F">
        <w:rPr>
          <w:lang w:val="en-GB"/>
        </w:rPr>
        <w:t xml:space="preserve">- </w:t>
      </w:r>
      <w:r w:rsidRPr="0074236F">
        <w:t xml:space="preserve">Specific trade transactions in a subset of markets are subject to certain taxes (e.g. Stamp duties, Transaction Tax, CGT).  Custodians and sub custodians are often times in the “middle” of the process to ultimately effect payment.  </w:t>
      </w:r>
      <w:r w:rsidRPr="0074236F">
        <w:br/>
        <w:t xml:space="preserve">- Client behavior and sub custodian practices aren’t consistent and the process is bifurcated. There is lack of visibility regarding end-to-end oversight of transactions from sub to custodian and down to Beneficial owner for transactions that are subject to these taxes; Process historically has been isolated to cash debit and manual in most banks </w:t>
      </w:r>
      <w:r w:rsidRPr="0074236F">
        <w:br/>
        <w:t>- There is limited ability to track,  validate and ensure payments have been processed.  Multiple touch points within banks to determine if payments are processed</w:t>
      </w:r>
    </w:p>
    <w:p w14:paraId="778E158E" w14:textId="77777777" w:rsidR="00A96212" w:rsidRDefault="00A96212" w:rsidP="00A96212">
      <w:pPr>
        <w:spacing w:before="100" w:beforeAutospacing="1" w:after="100" w:afterAutospacing="1"/>
      </w:pPr>
      <w:r w:rsidRPr="0074236F">
        <w:t xml:space="preserve">- BBH has proposed to the SMPG tax sub group to consider building a swift payment (Transaction tax debit) to allow for more transparency, controlled environment and streamlined process. </w:t>
      </w:r>
      <w:r w:rsidRPr="0074236F">
        <w:br/>
        <w:t>- Other participants in this call should engage internally to seek out what the current process is and consider if the new tax debit message would be helpful</w:t>
      </w:r>
      <w:r>
        <w:t xml:space="preserve"> </w:t>
      </w:r>
    </w:p>
    <w:p w14:paraId="20DDE9FD" w14:textId="77777777" w:rsidR="00A96212" w:rsidRPr="00970B7B" w:rsidRDefault="00A96212" w:rsidP="00A96212">
      <w:pPr>
        <w:pStyle w:val="Actions"/>
        <w:jc w:val="left"/>
        <w:rPr>
          <w:color w:val="auto"/>
          <w:lang w:val="en-US"/>
        </w:rPr>
      </w:pPr>
      <w:r w:rsidRPr="00970B7B">
        <w:rPr>
          <w:color w:val="auto"/>
          <w:lang w:val="en-US"/>
        </w:rPr>
        <w:t>Topic raised in January 2019</w:t>
      </w:r>
      <w:r>
        <w:rPr>
          <w:color w:val="auto"/>
          <w:lang w:val="en-US"/>
        </w:rPr>
        <w:t xml:space="preserve"> as follows</w:t>
      </w:r>
      <w:r w:rsidRPr="00970B7B">
        <w:rPr>
          <w:color w:val="auto"/>
          <w:lang w:val="en-US"/>
        </w:rPr>
        <w:t>:</w:t>
      </w:r>
    </w:p>
    <w:p w14:paraId="7C665D0F" w14:textId="77777777" w:rsidR="00A96212" w:rsidRPr="004314F7" w:rsidRDefault="00A96212" w:rsidP="00A96212">
      <w:pPr>
        <w:pStyle w:val="Actions"/>
        <w:jc w:val="left"/>
        <w:rPr>
          <w:color w:val="auto"/>
          <w:lang w:val="en-US"/>
        </w:rPr>
      </w:pPr>
      <w:r w:rsidRPr="004314F7">
        <w:rPr>
          <w:color w:val="auto"/>
          <w:lang w:val="en-US"/>
        </w:rPr>
        <w:t>The US Market raised a new subject to discuss / investigate within the Tax sub-group: taxation that relates to Securities settlement activity.</w:t>
      </w:r>
    </w:p>
    <w:p w14:paraId="7E0CF398" w14:textId="77777777" w:rsidR="00A96212" w:rsidRPr="004314F7" w:rsidRDefault="00A96212" w:rsidP="00A96212">
      <w:pPr>
        <w:pStyle w:val="Actions"/>
        <w:jc w:val="left"/>
        <w:rPr>
          <w:color w:val="auto"/>
          <w:lang w:val="en-US"/>
        </w:rPr>
      </w:pPr>
      <w:r w:rsidRPr="004314F7">
        <w:rPr>
          <w:color w:val="auto"/>
          <w:lang w:val="en-US"/>
        </w:rPr>
        <w:t xml:space="preserve">Jean-Pierre highlights that, in France, when the Financial Transactions Tax (FTT) has been implemented the Market Practice was jointly established between the Settlement / Reconciliation NMPG and the Corporate Actions NMPG. </w:t>
      </w:r>
    </w:p>
    <w:p w14:paraId="51EA04D4" w14:textId="77777777" w:rsidR="00A96212" w:rsidRPr="00632B40" w:rsidRDefault="00A96212" w:rsidP="00A96212">
      <w:pPr>
        <w:pStyle w:val="Actions"/>
        <w:jc w:val="left"/>
        <w:rPr>
          <w:color w:val="auto"/>
          <w:lang w:val="en-US"/>
        </w:rPr>
      </w:pPr>
      <w:r w:rsidRPr="004314F7">
        <w:rPr>
          <w:color w:val="auto"/>
          <w:lang w:val="en-US"/>
        </w:rPr>
        <w:t xml:space="preserve">Consequently, we’ll have to pay attention to the fact that, depending on the subject we’ll discuss, </w:t>
      </w:r>
      <w:r w:rsidRPr="004314F7">
        <w:rPr>
          <w:color w:val="auto"/>
          <w:lang w:val="en-US"/>
        </w:rPr>
        <w:br/>
        <w:t>we’ll have to include the Settlement / Reconciliation group in these discussions.</w:t>
      </w:r>
      <w:r>
        <w:rPr>
          <w:color w:val="auto"/>
          <w:lang w:val="en-US"/>
        </w:rPr>
        <w:t xml:space="preserve"> </w:t>
      </w:r>
    </w:p>
    <w:p w14:paraId="19C8278A" w14:textId="77777777" w:rsidR="00A96212" w:rsidRPr="00F62B1B" w:rsidRDefault="00A96212" w:rsidP="00A96212">
      <w:pPr>
        <w:pStyle w:val="Actions"/>
        <w:rPr>
          <w:lang w:val="en-US"/>
        </w:rPr>
      </w:pPr>
      <w:r w:rsidRPr="00F62B1B">
        <w:rPr>
          <w:b/>
          <w:u w:val="single"/>
          <w:lang w:val="en-US"/>
        </w:rPr>
        <w:t>Action</w:t>
      </w:r>
      <w:r w:rsidRPr="00F62B1B">
        <w:rPr>
          <w:lang w:val="en-US"/>
        </w:rPr>
        <w:t xml:space="preserve">: </w:t>
      </w:r>
    </w:p>
    <w:p w14:paraId="2EA1898A" w14:textId="7F49202C" w:rsidR="00A96212" w:rsidRDefault="00723AF2" w:rsidP="00A96212">
      <w:pPr>
        <w:pStyle w:val="Actions"/>
        <w:jc w:val="left"/>
        <w:rPr>
          <w:lang w:val="en-ZA"/>
        </w:rPr>
      </w:pPr>
      <w:r>
        <w:t>T</w:t>
      </w:r>
      <w:r w:rsidR="0029390A">
        <w:t>opic</w:t>
      </w:r>
      <w:r>
        <w:t xml:space="preserve"> closed for the CA SMPG Tax sub-group</w:t>
      </w:r>
      <w:r w:rsidR="0029390A">
        <w:t>.</w:t>
      </w:r>
    </w:p>
    <w:p w14:paraId="062633A6" w14:textId="77777777" w:rsidR="00CF0489" w:rsidRDefault="00CF0489" w:rsidP="00E40662">
      <w:pPr>
        <w:rPr>
          <w:lang w:eastAsia="en-GB"/>
        </w:rPr>
      </w:pPr>
    </w:p>
    <w:p w14:paraId="029829D8" w14:textId="77777777" w:rsidR="00CF0489" w:rsidRDefault="00CF0489" w:rsidP="00E40662">
      <w:pPr>
        <w:rPr>
          <w:lang w:eastAsia="en-GB"/>
        </w:rPr>
      </w:pPr>
    </w:p>
    <w:p w14:paraId="228A0256" w14:textId="77777777" w:rsidR="00E60462" w:rsidRDefault="00E60462" w:rsidP="00EF7F89">
      <w:pPr>
        <w:pStyle w:val="Heading1"/>
        <w:numPr>
          <w:ilvl w:val="0"/>
          <w:numId w:val="0"/>
        </w:numPr>
      </w:pPr>
      <w:bookmarkStart w:id="16" w:name="_Toc75947474"/>
      <w:r>
        <w:t xml:space="preserve">Next </w:t>
      </w:r>
      <w:r w:rsidR="00AC3C0E">
        <w:t>Conference Call</w:t>
      </w:r>
      <w:r w:rsidR="00416984">
        <w:t>s</w:t>
      </w:r>
      <w:bookmarkEnd w:id="16"/>
    </w:p>
    <w:p w14:paraId="23885FEF" w14:textId="77777777" w:rsidR="00AF12D0" w:rsidRDefault="00AF12D0" w:rsidP="0026493B">
      <w:pPr>
        <w:pStyle w:val="ListParagraph"/>
        <w:rPr>
          <w:bCs/>
          <w:iCs/>
          <w:sz w:val="20"/>
        </w:rPr>
      </w:pPr>
    </w:p>
    <w:p w14:paraId="41D51144" w14:textId="77777777" w:rsidR="00CB20DE" w:rsidRDefault="002A04B8" w:rsidP="00D66A3E">
      <w:pPr>
        <w:rPr>
          <w:lang w:val="en-AU"/>
        </w:rPr>
      </w:pPr>
      <w:r>
        <w:rPr>
          <w:lang w:val="en-AU"/>
        </w:rPr>
        <w:t>N</w:t>
      </w:r>
      <w:r w:rsidR="00735647">
        <w:rPr>
          <w:lang w:val="en-AU"/>
        </w:rPr>
        <w:t xml:space="preserve">ext </w:t>
      </w:r>
      <w:r w:rsidR="00CB20DE">
        <w:rPr>
          <w:lang w:val="en-AU"/>
        </w:rPr>
        <w:t xml:space="preserve">call </w:t>
      </w:r>
      <w:r>
        <w:rPr>
          <w:lang w:val="en-AU"/>
        </w:rPr>
        <w:t xml:space="preserve">scheduled for 2021: </w:t>
      </w:r>
      <w:r w:rsidR="00661D35" w:rsidRPr="00661D35">
        <w:rPr>
          <w:lang w:val="en-AU"/>
        </w:rPr>
        <w:t>24</w:t>
      </w:r>
      <w:r w:rsidR="00661D35" w:rsidRPr="00661D35">
        <w:rPr>
          <w:vertAlign w:val="superscript"/>
          <w:lang w:val="en-AU"/>
        </w:rPr>
        <w:t>th</w:t>
      </w:r>
      <w:r w:rsidR="00661D35" w:rsidRPr="00661D35">
        <w:rPr>
          <w:lang w:val="en-AU"/>
        </w:rPr>
        <w:t xml:space="preserve"> June</w:t>
      </w:r>
      <w:r w:rsidR="00B44265" w:rsidRPr="00661D35">
        <w:rPr>
          <w:lang w:val="en-AU"/>
        </w:rPr>
        <w:t xml:space="preserve"> (</w:t>
      </w:r>
      <w:r w:rsidR="002D59A3" w:rsidRPr="00661D35">
        <w:rPr>
          <w:lang w:val="en-AU"/>
        </w:rPr>
        <w:t>call</w:t>
      </w:r>
      <w:r w:rsidR="00B44265" w:rsidRPr="00661D35">
        <w:rPr>
          <w:lang w:val="en-AU"/>
        </w:rPr>
        <w:t xml:space="preserve"> from 2:00 to 3:30 pm </w:t>
      </w:r>
      <w:r w:rsidR="00CF0489" w:rsidRPr="00661D35">
        <w:rPr>
          <w:lang w:val="en-AU"/>
        </w:rPr>
        <w:t>Paris time</w:t>
      </w:r>
      <w:r w:rsidR="00B44265" w:rsidRPr="00661D35">
        <w:rPr>
          <w:lang w:val="en-AU"/>
        </w:rPr>
        <w:t>)</w:t>
      </w:r>
    </w:p>
    <w:p w14:paraId="26043572" w14:textId="77777777" w:rsidR="00B062B4" w:rsidRDefault="00B062B4" w:rsidP="00D66A3E">
      <w:pPr>
        <w:rPr>
          <w:lang w:val="en-AU"/>
        </w:rPr>
      </w:pPr>
    </w:p>
    <w:p w14:paraId="0A8324CB" w14:textId="77777777" w:rsidR="00B062B4" w:rsidRPr="000E1DBE" w:rsidRDefault="00B062B4" w:rsidP="00D66A3E">
      <w:pPr>
        <w:rPr>
          <w:lang w:val="en-AU"/>
        </w:rPr>
      </w:pPr>
    </w:p>
    <w:p w14:paraId="64273312" w14:textId="77777777" w:rsidR="002A6142" w:rsidRPr="00FC0782" w:rsidRDefault="002A6142" w:rsidP="0018110E">
      <w:pPr>
        <w:rPr>
          <w:bCs/>
          <w:iCs/>
        </w:rPr>
      </w:pPr>
    </w:p>
    <w:bookmarkEnd w:id="4"/>
    <w:bookmarkEnd w:id="5"/>
    <w:p w14:paraId="4EDF23A3" w14:textId="77777777" w:rsidR="00E60462" w:rsidRPr="00337524" w:rsidRDefault="00E60462" w:rsidP="0018110E">
      <w:pPr>
        <w:pStyle w:val="BlockText"/>
        <w:jc w:val="center"/>
        <w:rPr>
          <w:b/>
        </w:rPr>
      </w:pPr>
      <w:r>
        <w:rPr>
          <w:b/>
        </w:rPr>
        <w:t xml:space="preserve">------------------------  </w:t>
      </w:r>
      <w:r w:rsidRPr="003C599B">
        <w:rPr>
          <w:b/>
        </w:rPr>
        <w:t xml:space="preserve">End of the </w:t>
      </w:r>
      <w:r>
        <w:rPr>
          <w:b/>
        </w:rPr>
        <w:t>Meeting Minutes  -----------------</w:t>
      </w:r>
    </w:p>
    <w:sectPr w:rsidR="00E60462" w:rsidRPr="00337524" w:rsidSect="00F95344">
      <w:headerReference w:type="even" r:id="rId15"/>
      <w:headerReference w:type="default" r:id="rId16"/>
      <w:footerReference w:type="even" r:id="rId17"/>
      <w:footerReference w:type="default" r:id="rId18"/>
      <w:headerReference w:type="first" r:id="rId19"/>
      <w:footerReference w:type="first" r:id="rId20"/>
      <w:pgSz w:w="11907" w:h="16839" w:code="9"/>
      <w:pgMar w:top="1296" w:right="1350" w:bottom="72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2932C" w14:textId="77777777" w:rsidR="00E55986" w:rsidRDefault="00E55986" w:rsidP="00592037">
      <w:r>
        <w:separator/>
      </w:r>
    </w:p>
    <w:p w14:paraId="6FA50973" w14:textId="77777777" w:rsidR="00E55986" w:rsidRDefault="00E55986" w:rsidP="00592037"/>
  </w:endnote>
  <w:endnote w:type="continuationSeparator" w:id="0">
    <w:p w14:paraId="274604A9" w14:textId="77777777" w:rsidR="00E55986" w:rsidRDefault="00E55986" w:rsidP="00592037">
      <w:r>
        <w:continuationSeparator/>
      </w:r>
    </w:p>
    <w:p w14:paraId="442D8330" w14:textId="77777777" w:rsidR="00E55986" w:rsidRDefault="00E55986"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A6456" w14:textId="77777777" w:rsidR="00E55986" w:rsidRDefault="00E55986" w:rsidP="00B82AD4">
    <w:pPr>
      <w:pStyle w:val="Footer"/>
      <w:spacing w:after="0"/>
    </w:pPr>
    <w:bookmarkStart w:id="17" w:name="SSCStd1FooterEvenPages"/>
  </w:p>
  <w:bookmarkEnd w:id="17"/>
  <w:p w14:paraId="5B97F50F" w14:textId="77777777" w:rsidR="00E55986" w:rsidRDefault="00E55986">
    <w:pPr>
      <w:pStyle w:val="Footer"/>
    </w:pPr>
    <w:r>
      <w:tab/>
      <w:t xml:space="preserve">Page </w:t>
    </w:r>
    <w:r>
      <w:fldChar w:fldCharType="begin"/>
    </w:r>
    <w:r>
      <w:instrText xml:space="preserve"> PAGE   \* MERGEFORMAT </w:instrText>
    </w:r>
    <w:r>
      <w:fldChar w:fldCharType="separate"/>
    </w:r>
    <w:r>
      <w:rPr>
        <w:noProof/>
      </w:rPr>
      <w:t>2</w:t>
    </w:r>
    <w:r>
      <w:rPr>
        <w:noProof/>
      </w:rPr>
      <w:fldChar w:fldCharType="end"/>
    </w:r>
  </w:p>
  <w:p w14:paraId="6FA114AB" w14:textId="77777777" w:rsidR="00E55986" w:rsidRDefault="00E559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FCD41" w14:textId="77777777" w:rsidR="00E55986" w:rsidRDefault="00E55986" w:rsidP="00B82AD4">
    <w:pPr>
      <w:pStyle w:val="Footer"/>
      <w:spacing w:after="0"/>
    </w:pPr>
    <w:bookmarkStart w:id="18" w:name="SSCStd1FooterPrimary"/>
  </w:p>
  <w:bookmarkEnd w:id="18"/>
  <w:p w14:paraId="0C81EFB6" w14:textId="77777777" w:rsidR="00E55986" w:rsidRDefault="00E55986">
    <w:pPr>
      <w:pStyle w:val="Footer"/>
    </w:pPr>
    <w:r>
      <w:tab/>
      <w:t xml:space="preserve">Page </w:t>
    </w: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B94F7" w14:textId="77777777" w:rsidR="00E55986" w:rsidRDefault="00E55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0410E" w14:textId="77777777" w:rsidR="00E55986" w:rsidRDefault="00E55986" w:rsidP="00592037">
      <w:r>
        <w:separator/>
      </w:r>
    </w:p>
    <w:p w14:paraId="0D2CA0F0" w14:textId="77777777" w:rsidR="00E55986" w:rsidRDefault="00E55986" w:rsidP="00592037"/>
  </w:footnote>
  <w:footnote w:type="continuationSeparator" w:id="0">
    <w:p w14:paraId="5F566C23" w14:textId="77777777" w:rsidR="00E55986" w:rsidRDefault="00E55986" w:rsidP="00592037">
      <w:r>
        <w:continuationSeparator/>
      </w:r>
    </w:p>
    <w:p w14:paraId="117F5143" w14:textId="77777777" w:rsidR="00E55986" w:rsidRDefault="00E55986" w:rsidP="005920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992D4" w14:textId="77777777" w:rsidR="00E55986" w:rsidRDefault="00E55986" w:rsidP="00B747C8">
    <w:pPr>
      <w:rPr>
        <w:b/>
      </w:rPr>
    </w:pPr>
    <w:r w:rsidRPr="00284B42">
      <w:rPr>
        <w:b/>
      </w:rPr>
      <w:t>SMPG</w:t>
    </w:r>
    <w:r>
      <w:rPr>
        <w:b/>
      </w:rPr>
      <w:t xml:space="preserve"> TAX Sub-group – Conference Call Minutes</w:t>
    </w:r>
    <w:r w:rsidRPr="00344965">
      <w:rPr>
        <w:b/>
      </w:rPr>
      <w:t xml:space="preserve"> </w:t>
    </w:r>
    <w:r>
      <w:rPr>
        <w:b/>
      </w:rPr>
      <w:t>April 22nd, 2021</w:t>
    </w:r>
  </w:p>
  <w:p w14:paraId="5AF2A076" w14:textId="77777777" w:rsidR="00E55986" w:rsidRPr="00B747C8" w:rsidRDefault="00E55986" w:rsidP="00B747C8">
    <w:pPr>
      <w:ind w:left="6480" w:firstLine="720"/>
      <w:rPr>
        <w:b/>
      </w:rPr>
    </w:pPr>
  </w:p>
  <w:p w14:paraId="2902B9B7" w14:textId="77777777" w:rsidR="00E55986" w:rsidRDefault="00E559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3892B" w14:textId="77777777" w:rsidR="00E55986" w:rsidRDefault="00E55986" w:rsidP="00B747C8">
    <w:pPr>
      <w:rPr>
        <w:b/>
      </w:rPr>
    </w:pPr>
    <w:r w:rsidRPr="00284B42">
      <w:rPr>
        <w:b/>
      </w:rPr>
      <w:t>SMPG</w:t>
    </w:r>
    <w:r>
      <w:rPr>
        <w:b/>
      </w:rPr>
      <w:t xml:space="preserve"> TAX Sub-group – Conference Call Minutes</w:t>
    </w:r>
    <w:r w:rsidRPr="00344965">
      <w:rPr>
        <w:b/>
      </w:rPr>
      <w:t xml:space="preserve"> </w:t>
    </w:r>
    <w:r>
      <w:rPr>
        <w:b/>
      </w:rPr>
      <w:t>April 22nd, 2021</w:t>
    </w:r>
  </w:p>
  <w:p w14:paraId="2CE20D2A" w14:textId="77777777" w:rsidR="00E55986" w:rsidRPr="00B747C8" w:rsidRDefault="00E55986" w:rsidP="00B747C8">
    <w:pPr>
      <w:ind w:left="6480" w:firstLine="720"/>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9CEAC" w14:textId="77777777" w:rsidR="00E55986" w:rsidRDefault="00E559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41672"/>
    <w:multiLevelType w:val="hybridMultilevel"/>
    <w:tmpl w:val="390840F8"/>
    <w:lvl w:ilvl="0" w:tplc="7D3CF002">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F3B18"/>
    <w:multiLevelType w:val="multilevel"/>
    <w:tmpl w:val="2826C680"/>
    <w:lvl w:ilvl="0">
      <w:start w:val="1"/>
      <w:numFmt w:val="decimal"/>
      <w:pStyle w:val="Heading1"/>
      <w:lvlText w:val="%1."/>
      <w:lvlJc w:val="left"/>
      <w:pPr>
        <w:ind w:left="540" w:hanging="360"/>
      </w:pPr>
      <w:rPr>
        <w:rFonts w:cs="Times New Roman" w:hint="default"/>
        <w:lang w:val="en-GB"/>
      </w:rPr>
    </w:lvl>
    <w:lvl w:ilvl="1">
      <w:start w:val="1"/>
      <w:numFmt w:val="decimal"/>
      <w:isLgl/>
      <w:lvlText w:val="%1.%2"/>
      <w:lvlJc w:val="left"/>
      <w:pPr>
        <w:ind w:left="648" w:hanging="360"/>
      </w:pPr>
      <w:rPr>
        <w:rFonts w:cs="Times New Roman" w:hint="default"/>
      </w:rPr>
    </w:lvl>
    <w:lvl w:ilvl="2">
      <w:start w:val="1"/>
      <w:numFmt w:val="decimal"/>
      <w:isLgl/>
      <w:lvlText w:val="%1.%2.%3"/>
      <w:lvlJc w:val="left"/>
      <w:pPr>
        <w:ind w:left="1116" w:hanging="720"/>
      </w:pPr>
      <w:rPr>
        <w:rFonts w:cs="Times New Roman" w:hint="default"/>
      </w:rPr>
    </w:lvl>
    <w:lvl w:ilvl="3">
      <w:start w:val="1"/>
      <w:numFmt w:val="decimal"/>
      <w:isLgl/>
      <w:lvlText w:val="%1.%2.%3.%4"/>
      <w:lvlJc w:val="left"/>
      <w:pPr>
        <w:ind w:left="1224" w:hanging="720"/>
      </w:pPr>
      <w:rPr>
        <w:rFonts w:cs="Times New Roman" w:hint="default"/>
      </w:rPr>
    </w:lvl>
    <w:lvl w:ilvl="4">
      <w:start w:val="1"/>
      <w:numFmt w:val="decimal"/>
      <w:isLgl/>
      <w:lvlText w:val="%1.%2.%3.%4.%5"/>
      <w:lvlJc w:val="left"/>
      <w:pPr>
        <w:ind w:left="1692"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268" w:hanging="1440"/>
      </w:pPr>
      <w:rPr>
        <w:rFonts w:cs="Times New Roman" w:hint="default"/>
      </w:rPr>
    </w:lvl>
    <w:lvl w:ilvl="7">
      <w:start w:val="1"/>
      <w:numFmt w:val="decimal"/>
      <w:isLgl/>
      <w:lvlText w:val="%1.%2.%3.%4.%5.%6.%7.%8"/>
      <w:lvlJc w:val="left"/>
      <w:pPr>
        <w:ind w:left="2376" w:hanging="1440"/>
      </w:pPr>
      <w:rPr>
        <w:rFonts w:cs="Times New Roman" w:hint="default"/>
      </w:rPr>
    </w:lvl>
    <w:lvl w:ilvl="8">
      <w:start w:val="1"/>
      <w:numFmt w:val="decimal"/>
      <w:isLgl/>
      <w:lvlText w:val="%1.%2.%3.%4.%5.%6.%7.%8.%9"/>
      <w:lvlJc w:val="left"/>
      <w:pPr>
        <w:ind w:left="2844" w:hanging="1800"/>
      </w:pPr>
      <w:rPr>
        <w:rFonts w:cs="Times New Roman" w:hint="default"/>
      </w:rPr>
    </w:lvl>
  </w:abstractNum>
  <w:abstractNum w:abstractNumId="2" w15:restartNumberingAfterBreak="0">
    <w:nsid w:val="21E33A17"/>
    <w:multiLevelType w:val="multilevel"/>
    <w:tmpl w:val="7C2C3BE8"/>
    <w:styleLink w:val="CurrentList1"/>
    <w:lvl w:ilvl="0">
      <w:start w:val="1"/>
      <w:numFmt w:val="decimal"/>
      <w:lvlText w:val="%1."/>
      <w:lvlJc w:val="left"/>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A265A8"/>
    <w:multiLevelType w:val="hybridMultilevel"/>
    <w:tmpl w:val="4710AC66"/>
    <w:lvl w:ilvl="0" w:tplc="BBF0856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4162CE"/>
    <w:multiLevelType w:val="hybridMultilevel"/>
    <w:tmpl w:val="76E215E0"/>
    <w:lvl w:ilvl="0" w:tplc="7216290E">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97538B"/>
    <w:multiLevelType w:val="hybridMultilevel"/>
    <w:tmpl w:val="4692B2F8"/>
    <w:lvl w:ilvl="0" w:tplc="5B2071B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15FB2"/>
    <w:multiLevelType w:val="hybridMultilevel"/>
    <w:tmpl w:val="4F90C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9F1D90"/>
    <w:multiLevelType w:val="singleLevel"/>
    <w:tmpl w:val="B3B2643C"/>
    <w:lvl w:ilvl="0">
      <w:start w:val="1"/>
      <w:numFmt w:val="bullet"/>
      <w:pStyle w:val="Liste21"/>
      <w:lvlText w:val=""/>
      <w:lvlJc w:val="left"/>
      <w:pPr>
        <w:tabs>
          <w:tab w:val="num" w:pos="360"/>
        </w:tabs>
        <w:ind w:left="360" w:hanging="360"/>
      </w:pPr>
      <w:rPr>
        <w:rFonts w:ascii="Symbol" w:hAnsi="Symbol" w:hint="default"/>
      </w:rPr>
    </w:lvl>
  </w:abstractNum>
  <w:abstractNum w:abstractNumId="8" w15:restartNumberingAfterBreak="0">
    <w:nsid w:val="4ACF2867"/>
    <w:multiLevelType w:val="hybridMultilevel"/>
    <w:tmpl w:val="445E4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4E77B73"/>
    <w:multiLevelType w:val="hybridMultilevel"/>
    <w:tmpl w:val="E2E4D088"/>
    <w:lvl w:ilvl="0" w:tplc="8F227EEC">
      <w:start w:val="1"/>
      <w:numFmt w:val="decimal"/>
      <w:pStyle w:val="StyleListe2After24p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A5548B0"/>
    <w:multiLevelType w:val="multilevel"/>
    <w:tmpl w:val="2800D31E"/>
    <w:lvl w:ilvl="0">
      <w:start w:val="1"/>
      <w:numFmt w:val="upperRoman"/>
      <w:pStyle w:val="ListBullet"/>
      <w:suff w:val="space"/>
      <w:lvlText w:val="%1."/>
      <w:lvlJc w:val="left"/>
      <w:rPr>
        <w:rFonts w:cs="Times New Roman" w:hint="default"/>
      </w:rPr>
    </w:lvl>
    <w:lvl w:ilvl="1">
      <w:start w:val="1"/>
      <w:numFmt w:val="upperLetter"/>
      <w:suff w:val="space"/>
      <w:lvlText w:val="%2."/>
      <w:lvlJc w:val="left"/>
      <w:pPr>
        <w:ind w:left="680" w:hanging="680"/>
      </w:pPr>
      <w:rPr>
        <w:rFonts w:cs="Times New Roman" w:hint="default"/>
      </w:rPr>
    </w:lvl>
    <w:lvl w:ilvl="2">
      <w:start w:val="51"/>
      <w:numFmt w:val="decimal"/>
      <w:pStyle w:val="Heading3"/>
      <w:suff w:val="space"/>
      <w:lvlText w:val="CA0%3."/>
      <w:lvlJc w:val="left"/>
      <w:pPr>
        <w:ind w:left="510" w:hanging="510"/>
      </w:pPr>
      <w:rPr>
        <w:rFonts w:cs="Times New Roman" w:hint="default"/>
      </w:rPr>
    </w:lvl>
    <w:lvl w:ilvl="3">
      <w:start w:val="1"/>
      <w:numFmt w:val="lowerRoman"/>
      <w:suff w:val="space"/>
      <w:lvlText w:val="%4. "/>
      <w:lvlJc w:val="left"/>
      <w:pPr>
        <w:ind w:left="794" w:hanging="794"/>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15:restartNumberingAfterBreak="0">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
  </w:num>
  <w:num w:numId="4">
    <w:abstractNumId w:val="1"/>
  </w:num>
  <w:num w:numId="5">
    <w:abstractNumId w:val="12"/>
  </w:num>
  <w:num w:numId="6">
    <w:abstractNumId w:val="11"/>
  </w:num>
  <w:num w:numId="7">
    <w:abstractNumId w:val="9"/>
  </w:num>
  <w:num w:numId="8">
    <w:abstractNumId w:val="4"/>
  </w:num>
  <w:num w:numId="9">
    <w:abstractNumId w:val="3"/>
  </w:num>
  <w:num w:numId="10">
    <w:abstractNumId w:val="1"/>
  </w:num>
  <w:num w:numId="11">
    <w:abstractNumId w:val="1"/>
  </w:num>
  <w:num w:numId="12">
    <w:abstractNumId w:val="5"/>
  </w:num>
  <w:num w:numId="13">
    <w:abstractNumId w:val="0"/>
  </w:num>
  <w:num w:numId="14">
    <w:abstractNumId w:val="1"/>
  </w:num>
  <w:num w:numId="15">
    <w:abstractNumId w:val="6"/>
  </w:num>
  <w:num w:numId="16">
    <w:abstractNumId w:val="1"/>
  </w:num>
  <w:num w:numId="17">
    <w:abstractNumId w:val="1"/>
  </w:num>
  <w:num w:numId="18">
    <w:abstractNumId w:val="1"/>
  </w:num>
  <w:num w:numId="19">
    <w:abstractNumId w:val="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B4"/>
    <w:rsid w:val="000003F0"/>
    <w:rsid w:val="0000073F"/>
    <w:rsid w:val="00001971"/>
    <w:rsid w:val="0000241A"/>
    <w:rsid w:val="00002D65"/>
    <w:rsid w:val="00002D80"/>
    <w:rsid w:val="00004C7C"/>
    <w:rsid w:val="000051B3"/>
    <w:rsid w:val="00005A1F"/>
    <w:rsid w:val="00005B96"/>
    <w:rsid w:val="0001004E"/>
    <w:rsid w:val="00010813"/>
    <w:rsid w:val="0001198E"/>
    <w:rsid w:val="000133D4"/>
    <w:rsid w:val="000152DC"/>
    <w:rsid w:val="000157C2"/>
    <w:rsid w:val="00015AA5"/>
    <w:rsid w:val="00015F15"/>
    <w:rsid w:val="00015F31"/>
    <w:rsid w:val="00015FFC"/>
    <w:rsid w:val="00017532"/>
    <w:rsid w:val="0001783E"/>
    <w:rsid w:val="00020674"/>
    <w:rsid w:val="00020ACC"/>
    <w:rsid w:val="000215E8"/>
    <w:rsid w:val="0002259B"/>
    <w:rsid w:val="000238B1"/>
    <w:rsid w:val="00023C98"/>
    <w:rsid w:val="00023D5B"/>
    <w:rsid w:val="000249A5"/>
    <w:rsid w:val="000250CC"/>
    <w:rsid w:val="000264D3"/>
    <w:rsid w:val="000265A9"/>
    <w:rsid w:val="00027143"/>
    <w:rsid w:val="00027381"/>
    <w:rsid w:val="00027503"/>
    <w:rsid w:val="00030760"/>
    <w:rsid w:val="00030CC6"/>
    <w:rsid w:val="000319EE"/>
    <w:rsid w:val="0003328B"/>
    <w:rsid w:val="000333A9"/>
    <w:rsid w:val="00034217"/>
    <w:rsid w:val="000357FF"/>
    <w:rsid w:val="00037351"/>
    <w:rsid w:val="0004082E"/>
    <w:rsid w:val="000415FC"/>
    <w:rsid w:val="0004169E"/>
    <w:rsid w:val="00041BBB"/>
    <w:rsid w:val="00042874"/>
    <w:rsid w:val="00042B2F"/>
    <w:rsid w:val="00043D75"/>
    <w:rsid w:val="00044AD0"/>
    <w:rsid w:val="00046B58"/>
    <w:rsid w:val="00046D6B"/>
    <w:rsid w:val="00046E03"/>
    <w:rsid w:val="00047EB2"/>
    <w:rsid w:val="000511F5"/>
    <w:rsid w:val="00052FE4"/>
    <w:rsid w:val="0005309A"/>
    <w:rsid w:val="000530AA"/>
    <w:rsid w:val="00054B27"/>
    <w:rsid w:val="00055B74"/>
    <w:rsid w:val="00056990"/>
    <w:rsid w:val="00057A3B"/>
    <w:rsid w:val="00057AD3"/>
    <w:rsid w:val="00057B4E"/>
    <w:rsid w:val="000610F8"/>
    <w:rsid w:val="00061860"/>
    <w:rsid w:val="00063494"/>
    <w:rsid w:val="00063E96"/>
    <w:rsid w:val="00065AAE"/>
    <w:rsid w:val="00065C4D"/>
    <w:rsid w:val="00066415"/>
    <w:rsid w:val="00066653"/>
    <w:rsid w:val="0006676A"/>
    <w:rsid w:val="000669C7"/>
    <w:rsid w:val="00066F58"/>
    <w:rsid w:val="000676D0"/>
    <w:rsid w:val="00067901"/>
    <w:rsid w:val="000712B8"/>
    <w:rsid w:val="00071DDE"/>
    <w:rsid w:val="00071ED9"/>
    <w:rsid w:val="0007256E"/>
    <w:rsid w:val="000729A3"/>
    <w:rsid w:val="00072DAB"/>
    <w:rsid w:val="00073207"/>
    <w:rsid w:val="000739DF"/>
    <w:rsid w:val="000745EC"/>
    <w:rsid w:val="00075D3E"/>
    <w:rsid w:val="00076786"/>
    <w:rsid w:val="000768FB"/>
    <w:rsid w:val="000777F8"/>
    <w:rsid w:val="0008112D"/>
    <w:rsid w:val="00081263"/>
    <w:rsid w:val="000832B5"/>
    <w:rsid w:val="000842AD"/>
    <w:rsid w:val="00087328"/>
    <w:rsid w:val="0008767E"/>
    <w:rsid w:val="00087C38"/>
    <w:rsid w:val="00087CC8"/>
    <w:rsid w:val="0009050D"/>
    <w:rsid w:val="00092EBB"/>
    <w:rsid w:val="0009483B"/>
    <w:rsid w:val="00095B6F"/>
    <w:rsid w:val="00096171"/>
    <w:rsid w:val="0009689B"/>
    <w:rsid w:val="00096CBE"/>
    <w:rsid w:val="000971AD"/>
    <w:rsid w:val="00097370"/>
    <w:rsid w:val="0009749E"/>
    <w:rsid w:val="000976A3"/>
    <w:rsid w:val="0009774E"/>
    <w:rsid w:val="000A020C"/>
    <w:rsid w:val="000A0465"/>
    <w:rsid w:val="000A07A2"/>
    <w:rsid w:val="000A0FAC"/>
    <w:rsid w:val="000A0FFC"/>
    <w:rsid w:val="000A198A"/>
    <w:rsid w:val="000A1F2F"/>
    <w:rsid w:val="000A2DA8"/>
    <w:rsid w:val="000A3489"/>
    <w:rsid w:val="000A4E72"/>
    <w:rsid w:val="000A4F55"/>
    <w:rsid w:val="000A641E"/>
    <w:rsid w:val="000A7561"/>
    <w:rsid w:val="000A785A"/>
    <w:rsid w:val="000A7B3B"/>
    <w:rsid w:val="000B16A1"/>
    <w:rsid w:val="000B1811"/>
    <w:rsid w:val="000B1929"/>
    <w:rsid w:val="000B1FE2"/>
    <w:rsid w:val="000B4025"/>
    <w:rsid w:val="000B557A"/>
    <w:rsid w:val="000B5831"/>
    <w:rsid w:val="000B5DFD"/>
    <w:rsid w:val="000B63F5"/>
    <w:rsid w:val="000B697C"/>
    <w:rsid w:val="000B7094"/>
    <w:rsid w:val="000B70C1"/>
    <w:rsid w:val="000B7268"/>
    <w:rsid w:val="000B7F95"/>
    <w:rsid w:val="000C0868"/>
    <w:rsid w:val="000C103C"/>
    <w:rsid w:val="000C15E7"/>
    <w:rsid w:val="000C29FB"/>
    <w:rsid w:val="000C314C"/>
    <w:rsid w:val="000C442B"/>
    <w:rsid w:val="000C4F29"/>
    <w:rsid w:val="000C5A2C"/>
    <w:rsid w:val="000D0384"/>
    <w:rsid w:val="000D04FB"/>
    <w:rsid w:val="000D0A68"/>
    <w:rsid w:val="000D0C64"/>
    <w:rsid w:val="000D0E38"/>
    <w:rsid w:val="000D1EB3"/>
    <w:rsid w:val="000D3E94"/>
    <w:rsid w:val="000D46A6"/>
    <w:rsid w:val="000D493E"/>
    <w:rsid w:val="000D4C85"/>
    <w:rsid w:val="000D59FE"/>
    <w:rsid w:val="000D5B98"/>
    <w:rsid w:val="000D5FD1"/>
    <w:rsid w:val="000D6253"/>
    <w:rsid w:val="000D7167"/>
    <w:rsid w:val="000D7A8E"/>
    <w:rsid w:val="000D7B6D"/>
    <w:rsid w:val="000D7D63"/>
    <w:rsid w:val="000E0ADE"/>
    <w:rsid w:val="000E1DBE"/>
    <w:rsid w:val="000E20CE"/>
    <w:rsid w:val="000E2A55"/>
    <w:rsid w:val="000E2F7A"/>
    <w:rsid w:val="000E44F6"/>
    <w:rsid w:val="000E4ABD"/>
    <w:rsid w:val="000E4C23"/>
    <w:rsid w:val="000E5503"/>
    <w:rsid w:val="000E5ACC"/>
    <w:rsid w:val="000E6687"/>
    <w:rsid w:val="000E775F"/>
    <w:rsid w:val="000E7A30"/>
    <w:rsid w:val="000F005B"/>
    <w:rsid w:val="000F07A5"/>
    <w:rsid w:val="000F274F"/>
    <w:rsid w:val="000F35D9"/>
    <w:rsid w:val="000F3614"/>
    <w:rsid w:val="000F4705"/>
    <w:rsid w:val="000F4B41"/>
    <w:rsid w:val="000F5913"/>
    <w:rsid w:val="001006E9"/>
    <w:rsid w:val="0010148B"/>
    <w:rsid w:val="001016F9"/>
    <w:rsid w:val="00101DFB"/>
    <w:rsid w:val="001021B7"/>
    <w:rsid w:val="00104342"/>
    <w:rsid w:val="00104962"/>
    <w:rsid w:val="00104B81"/>
    <w:rsid w:val="00104E0B"/>
    <w:rsid w:val="00105979"/>
    <w:rsid w:val="00106021"/>
    <w:rsid w:val="001066F3"/>
    <w:rsid w:val="00107248"/>
    <w:rsid w:val="00107E4E"/>
    <w:rsid w:val="00110DA4"/>
    <w:rsid w:val="00111422"/>
    <w:rsid w:val="00111B6A"/>
    <w:rsid w:val="00112883"/>
    <w:rsid w:val="00113F7B"/>
    <w:rsid w:val="00114193"/>
    <w:rsid w:val="00114286"/>
    <w:rsid w:val="001147AD"/>
    <w:rsid w:val="00115141"/>
    <w:rsid w:val="0011553E"/>
    <w:rsid w:val="001159AC"/>
    <w:rsid w:val="00115A8C"/>
    <w:rsid w:val="00116E13"/>
    <w:rsid w:val="001170FE"/>
    <w:rsid w:val="00120B68"/>
    <w:rsid w:val="001210F0"/>
    <w:rsid w:val="001219C5"/>
    <w:rsid w:val="00123412"/>
    <w:rsid w:val="00123CBF"/>
    <w:rsid w:val="00124456"/>
    <w:rsid w:val="00124BD6"/>
    <w:rsid w:val="0012578A"/>
    <w:rsid w:val="00125819"/>
    <w:rsid w:val="00125C14"/>
    <w:rsid w:val="00125EFA"/>
    <w:rsid w:val="0012723B"/>
    <w:rsid w:val="001278D7"/>
    <w:rsid w:val="00127DA1"/>
    <w:rsid w:val="001300F2"/>
    <w:rsid w:val="001332A4"/>
    <w:rsid w:val="0013330E"/>
    <w:rsid w:val="00133B56"/>
    <w:rsid w:val="00133F85"/>
    <w:rsid w:val="0013408B"/>
    <w:rsid w:val="00134A8B"/>
    <w:rsid w:val="00134B9E"/>
    <w:rsid w:val="0013566B"/>
    <w:rsid w:val="001358D5"/>
    <w:rsid w:val="00135C1B"/>
    <w:rsid w:val="00136796"/>
    <w:rsid w:val="001368E8"/>
    <w:rsid w:val="0013786A"/>
    <w:rsid w:val="001379EC"/>
    <w:rsid w:val="00137E29"/>
    <w:rsid w:val="00140D10"/>
    <w:rsid w:val="00141100"/>
    <w:rsid w:val="0014123C"/>
    <w:rsid w:val="001418F7"/>
    <w:rsid w:val="00142EE8"/>
    <w:rsid w:val="00143146"/>
    <w:rsid w:val="001431F1"/>
    <w:rsid w:val="001438E0"/>
    <w:rsid w:val="00143CD5"/>
    <w:rsid w:val="00144BCB"/>
    <w:rsid w:val="00144D89"/>
    <w:rsid w:val="0014506F"/>
    <w:rsid w:val="00146531"/>
    <w:rsid w:val="001470EA"/>
    <w:rsid w:val="00147C1D"/>
    <w:rsid w:val="00151B7B"/>
    <w:rsid w:val="00152168"/>
    <w:rsid w:val="00152AFF"/>
    <w:rsid w:val="001533C1"/>
    <w:rsid w:val="001545BC"/>
    <w:rsid w:val="00154E29"/>
    <w:rsid w:val="00155009"/>
    <w:rsid w:val="00155A05"/>
    <w:rsid w:val="00155AE1"/>
    <w:rsid w:val="00155B4B"/>
    <w:rsid w:val="00155CDD"/>
    <w:rsid w:val="00156917"/>
    <w:rsid w:val="00156EF0"/>
    <w:rsid w:val="0015716F"/>
    <w:rsid w:val="00157457"/>
    <w:rsid w:val="001577B5"/>
    <w:rsid w:val="00157EEB"/>
    <w:rsid w:val="00160901"/>
    <w:rsid w:val="00160BE5"/>
    <w:rsid w:val="001614CA"/>
    <w:rsid w:val="001615D8"/>
    <w:rsid w:val="00163C51"/>
    <w:rsid w:val="00164A6C"/>
    <w:rsid w:val="001661A6"/>
    <w:rsid w:val="001673E8"/>
    <w:rsid w:val="001676C8"/>
    <w:rsid w:val="00167719"/>
    <w:rsid w:val="00167ADC"/>
    <w:rsid w:val="001712B1"/>
    <w:rsid w:val="00171BA0"/>
    <w:rsid w:val="00171BF1"/>
    <w:rsid w:val="0017306F"/>
    <w:rsid w:val="00174310"/>
    <w:rsid w:val="001753F9"/>
    <w:rsid w:val="001775DF"/>
    <w:rsid w:val="001800E6"/>
    <w:rsid w:val="001803DE"/>
    <w:rsid w:val="0018110E"/>
    <w:rsid w:val="0018274F"/>
    <w:rsid w:val="0018324D"/>
    <w:rsid w:val="00184CBA"/>
    <w:rsid w:val="001865D5"/>
    <w:rsid w:val="001867B1"/>
    <w:rsid w:val="001868D6"/>
    <w:rsid w:val="001869F3"/>
    <w:rsid w:val="00187EB0"/>
    <w:rsid w:val="00190336"/>
    <w:rsid w:val="00190D5F"/>
    <w:rsid w:val="00190FFF"/>
    <w:rsid w:val="00191C12"/>
    <w:rsid w:val="00191E31"/>
    <w:rsid w:val="001930FA"/>
    <w:rsid w:val="00193553"/>
    <w:rsid w:val="00193B1C"/>
    <w:rsid w:val="00193C6C"/>
    <w:rsid w:val="00195792"/>
    <w:rsid w:val="00196DC2"/>
    <w:rsid w:val="001976AC"/>
    <w:rsid w:val="001A0B1D"/>
    <w:rsid w:val="001A0FFD"/>
    <w:rsid w:val="001A13AA"/>
    <w:rsid w:val="001A2660"/>
    <w:rsid w:val="001A2F9A"/>
    <w:rsid w:val="001A54B5"/>
    <w:rsid w:val="001A5A33"/>
    <w:rsid w:val="001A62CF"/>
    <w:rsid w:val="001B0406"/>
    <w:rsid w:val="001B1E86"/>
    <w:rsid w:val="001B3103"/>
    <w:rsid w:val="001B4DB5"/>
    <w:rsid w:val="001B5E2D"/>
    <w:rsid w:val="001B65D2"/>
    <w:rsid w:val="001B7D5A"/>
    <w:rsid w:val="001C0EA0"/>
    <w:rsid w:val="001C0F6D"/>
    <w:rsid w:val="001C1436"/>
    <w:rsid w:val="001C16D3"/>
    <w:rsid w:val="001C2AB4"/>
    <w:rsid w:val="001C2F37"/>
    <w:rsid w:val="001C50FA"/>
    <w:rsid w:val="001C55E3"/>
    <w:rsid w:val="001C5824"/>
    <w:rsid w:val="001C5BDD"/>
    <w:rsid w:val="001C6483"/>
    <w:rsid w:val="001C691E"/>
    <w:rsid w:val="001C7357"/>
    <w:rsid w:val="001C74D7"/>
    <w:rsid w:val="001C7F55"/>
    <w:rsid w:val="001D0D2F"/>
    <w:rsid w:val="001D0D7A"/>
    <w:rsid w:val="001D0FDF"/>
    <w:rsid w:val="001D1050"/>
    <w:rsid w:val="001D1633"/>
    <w:rsid w:val="001D1F27"/>
    <w:rsid w:val="001D276D"/>
    <w:rsid w:val="001D2EE1"/>
    <w:rsid w:val="001D7DB1"/>
    <w:rsid w:val="001D7F34"/>
    <w:rsid w:val="001E0FF9"/>
    <w:rsid w:val="001E3E8E"/>
    <w:rsid w:val="001E44C0"/>
    <w:rsid w:val="001E4538"/>
    <w:rsid w:val="001E4BC9"/>
    <w:rsid w:val="001E5AAA"/>
    <w:rsid w:val="001E774B"/>
    <w:rsid w:val="001E78CC"/>
    <w:rsid w:val="001F0A8E"/>
    <w:rsid w:val="001F2B58"/>
    <w:rsid w:val="001F2C65"/>
    <w:rsid w:val="001F3F45"/>
    <w:rsid w:val="001F4971"/>
    <w:rsid w:val="001F5822"/>
    <w:rsid w:val="001F60F5"/>
    <w:rsid w:val="001F70B4"/>
    <w:rsid w:val="0020115E"/>
    <w:rsid w:val="00201BDB"/>
    <w:rsid w:val="00202058"/>
    <w:rsid w:val="00202494"/>
    <w:rsid w:val="0020323F"/>
    <w:rsid w:val="0020391C"/>
    <w:rsid w:val="00204354"/>
    <w:rsid w:val="00204870"/>
    <w:rsid w:val="00206DF5"/>
    <w:rsid w:val="00207BB8"/>
    <w:rsid w:val="00210614"/>
    <w:rsid w:val="00210AA5"/>
    <w:rsid w:val="00211C67"/>
    <w:rsid w:val="002127BA"/>
    <w:rsid w:val="00212BFF"/>
    <w:rsid w:val="002131AF"/>
    <w:rsid w:val="002131D8"/>
    <w:rsid w:val="0021509F"/>
    <w:rsid w:val="0021532F"/>
    <w:rsid w:val="002154C7"/>
    <w:rsid w:val="00215780"/>
    <w:rsid w:val="00216A0C"/>
    <w:rsid w:val="00217002"/>
    <w:rsid w:val="002175DC"/>
    <w:rsid w:val="002178B6"/>
    <w:rsid w:val="002200DE"/>
    <w:rsid w:val="002200F0"/>
    <w:rsid w:val="00220F3C"/>
    <w:rsid w:val="00221837"/>
    <w:rsid w:val="00222412"/>
    <w:rsid w:val="0022341D"/>
    <w:rsid w:val="002246A4"/>
    <w:rsid w:val="002251B0"/>
    <w:rsid w:val="002254CA"/>
    <w:rsid w:val="00225668"/>
    <w:rsid w:val="002264BA"/>
    <w:rsid w:val="00226A54"/>
    <w:rsid w:val="0022784C"/>
    <w:rsid w:val="00230996"/>
    <w:rsid w:val="00230BC8"/>
    <w:rsid w:val="002310EC"/>
    <w:rsid w:val="0023157A"/>
    <w:rsid w:val="002321F8"/>
    <w:rsid w:val="002322DE"/>
    <w:rsid w:val="00232E54"/>
    <w:rsid w:val="00235247"/>
    <w:rsid w:val="00235588"/>
    <w:rsid w:val="002355F2"/>
    <w:rsid w:val="0023625E"/>
    <w:rsid w:val="00236BA7"/>
    <w:rsid w:val="00236D64"/>
    <w:rsid w:val="00236F14"/>
    <w:rsid w:val="0023774C"/>
    <w:rsid w:val="00240BD1"/>
    <w:rsid w:val="00240FD7"/>
    <w:rsid w:val="00241C46"/>
    <w:rsid w:val="00245266"/>
    <w:rsid w:val="002454FF"/>
    <w:rsid w:val="002456C7"/>
    <w:rsid w:val="00245BAF"/>
    <w:rsid w:val="0024663A"/>
    <w:rsid w:val="00246A6A"/>
    <w:rsid w:val="00246C2F"/>
    <w:rsid w:val="0024755B"/>
    <w:rsid w:val="002508BC"/>
    <w:rsid w:val="00250FE2"/>
    <w:rsid w:val="002512EC"/>
    <w:rsid w:val="00251E0B"/>
    <w:rsid w:val="0025223A"/>
    <w:rsid w:val="00252FAC"/>
    <w:rsid w:val="002533BB"/>
    <w:rsid w:val="002549AE"/>
    <w:rsid w:val="00254E98"/>
    <w:rsid w:val="00257190"/>
    <w:rsid w:val="0025798E"/>
    <w:rsid w:val="00257BFF"/>
    <w:rsid w:val="00260B07"/>
    <w:rsid w:val="00261660"/>
    <w:rsid w:val="0026168B"/>
    <w:rsid w:val="002624D3"/>
    <w:rsid w:val="00262E44"/>
    <w:rsid w:val="00262F75"/>
    <w:rsid w:val="00263DA4"/>
    <w:rsid w:val="0026493B"/>
    <w:rsid w:val="00265B60"/>
    <w:rsid w:val="00266341"/>
    <w:rsid w:val="00266950"/>
    <w:rsid w:val="00266FB5"/>
    <w:rsid w:val="00270080"/>
    <w:rsid w:val="00270D0A"/>
    <w:rsid w:val="00271477"/>
    <w:rsid w:val="00272B37"/>
    <w:rsid w:val="00273B43"/>
    <w:rsid w:val="00273F18"/>
    <w:rsid w:val="00274D7A"/>
    <w:rsid w:val="00275165"/>
    <w:rsid w:val="00275F48"/>
    <w:rsid w:val="002762F9"/>
    <w:rsid w:val="00276C1F"/>
    <w:rsid w:val="002771E1"/>
    <w:rsid w:val="00277BC7"/>
    <w:rsid w:val="0028014D"/>
    <w:rsid w:val="00280575"/>
    <w:rsid w:val="00281FE5"/>
    <w:rsid w:val="0028242A"/>
    <w:rsid w:val="0028320A"/>
    <w:rsid w:val="00284B42"/>
    <w:rsid w:val="00285001"/>
    <w:rsid w:val="00285165"/>
    <w:rsid w:val="0028574A"/>
    <w:rsid w:val="00285DAA"/>
    <w:rsid w:val="0028678C"/>
    <w:rsid w:val="00286D76"/>
    <w:rsid w:val="002870C2"/>
    <w:rsid w:val="00287431"/>
    <w:rsid w:val="002907A7"/>
    <w:rsid w:val="00290DCB"/>
    <w:rsid w:val="00291A70"/>
    <w:rsid w:val="0029301A"/>
    <w:rsid w:val="0029390A"/>
    <w:rsid w:val="00293BD3"/>
    <w:rsid w:val="0029519D"/>
    <w:rsid w:val="00296BB7"/>
    <w:rsid w:val="00297415"/>
    <w:rsid w:val="00297D5D"/>
    <w:rsid w:val="002A04B8"/>
    <w:rsid w:val="002A0A67"/>
    <w:rsid w:val="002A1D00"/>
    <w:rsid w:val="002A22A1"/>
    <w:rsid w:val="002A4CC2"/>
    <w:rsid w:val="002A54C7"/>
    <w:rsid w:val="002A6142"/>
    <w:rsid w:val="002A63CB"/>
    <w:rsid w:val="002B0C4C"/>
    <w:rsid w:val="002B0D84"/>
    <w:rsid w:val="002B289A"/>
    <w:rsid w:val="002B29A2"/>
    <w:rsid w:val="002B3AA8"/>
    <w:rsid w:val="002B5469"/>
    <w:rsid w:val="002B5AA2"/>
    <w:rsid w:val="002B659F"/>
    <w:rsid w:val="002B66CE"/>
    <w:rsid w:val="002C140D"/>
    <w:rsid w:val="002C1463"/>
    <w:rsid w:val="002C15C7"/>
    <w:rsid w:val="002C401C"/>
    <w:rsid w:val="002C4210"/>
    <w:rsid w:val="002C5FB6"/>
    <w:rsid w:val="002C666D"/>
    <w:rsid w:val="002C748B"/>
    <w:rsid w:val="002D0AAD"/>
    <w:rsid w:val="002D1140"/>
    <w:rsid w:val="002D13AB"/>
    <w:rsid w:val="002D15BA"/>
    <w:rsid w:val="002D20A6"/>
    <w:rsid w:val="002D21EB"/>
    <w:rsid w:val="002D251A"/>
    <w:rsid w:val="002D26F6"/>
    <w:rsid w:val="002D33B9"/>
    <w:rsid w:val="002D3ECD"/>
    <w:rsid w:val="002D4171"/>
    <w:rsid w:val="002D5579"/>
    <w:rsid w:val="002D59A3"/>
    <w:rsid w:val="002D5A70"/>
    <w:rsid w:val="002D60BB"/>
    <w:rsid w:val="002D6468"/>
    <w:rsid w:val="002D666A"/>
    <w:rsid w:val="002D6EC7"/>
    <w:rsid w:val="002D728E"/>
    <w:rsid w:val="002E08BB"/>
    <w:rsid w:val="002E15BE"/>
    <w:rsid w:val="002E1A29"/>
    <w:rsid w:val="002E394D"/>
    <w:rsid w:val="002E39DA"/>
    <w:rsid w:val="002E39DD"/>
    <w:rsid w:val="002E5C0F"/>
    <w:rsid w:val="002F0EA9"/>
    <w:rsid w:val="002F1879"/>
    <w:rsid w:val="002F18DE"/>
    <w:rsid w:val="002F1A77"/>
    <w:rsid w:val="002F3775"/>
    <w:rsid w:val="002F378F"/>
    <w:rsid w:val="002F37F9"/>
    <w:rsid w:val="002F434C"/>
    <w:rsid w:val="002F44D7"/>
    <w:rsid w:val="002F49AF"/>
    <w:rsid w:val="002F5EE8"/>
    <w:rsid w:val="002F6AFE"/>
    <w:rsid w:val="002F70FE"/>
    <w:rsid w:val="002F7332"/>
    <w:rsid w:val="002F79AF"/>
    <w:rsid w:val="00300020"/>
    <w:rsid w:val="0030246E"/>
    <w:rsid w:val="0030251B"/>
    <w:rsid w:val="00303750"/>
    <w:rsid w:val="0030375D"/>
    <w:rsid w:val="00304516"/>
    <w:rsid w:val="00305B81"/>
    <w:rsid w:val="00305BD1"/>
    <w:rsid w:val="00307677"/>
    <w:rsid w:val="00307EA7"/>
    <w:rsid w:val="003105DE"/>
    <w:rsid w:val="003119EC"/>
    <w:rsid w:val="00312E97"/>
    <w:rsid w:val="00313942"/>
    <w:rsid w:val="003143AF"/>
    <w:rsid w:val="00314583"/>
    <w:rsid w:val="00315877"/>
    <w:rsid w:val="003158F8"/>
    <w:rsid w:val="00315EF8"/>
    <w:rsid w:val="00315F00"/>
    <w:rsid w:val="00316889"/>
    <w:rsid w:val="00320372"/>
    <w:rsid w:val="0032197A"/>
    <w:rsid w:val="00321F52"/>
    <w:rsid w:val="00322089"/>
    <w:rsid w:val="00322A40"/>
    <w:rsid w:val="00322BE1"/>
    <w:rsid w:val="003242D6"/>
    <w:rsid w:val="00324805"/>
    <w:rsid w:val="0032483E"/>
    <w:rsid w:val="00325F71"/>
    <w:rsid w:val="003261CF"/>
    <w:rsid w:val="00326BA7"/>
    <w:rsid w:val="00327C15"/>
    <w:rsid w:val="00330A55"/>
    <w:rsid w:val="00330A64"/>
    <w:rsid w:val="00330C7E"/>
    <w:rsid w:val="0033211A"/>
    <w:rsid w:val="003324B4"/>
    <w:rsid w:val="00332F91"/>
    <w:rsid w:val="00333A87"/>
    <w:rsid w:val="00333BC9"/>
    <w:rsid w:val="00334812"/>
    <w:rsid w:val="003351CE"/>
    <w:rsid w:val="003360F9"/>
    <w:rsid w:val="00337524"/>
    <w:rsid w:val="00340788"/>
    <w:rsid w:val="003429B6"/>
    <w:rsid w:val="003439BE"/>
    <w:rsid w:val="0034482B"/>
    <w:rsid w:val="00344965"/>
    <w:rsid w:val="00345586"/>
    <w:rsid w:val="00346560"/>
    <w:rsid w:val="00346733"/>
    <w:rsid w:val="00346AA9"/>
    <w:rsid w:val="00346AE5"/>
    <w:rsid w:val="003519A2"/>
    <w:rsid w:val="003524FD"/>
    <w:rsid w:val="003525AE"/>
    <w:rsid w:val="0035412E"/>
    <w:rsid w:val="003549AC"/>
    <w:rsid w:val="003559F3"/>
    <w:rsid w:val="003562A2"/>
    <w:rsid w:val="003569DA"/>
    <w:rsid w:val="00357375"/>
    <w:rsid w:val="003611AC"/>
    <w:rsid w:val="00361484"/>
    <w:rsid w:val="00362140"/>
    <w:rsid w:val="003623A7"/>
    <w:rsid w:val="00363C0E"/>
    <w:rsid w:val="003656AB"/>
    <w:rsid w:val="003657AB"/>
    <w:rsid w:val="00366FEC"/>
    <w:rsid w:val="00370831"/>
    <w:rsid w:val="0037101D"/>
    <w:rsid w:val="00371B50"/>
    <w:rsid w:val="00371C87"/>
    <w:rsid w:val="00371D8F"/>
    <w:rsid w:val="00371EC1"/>
    <w:rsid w:val="00372BCC"/>
    <w:rsid w:val="003750EA"/>
    <w:rsid w:val="00375D17"/>
    <w:rsid w:val="00376698"/>
    <w:rsid w:val="0037670C"/>
    <w:rsid w:val="00376A6D"/>
    <w:rsid w:val="00377295"/>
    <w:rsid w:val="00377659"/>
    <w:rsid w:val="00377902"/>
    <w:rsid w:val="003805B6"/>
    <w:rsid w:val="003815C4"/>
    <w:rsid w:val="00381A23"/>
    <w:rsid w:val="00382B23"/>
    <w:rsid w:val="00383BD5"/>
    <w:rsid w:val="00384B04"/>
    <w:rsid w:val="00385DD6"/>
    <w:rsid w:val="00385E1E"/>
    <w:rsid w:val="00385F2A"/>
    <w:rsid w:val="0038712C"/>
    <w:rsid w:val="00387E9E"/>
    <w:rsid w:val="00390171"/>
    <w:rsid w:val="0039065D"/>
    <w:rsid w:val="0039109C"/>
    <w:rsid w:val="0039179F"/>
    <w:rsid w:val="00392112"/>
    <w:rsid w:val="00393023"/>
    <w:rsid w:val="00393230"/>
    <w:rsid w:val="003949C9"/>
    <w:rsid w:val="0039522C"/>
    <w:rsid w:val="0039626C"/>
    <w:rsid w:val="003965DC"/>
    <w:rsid w:val="00397484"/>
    <w:rsid w:val="003979EC"/>
    <w:rsid w:val="003A0493"/>
    <w:rsid w:val="003A2BB5"/>
    <w:rsid w:val="003A333D"/>
    <w:rsid w:val="003A3863"/>
    <w:rsid w:val="003A4FB7"/>
    <w:rsid w:val="003A4FBE"/>
    <w:rsid w:val="003A50DC"/>
    <w:rsid w:val="003A548A"/>
    <w:rsid w:val="003A630B"/>
    <w:rsid w:val="003A66B0"/>
    <w:rsid w:val="003A694B"/>
    <w:rsid w:val="003B0AD5"/>
    <w:rsid w:val="003B0CD2"/>
    <w:rsid w:val="003B0CEF"/>
    <w:rsid w:val="003B0D1D"/>
    <w:rsid w:val="003B0D91"/>
    <w:rsid w:val="003B1348"/>
    <w:rsid w:val="003B186C"/>
    <w:rsid w:val="003B1C69"/>
    <w:rsid w:val="003B250E"/>
    <w:rsid w:val="003B28EF"/>
    <w:rsid w:val="003B3292"/>
    <w:rsid w:val="003B43BF"/>
    <w:rsid w:val="003B46C6"/>
    <w:rsid w:val="003B4992"/>
    <w:rsid w:val="003B4CE4"/>
    <w:rsid w:val="003B54B2"/>
    <w:rsid w:val="003B5D70"/>
    <w:rsid w:val="003B68D5"/>
    <w:rsid w:val="003B6DD7"/>
    <w:rsid w:val="003B6F11"/>
    <w:rsid w:val="003B7A2F"/>
    <w:rsid w:val="003B7A76"/>
    <w:rsid w:val="003C292A"/>
    <w:rsid w:val="003C3076"/>
    <w:rsid w:val="003C3419"/>
    <w:rsid w:val="003C44DF"/>
    <w:rsid w:val="003C4F1E"/>
    <w:rsid w:val="003C599B"/>
    <w:rsid w:val="003C6F26"/>
    <w:rsid w:val="003C762F"/>
    <w:rsid w:val="003D0085"/>
    <w:rsid w:val="003D01B3"/>
    <w:rsid w:val="003D0D90"/>
    <w:rsid w:val="003D0F10"/>
    <w:rsid w:val="003D1A32"/>
    <w:rsid w:val="003D1B5C"/>
    <w:rsid w:val="003D2B29"/>
    <w:rsid w:val="003D2B4D"/>
    <w:rsid w:val="003D3B56"/>
    <w:rsid w:val="003D4D85"/>
    <w:rsid w:val="003D501E"/>
    <w:rsid w:val="003D56C9"/>
    <w:rsid w:val="003D57EB"/>
    <w:rsid w:val="003D5BDB"/>
    <w:rsid w:val="003E05AF"/>
    <w:rsid w:val="003E0A22"/>
    <w:rsid w:val="003E0ABF"/>
    <w:rsid w:val="003E1768"/>
    <w:rsid w:val="003E1F1B"/>
    <w:rsid w:val="003E458D"/>
    <w:rsid w:val="003E570F"/>
    <w:rsid w:val="003E58A3"/>
    <w:rsid w:val="003E5EFD"/>
    <w:rsid w:val="003E6B0C"/>
    <w:rsid w:val="003F0D0A"/>
    <w:rsid w:val="003F0EE4"/>
    <w:rsid w:val="003F1217"/>
    <w:rsid w:val="003F1787"/>
    <w:rsid w:val="003F28ED"/>
    <w:rsid w:val="003F2BDB"/>
    <w:rsid w:val="003F43E4"/>
    <w:rsid w:val="003F4C9C"/>
    <w:rsid w:val="003F5926"/>
    <w:rsid w:val="003F5B9A"/>
    <w:rsid w:val="003F5CD3"/>
    <w:rsid w:val="003F6776"/>
    <w:rsid w:val="003F79E6"/>
    <w:rsid w:val="0040048C"/>
    <w:rsid w:val="0040244E"/>
    <w:rsid w:val="00402B28"/>
    <w:rsid w:val="00403047"/>
    <w:rsid w:val="00403D4A"/>
    <w:rsid w:val="00404C0C"/>
    <w:rsid w:val="00404FF3"/>
    <w:rsid w:val="00405217"/>
    <w:rsid w:val="004059D7"/>
    <w:rsid w:val="00406E74"/>
    <w:rsid w:val="0040717B"/>
    <w:rsid w:val="0040750A"/>
    <w:rsid w:val="004078BD"/>
    <w:rsid w:val="00407B42"/>
    <w:rsid w:val="00410935"/>
    <w:rsid w:val="00410D38"/>
    <w:rsid w:val="0041103C"/>
    <w:rsid w:val="00411761"/>
    <w:rsid w:val="004121B7"/>
    <w:rsid w:val="004127FD"/>
    <w:rsid w:val="0041398D"/>
    <w:rsid w:val="00413A6E"/>
    <w:rsid w:val="00413DCF"/>
    <w:rsid w:val="0041445A"/>
    <w:rsid w:val="0041468C"/>
    <w:rsid w:val="00414D3A"/>
    <w:rsid w:val="00415DB0"/>
    <w:rsid w:val="0041644E"/>
    <w:rsid w:val="004168D8"/>
    <w:rsid w:val="00416984"/>
    <w:rsid w:val="004175A3"/>
    <w:rsid w:val="0041767F"/>
    <w:rsid w:val="0042074F"/>
    <w:rsid w:val="00421049"/>
    <w:rsid w:val="00421714"/>
    <w:rsid w:val="00425162"/>
    <w:rsid w:val="00425883"/>
    <w:rsid w:val="00425AED"/>
    <w:rsid w:val="004314F7"/>
    <w:rsid w:val="00431C06"/>
    <w:rsid w:val="0043250A"/>
    <w:rsid w:val="00432D93"/>
    <w:rsid w:val="00433A4B"/>
    <w:rsid w:val="0043409F"/>
    <w:rsid w:val="004343EB"/>
    <w:rsid w:val="00434952"/>
    <w:rsid w:val="004367E8"/>
    <w:rsid w:val="00436BB0"/>
    <w:rsid w:val="004378C7"/>
    <w:rsid w:val="0044105F"/>
    <w:rsid w:val="0044227C"/>
    <w:rsid w:val="00443150"/>
    <w:rsid w:val="00445F42"/>
    <w:rsid w:val="0044610D"/>
    <w:rsid w:val="004466C3"/>
    <w:rsid w:val="00446815"/>
    <w:rsid w:val="00447C4E"/>
    <w:rsid w:val="00450C00"/>
    <w:rsid w:val="00450EBE"/>
    <w:rsid w:val="00451AAA"/>
    <w:rsid w:val="00453C9E"/>
    <w:rsid w:val="00454A63"/>
    <w:rsid w:val="00455291"/>
    <w:rsid w:val="00456BBD"/>
    <w:rsid w:val="00456E82"/>
    <w:rsid w:val="00457BF4"/>
    <w:rsid w:val="00462775"/>
    <w:rsid w:val="00463F8C"/>
    <w:rsid w:val="00465D09"/>
    <w:rsid w:val="00465F68"/>
    <w:rsid w:val="0046643B"/>
    <w:rsid w:val="0046661C"/>
    <w:rsid w:val="004672F5"/>
    <w:rsid w:val="0046773E"/>
    <w:rsid w:val="00467DC3"/>
    <w:rsid w:val="00467FE4"/>
    <w:rsid w:val="004715E5"/>
    <w:rsid w:val="00471D17"/>
    <w:rsid w:val="004738C4"/>
    <w:rsid w:val="00475AEC"/>
    <w:rsid w:val="00475B64"/>
    <w:rsid w:val="0047788F"/>
    <w:rsid w:val="004809B4"/>
    <w:rsid w:val="00480BDE"/>
    <w:rsid w:val="00480DE4"/>
    <w:rsid w:val="00480F54"/>
    <w:rsid w:val="004812E8"/>
    <w:rsid w:val="00481582"/>
    <w:rsid w:val="00481FE1"/>
    <w:rsid w:val="00482E4C"/>
    <w:rsid w:val="00483126"/>
    <w:rsid w:val="00483131"/>
    <w:rsid w:val="00484021"/>
    <w:rsid w:val="004861AE"/>
    <w:rsid w:val="00486DD6"/>
    <w:rsid w:val="00490FC6"/>
    <w:rsid w:val="00492210"/>
    <w:rsid w:val="0049364F"/>
    <w:rsid w:val="00493699"/>
    <w:rsid w:val="004948DB"/>
    <w:rsid w:val="00494C4C"/>
    <w:rsid w:val="004952E6"/>
    <w:rsid w:val="004957BB"/>
    <w:rsid w:val="00495BE7"/>
    <w:rsid w:val="00496351"/>
    <w:rsid w:val="00497810"/>
    <w:rsid w:val="004A0F2B"/>
    <w:rsid w:val="004A17C2"/>
    <w:rsid w:val="004A1E9D"/>
    <w:rsid w:val="004A3256"/>
    <w:rsid w:val="004A355B"/>
    <w:rsid w:val="004A37EF"/>
    <w:rsid w:val="004A3833"/>
    <w:rsid w:val="004A4080"/>
    <w:rsid w:val="004A56C8"/>
    <w:rsid w:val="004A683B"/>
    <w:rsid w:val="004A6867"/>
    <w:rsid w:val="004A6917"/>
    <w:rsid w:val="004A6BF7"/>
    <w:rsid w:val="004A701F"/>
    <w:rsid w:val="004A76A2"/>
    <w:rsid w:val="004A7A69"/>
    <w:rsid w:val="004A7FD4"/>
    <w:rsid w:val="004B070C"/>
    <w:rsid w:val="004B11BB"/>
    <w:rsid w:val="004B12EF"/>
    <w:rsid w:val="004B1735"/>
    <w:rsid w:val="004B1DE9"/>
    <w:rsid w:val="004B2026"/>
    <w:rsid w:val="004B2F86"/>
    <w:rsid w:val="004B376B"/>
    <w:rsid w:val="004B410C"/>
    <w:rsid w:val="004B449F"/>
    <w:rsid w:val="004B4D02"/>
    <w:rsid w:val="004B506D"/>
    <w:rsid w:val="004B58F8"/>
    <w:rsid w:val="004B5DE4"/>
    <w:rsid w:val="004B68CC"/>
    <w:rsid w:val="004B69EF"/>
    <w:rsid w:val="004B7DFC"/>
    <w:rsid w:val="004B7E5A"/>
    <w:rsid w:val="004B7FE6"/>
    <w:rsid w:val="004C0334"/>
    <w:rsid w:val="004C09AB"/>
    <w:rsid w:val="004C0CDD"/>
    <w:rsid w:val="004C1D25"/>
    <w:rsid w:val="004C2196"/>
    <w:rsid w:val="004C2926"/>
    <w:rsid w:val="004C2EC2"/>
    <w:rsid w:val="004C4A2E"/>
    <w:rsid w:val="004C4CE2"/>
    <w:rsid w:val="004C4DB3"/>
    <w:rsid w:val="004C4DFA"/>
    <w:rsid w:val="004C5C0F"/>
    <w:rsid w:val="004C6BD1"/>
    <w:rsid w:val="004C79D9"/>
    <w:rsid w:val="004D04FF"/>
    <w:rsid w:val="004D09E8"/>
    <w:rsid w:val="004D0EDD"/>
    <w:rsid w:val="004D1C3B"/>
    <w:rsid w:val="004D26FC"/>
    <w:rsid w:val="004D2C5C"/>
    <w:rsid w:val="004D2E16"/>
    <w:rsid w:val="004D4937"/>
    <w:rsid w:val="004D4F4F"/>
    <w:rsid w:val="004D548E"/>
    <w:rsid w:val="004D62A5"/>
    <w:rsid w:val="004E0357"/>
    <w:rsid w:val="004E0F76"/>
    <w:rsid w:val="004E0F93"/>
    <w:rsid w:val="004E12E6"/>
    <w:rsid w:val="004E1D55"/>
    <w:rsid w:val="004E1DAE"/>
    <w:rsid w:val="004E1F19"/>
    <w:rsid w:val="004E210B"/>
    <w:rsid w:val="004E359F"/>
    <w:rsid w:val="004E4036"/>
    <w:rsid w:val="004E4BA3"/>
    <w:rsid w:val="004E616F"/>
    <w:rsid w:val="004E62F4"/>
    <w:rsid w:val="004E646D"/>
    <w:rsid w:val="004E7261"/>
    <w:rsid w:val="004E7310"/>
    <w:rsid w:val="004E7C83"/>
    <w:rsid w:val="004E7E39"/>
    <w:rsid w:val="004F010C"/>
    <w:rsid w:val="004F0F26"/>
    <w:rsid w:val="004F1F1E"/>
    <w:rsid w:val="004F21AC"/>
    <w:rsid w:val="004F24AC"/>
    <w:rsid w:val="004F2C52"/>
    <w:rsid w:val="004F3041"/>
    <w:rsid w:val="004F476C"/>
    <w:rsid w:val="004F492D"/>
    <w:rsid w:val="004F4B63"/>
    <w:rsid w:val="004F4DA3"/>
    <w:rsid w:val="004F506B"/>
    <w:rsid w:val="004F5EF8"/>
    <w:rsid w:val="004F6152"/>
    <w:rsid w:val="004F76FA"/>
    <w:rsid w:val="005006F0"/>
    <w:rsid w:val="005023A2"/>
    <w:rsid w:val="005028FD"/>
    <w:rsid w:val="00505B4E"/>
    <w:rsid w:val="00506869"/>
    <w:rsid w:val="00507298"/>
    <w:rsid w:val="00510058"/>
    <w:rsid w:val="00510BCA"/>
    <w:rsid w:val="00511438"/>
    <w:rsid w:val="00512424"/>
    <w:rsid w:val="005127EB"/>
    <w:rsid w:val="00513624"/>
    <w:rsid w:val="005137D3"/>
    <w:rsid w:val="00514138"/>
    <w:rsid w:val="005149A5"/>
    <w:rsid w:val="00514C3A"/>
    <w:rsid w:val="00514E75"/>
    <w:rsid w:val="0051531C"/>
    <w:rsid w:val="00515B61"/>
    <w:rsid w:val="00515DFE"/>
    <w:rsid w:val="00515E18"/>
    <w:rsid w:val="00516708"/>
    <w:rsid w:val="00516819"/>
    <w:rsid w:val="00520473"/>
    <w:rsid w:val="0052051F"/>
    <w:rsid w:val="005234AF"/>
    <w:rsid w:val="0052413A"/>
    <w:rsid w:val="00524E33"/>
    <w:rsid w:val="0052689B"/>
    <w:rsid w:val="00526D2A"/>
    <w:rsid w:val="0052715F"/>
    <w:rsid w:val="00530BA3"/>
    <w:rsid w:val="00530D88"/>
    <w:rsid w:val="00534622"/>
    <w:rsid w:val="00534F9F"/>
    <w:rsid w:val="0053546A"/>
    <w:rsid w:val="00536C9B"/>
    <w:rsid w:val="00537A59"/>
    <w:rsid w:val="0054022C"/>
    <w:rsid w:val="005405BF"/>
    <w:rsid w:val="0054102E"/>
    <w:rsid w:val="0054253A"/>
    <w:rsid w:val="00543A08"/>
    <w:rsid w:val="00544027"/>
    <w:rsid w:val="005453F8"/>
    <w:rsid w:val="005467BF"/>
    <w:rsid w:val="00547137"/>
    <w:rsid w:val="00547E78"/>
    <w:rsid w:val="0055015B"/>
    <w:rsid w:val="0055074C"/>
    <w:rsid w:val="00550DB3"/>
    <w:rsid w:val="00550DDB"/>
    <w:rsid w:val="00550ECE"/>
    <w:rsid w:val="0055138B"/>
    <w:rsid w:val="00551882"/>
    <w:rsid w:val="00551C03"/>
    <w:rsid w:val="00552A54"/>
    <w:rsid w:val="005549B2"/>
    <w:rsid w:val="00555748"/>
    <w:rsid w:val="005558D8"/>
    <w:rsid w:val="00560C89"/>
    <w:rsid w:val="00561321"/>
    <w:rsid w:val="00561405"/>
    <w:rsid w:val="00561423"/>
    <w:rsid w:val="00561EF5"/>
    <w:rsid w:val="00561FBF"/>
    <w:rsid w:val="00562084"/>
    <w:rsid w:val="00562151"/>
    <w:rsid w:val="00562A40"/>
    <w:rsid w:val="0056364D"/>
    <w:rsid w:val="00563E5D"/>
    <w:rsid w:val="00564272"/>
    <w:rsid w:val="005645A7"/>
    <w:rsid w:val="005649EE"/>
    <w:rsid w:val="00565C71"/>
    <w:rsid w:val="005664EC"/>
    <w:rsid w:val="005666C7"/>
    <w:rsid w:val="00566C2D"/>
    <w:rsid w:val="005675F2"/>
    <w:rsid w:val="00567F34"/>
    <w:rsid w:val="005709F5"/>
    <w:rsid w:val="00570FF5"/>
    <w:rsid w:val="00571D18"/>
    <w:rsid w:val="005729B0"/>
    <w:rsid w:val="005733ED"/>
    <w:rsid w:val="00573C27"/>
    <w:rsid w:val="00574470"/>
    <w:rsid w:val="0057492E"/>
    <w:rsid w:val="00574E2C"/>
    <w:rsid w:val="0057519C"/>
    <w:rsid w:val="00575876"/>
    <w:rsid w:val="0057620D"/>
    <w:rsid w:val="005764E6"/>
    <w:rsid w:val="005764ED"/>
    <w:rsid w:val="00577A1B"/>
    <w:rsid w:val="00577DA2"/>
    <w:rsid w:val="00580980"/>
    <w:rsid w:val="00581D77"/>
    <w:rsid w:val="0058260B"/>
    <w:rsid w:val="00583B21"/>
    <w:rsid w:val="0058404E"/>
    <w:rsid w:val="005850FF"/>
    <w:rsid w:val="005855A8"/>
    <w:rsid w:val="005857F4"/>
    <w:rsid w:val="00585DE9"/>
    <w:rsid w:val="00586219"/>
    <w:rsid w:val="005864F6"/>
    <w:rsid w:val="0058656F"/>
    <w:rsid w:val="005900B9"/>
    <w:rsid w:val="00590CFA"/>
    <w:rsid w:val="00590E39"/>
    <w:rsid w:val="00591424"/>
    <w:rsid w:val="005917B7"/>
    <w:rsid w:val="00591A15"/>
    <w:rsid w:val="00592037"/>
    <w:rsid w:val="00592B90"/>
    <w:rsid w:val="00595174"/>
    <w:rsid w:val="00595EA8"/>
    <w:rsid w:val="005973B7"/>
    <w:rsid w:val="0059742E"/>
    <w:rsid w:val="00597C9E"/>
    <w:rsid w:val="00597D5A"/>
    <w:rsid w:val="005A028D"/>
    <w:rsid w:val="005A076E"/>
    <w:rsid w:val="005A1A6C"/>
    <w:rsid w:val="005A29B7"/>
    <w:rsid w:val="005A3C11"/>
    <w:rsid w:val="005A3FA1"/>
    <w:rsid w:val="005A4507"/>
    <w:rsid w:val="005A46BD"/>
    <w:rsid w:val="005A4948"/>
    <w:rsid w:val="005A5198"/>
    <w:rsid w:val="005B0264"/>
    <w:rsid w:val="005B0E23"/>
    <w:rsid w:val="005B1737"/>
    <w:rsid w:val="005B4768"/>
    <w:rsid w:val="005B60FA"/>
    <w:rsid w:val="005B6C04"/>
    <w:rsid w:val="005B79AF"/>
    <w:rsid w:val="005C033A"/>
    <w:rsid w:val="005C066C"/>
    <w:rsid w:val="005C0760"/>
    <w:rsid w:val="005C1423"/>
    <w:rsid w:val="005C262D"/>
    <w:rsid w:val="005C2A8B"/>
    <w:rsid w:val="005C39DE"/>
    <w:rsid w:val="005C3E37"/>
    <w:rsid w:val="005C3FCB"/>
    <w:rsid w:val="005C3FF1"/>
    <w:rsid w:val="005C410F"/>
    <w:rsid w:val="005C54C3"/>
    <w:rsid w:val="005C6DCA"/>
    <w:rsid w:val="005C7169"/>
    <w:rsid w:val="005C7623"/>
    <w:rsid w:val="005D082A"/>
    <w:rsid w:val="005D0D04"/>
    <w:rsid w:val="005D1D53"/>
    <w:rsid w:val="005D27E7"/>
    <w:rsid w:val="005D2809"/>
    <w:rsid w:val="005D495D"/>
    <w:rsid w:val="005E02FB"/>
    <w:rsid w:val="005E0B6F"/>
    <w:rsid w:val="005E0C08"/>
    <w:rsid w:val="005E2A81"/>
    <w:rsid w:val="005E337F"/>
    <w:rsid w:val="005E3468"/>
    <w:rsid w:val="005E4A0B"/>
    <w:rsid w:val="005E4EC5"/>
    <w:rsid w:val="005E5AB9"/>
    <w:rsid w:val="005E64E7"/>
    <w:rsid w:val="005E6846"/>
    <w:rsid w:val="005E6B80"/>
    <w:rsid w:val="005E74B2"/>
    <w:rsid w:val="005E7C94"/>
    <w:rsid w:val="005F0B22"/>
    <w:rsid w:val="005F1349"/>
    <w:rsid w:val="005F21BB"/>
    <w:rsid w:val="005F268F"/>
    <w:rsid w:val="005F4089"/>
    <w:rsid w:val="005F4BB5"/>
    <w:rsid w:val="005F6712"/>
    <w:rsid w:val="005F68EE"/>
    <w:rsid w:val="005F76A1"/>
    <w:rsid w:val="00601865"/>
    <w:rsid w:val="00601A99"/>
    <w:rsid w:val="00601B63"/>
    <w:rsid w:val="006047A2"/>
    <w:rsid w:val="00604BBF"/>
    <w:rsid w:val="00604CE5"/>
    <w:rsid w:val="006100A7"/>
    <w:rsid w:val="00610609"/>
    <w:rsid w:val="00610AC0"/>
    <w:rsid w:val="00610D81"/>
    <w:rsid w:val="0061109D"/>
    <w:rsid w:val="006122A7"/>
    <w:rsid w:val="00612A33"/>
    <w:rsid w:val="00612AEA"/>
    <w:rsid w:val="00612C6C"/>
    <w:rsid w:val="006136A6"/>
    <w:rsid w:val="00613994"/>
    <w:rsid w:val="00613B4F"/>
    <w:rsid w:val="006148D6"/>
    <w:rsid w:val="00615205"/>
    <w:rsid w:val="0061654D"/>
    <w:rsid w:val="0061750F"/>
    <w:rsid w:val="00617AF5"/>
    <w:rsid w:val="00617E28"/>
    <w:rsid w:val="00620B53"/>
    <w:rsid w:val="00621B1F"/>
    <w:rsid w:val="00622B75"/>
    <w:rsid w:val="00623818"/>
    <w:rsid w:val="00623869"/>
    <w:rsid w:val="00625958"/>
    <w:rsid w:val="0062780C"/>
    <w:rsid w:val="00631595"/>
    <w:rsid w:val="00632B40"/>
    <w:rsid w:val="00633D1E"/>
    <w:rsid w:val="006341E8"/>
    <w:rsid w:val="00634CFC"/>
    <w:rsid w:val="00635105"/>
    <w:rsid w:val="0063519F"/>
    <w:rsid w:val="00635ECA"/>
    <w:rsid w:val="006364A8"/>
    <w:rsid w:val="006366E2"/>
    <w:rsid w:val="00636A0D"/>
    <w:rsid w:val="0064140F"/>
    <w:rsid w:val="006421C2"/>
    <w:rsid w:val="00642693"/>
    <w:rsid w:val="00642BC1"/>
    <w:rsid w:val="00645061"/>
    <w:rsid w:val="00645735"/>
    <w:rsid w:val="0064704A"/>
    <w:rsid w:val="006477E1"/>
    <w:rsid w:val="00647C59"/>
    <w:rsid w:val="00650969"/>
    <w:rsid w:val="00650C44"/>
    <w:rsid w:val="00651E32"/>
    <w:rsid w:val="00651EB7"/>
    <w:rsid w:val="00652BDD"/>
    <w:rsid w:val="00653B37"/>
    <w:rsid w:val="006547EA"/>
    <w:rsid w:val="00654F27"/>
    <w:rsid w:val="006559FF"/>
    <w:rsid w:val="00656EEB"/>
    <w:rsid w:val="0065719E"/>
    <w:rsid w:val="006573D9"/>
    <w:rsid w:val="0065757D"/>
    <w:rsid w:val="00657EA2"/>
    <w:rsid w:val="00660D06"/>
    <w:rsid w:val="00661324"/>
    <w:rsid w:val="00661D35"/>
    <w:rsid w:val="006631D6"/>
    <w:rsid w:val="00663C8B"/>
    <w:rsid w:val="00664090"/>
    <w:rsid w:val="00665A6E"/>
    <w:rsid w:val="00665B08"/>
    <w:rsid w:val="00665D03"/>
    <w:rsid w:val="00666A56"/>
    <w:rsid w:val="00667524"/>
    <w:rsid w:val="00667717"/>
    <w:rsid w:val="0066790E"/>
    <w:rsid w:val="00667989"/>
    <w:rsid w:val="0067001A"/>
    <w:rsid w:val="00671693"/>
    <w:rsid w:val="006728F8"/>
    <w:rsid w:val="00672B8C"/>
    <w:rsid w:val="00673ED0"/>
    <w:rsid w:val="00674DF6"/>
    <w:rsid w:val="0067632B"/>
    <w:rsid w:val="00676435"/>
    <w:rsid w:val="00676523"/>
    <w:rsid w:val="00676727"/>
    <w:rsid w:val="00676EF9"/>
    <w:rsid w:val="00677719"/>
    <w:rsid w:val="00677CE6"/>
    <w:rsid w:val="006805EA"/>
    <w:rsid w:val="006808CE"/>
    <w:rsid w:val="00681363"/>
    <w:rsid w:val="0068198A"/>
    <w:rsid w:val="006825E0"/>
    <w:rsid w:val="006830D0"/>
    <w:rsid w:val="006831EF"/>
    <w:rsid w:val="0068361F"/>
    <w:rsid w:val="0068464B"/>
    <w:rsid w:val="006846A1"/>
    <w:rsid w:val="00684806"/>
    <w:rsid w:val="00685B6E"/>
    <w:rsid w:val="006863FE"/>
    <w:rsid w:val="006877D0"/>
    <w:rsid w:val="006904E8"/>
    <w:rsid w:val="0069103E"/>
    <w:rsid w:val="0069126A"/>
    <w:rsid w:val="0069148C"/>
    <w:rsid w:val="0069319A"/>
    <w:rsid w:val="00693638"/>
    <w:rsid w:val="00693DB0"/>
    <w:rsid w:val="00693F98"/>
    <w:rsid w:val="00694DC4"/>
    <w:rsid w:val="0069503C"/>
    <w:rsid w:val="006952D9"/>
    <w:rsid w:val="006953FC"/>
    <w:rsid w:val="006969B5"/>
    <w:rsid w:val="0069722F"/>
    <w:rsid w:val="00697B80"/>
    <w:rsid w:val="006A0098"/>
    <w:rsid w:val="006A0B98"/>
    <w:rsid w:val="006A19D2"/>
    <w:rsid w:val="006A1E17"/>
    <w:rsid w:val="006A2185"/>
    <w:rsid w:val="006A28C1"/>
    <w:rsid w:val="006A442B"/>
    <w:rsid w:val="006A4887"/>
    <w:rsid w:val="006A48D6"/>
    <w:rsid w:val="006A6673"/>
    <w:rsid w:val="006A73DE"/>
    <w:rsid w:val="006A7D2F"/>
    <w:rsid w:val="006B13A7"/>
    <w:rsid w:val="006B2D15"/>
    <w:rsid w:val="006B3E47"/>
    <w:rsid w:val="006B448C"/>
    <w:rsid w:val="006B5372"/>
    <w:rsid w:val="006B5AC3"/>
    <w:rsid w:val="006B5B64"/>
    <w:rsid w:val="006B60FA"/>
    <w:rsid w:val="006B746B"/>
    <w:rsid w:val="006B7CFF"/>
    <w:rsid w:val="006C002F"/>
    <w:rsid w:val="006C1A33"/>
    <w:rsid w:val="006C1AF3"/>
    <w:rsid w:val="006C216A"/>
    <w:rsid w:val="006C2ADA"/>
    <w:rsid w:val="006C2BEA"/>
    <w:rsid w:val="006C347A"/>
    <w:rsid w:val="006C3CB0"/>
    <w:rsid w:val="006C3F04"/>
    <w:rsid w:val="006C4331"/>
    <w:rsid w:val="006C4BC9"/>
    <w:rsid w:val="006C5C86"/>
    <w:rsid w:val="006C62A1"/>
    <w:rsid w:val="006C6684"/>
    <w:rsid w:val="006C7749"/>
    <w:rsid w:val="006C7CA8"/>
    <w:rsid w:val="006C7E3B"/>
    <w:rsid w:val="006D1C81"/>
    <w:rsid w:val="006D1DD6"/>
    <w:rsid w:val="006D1DE0"/>
    <w:rsid w:val="006D290F"/>
    <w:rsid w:val="006D2D08"/>
    <w:rsid w:val="006D3455"/>
    <w:rsid w:val="006D3A23"/>
    <w:rsid w:val="006D4E80"/>
    <w:rsid w:val="006D7688"/>
    <w:rsid w:val="006D78FA"/>
    <w:rsid w:val="006E0450"/>
    <w:rsid w:val="006E15A0"/>
    <w:rsid w:val="006E1767"/>
    <w:rsid w:val="006E1BB8"/>
    <w:rsid w:val="006E20C9"/>
    <w:rsid w:val="006E4B9C"/>
    <w:rsid w:val="006E5035"/>
    <w:rsid w:val="006E57B9"/>
    <w:rsid w:val="006E5FAB"/>
    <w:rsid w:val="006E6E56"/>
    <w:rsid w:val="006E7BBE"/>
    <w:rsid w:val="006E7E06"/>
    <w:rsid w:val="006F06A6"/>
    <w:rsid w:val="006F1F52"/>
    <w:rsid w:val="006F1F8A"/>
    <w:rsid w:val="006F2337"/>
    <w:rsid w:val="006F30DD"/>
    <w:rsid w:val="006F3139"/>
    <w:rsid w:val="006F331F"/>
    <w:rsid w:val="006F3B70"/>
    <w:rsid w:val="006F41C4"/>
    <w:rsid w:val="006F5647"/>
    <w:rsid w:val="006F5EB8"/>
    <w:rsid w:val="006F6267"/>
    <w:rsid w:val="006F67A3"/>
    <w:rsid w:val="006F680E"/>
    <w:rsid w:val="006F7DC5"/>
    <w:rsid w:val="007003B1"/>
    <w:rsid w:val="00700C78"/>
    <w:rsid w:val="007012D0"/>
    <w:rsid w:val="00701948"/>
    <w:rsid w:val="0070379B"/>
    <w:rsid w:val="00703AC9"/>
    <w:rsid w:val="0070770C"/>
    <w:rsid w:val="007107F2"/>
    <w:rsid w:val="007111AE"/>
    <w:rsid w:val="007114CE"/>
    <w:rsid w:val="00712934"/>
    <w:rsid w:val="00713AC9"/>
    <w:rsid w:val="00715D9E"/>
    <w:rsid w:val="0071665F"/>
    <w:rsid w:val="007208B6"/>
    <w:rsid w:val="00722447"/>
    <w:rsid w:val="00723AF2"/>
    <w:rsid w:val="00724382"/>
    <w:rsid w:val="00725070"/>
    <w:rsid w:val="00725E78"/>
    <w:rsid w:val="00725EDA"/>
    <w:rsid w:val="00726876"/>
    <w:rsid w:val="00726F6D"/>
    <w:rsid w:val="00727100"/>
    <w:rsid w:val="00730F3D"/>
    <w:rsid w:val="00730F5D"/>
    <w:rsid w:val="0073105B"/>
    <w:rsid w:val="007311A0"/>
    <w:rsid w:val="0073127D"/>
    <w:rsid w:val="0073240B"/>
    <w:rsid w:val="00732F53"/>
    <w:rsid w:val="00733125"/>
    <w:rsid w:val="00733AB4"/>
    <w:rsid w:val="00734DE6"/>
    <w:rsid w:val="00735647"/>
    <w:rsid w:val="007359F5"/>
    <w:rsid w:val="0073707E"/>
    <w:rsid w:val="0073772C"/>
    <w:rsid w:val="00737BF1"/>
    <w:rsid w:val="0074191F"/>
    <w:rsid w:val="0074236F"/>
    <w:rsid w:val="00742ADC"/>
    <w:rsid w:val="00743759"/>
    <w:rsid w:val="00743766"/>
    <w:rsid w:val="00743D57"/>
    <w:rsid w:val="007444CA"/>
    <w:rsid w:val="00745404"/>
    <w:rsid w:val="00745F27"/>
    <w:rsid w:val="00746488"/>
    <w:rsid w:val="00746C2E"/>
    <w:rsid w:val="0075032C"/>
    <w:rsid w:val="0075046F"/>
    <w:rsid w:val="00751873"/>
    <w:rsid w:val="007530F5"/>
    <w:rsid w:val="0075369F"/>
    <w:rsid w:val="00754448"/>
    <w:rsid w:val="00754DB9"/>
    <w:rsid w:val="0075589B"/>
    <w:rsid w:val="00756700"/>
    <w:rsid w:val="00756959"/>
    <w:rsid w:val="00757308"/>
    <w:rsid w:val="00757411"/>
    <w:rsid w:val="00760101"/>
    <w:rsid w:val="0076109A"/>
    <w:rsid w:val="0076205B"/>
    <w:rsid w:val="007647F8"/>
    <w:rsid w:val="007649F4"/>
    <w:rsid w:val="00764C15"/>
    <w:rsid w:val="0076568D"/>
    <w:rsid w:val="00766046"/>
    <w:rsid w:val="0076639E"/>
    <w:rsid w:val="00766510"/>
    <w:rsid w:val="0077339B"/>
    <w:rsid w:val="007736C0"/>
    <w:rsid w:val="00773F84"/>
    <w:rsid w:val="00774BF3"/>
    <w:rsid w:val="00775A74"/>
    <w:rsid w:val="00776E2D"/>
    <w:rsid w:val="007779B6"/>
    <w:rsid w:val="0078025A"/>
    <w:rsid w:val="007804AD"/>
    <w:rsid w:val="0078153D"/>
    <w:rsid w:val="0078177E"/>
    <w:rsid w:val="007817DB"/>
    <w:rsid w:val="0078318E"/>
    <w:rsid w:val="00783962"/>
    <w:rsid w:val="00784DE6"/>
    <w:rsid w:val="00785272"/>
    <w:rsid w:val="00785404"/>
    <w:rsid w:val="007862E3"/>
    <w:rsid w:val="00787ECD"/>
    <w:rsid w:val="00790934"/>
    <w:rsid w:val="00791DDD"/>
    <w:rsid w:val="00792FB8"/>
    <w:rsid w:val="007936A6"/>
    <w:rsid w:val="00793A2D"/>
    <w:rsid w:val="00793BEE"/>
    <w:rsid w:val="007943BE"/>
    <w:rsid w:val="007945DD"/>
    <w:rsid w:val="00795A51"/>
    <w:rsid w:val="00796B9D"/>
    <w:rsid w:val="00797286"/>
    <w:rsid w:val="007972D3"/>
    <w:rsid w:val="0079798E"/>
    <w:rsid w:val="00797D59"/>
    <w:rsid w:val="00797D9A"/>
    <w:rsid w:val="00797FD5"/>
    <w:rsid w:val="007A08A5"/>
    <w:rsid w:val="007A0B99"/>
    <w:rsid w:val="007A0BFD"/>
    <w:rsid w:val="007A0DE1"/>
    <w:rsid w:val="007A132A"/>
    <w:rsid w:val="007A1CF9"/>
    <w:rsid w:val="007A26AC"/>
    <w:rsid w:val="007A2DAF"/>
    <w:rsid w:val="007A3C3E"/>
    <w:rsid w:val="007A3D8D"/>
    <w:rsid w:val="007A3E2D"/>
    <w:rsid w:val="007A507A"/>
    <w:rsid w:val="007A509A"/>
    <w:rsid w:val="007A53C5"/>
    <w:rsid w:val="007A558E"/>
    <w:rsid w:val="007A69C8"/>
    <w:rsid w:val="007A7A80"/>
    <w:rsid w:val="007A7D84"/>
    <w:rsid w:val="007B01F8"/>
    <w:rsid w:val="007B02CB"/>
    <w:rsid w:val="007B05EE"/>
    <w:rsid w:val="007B090B"/>
    <w:rsid w:val="007B0918"/>
    <w:rsid w:val="007B162C"/>
    <w:rsid w:val="007B3BE6"/>
    <w:rsid w:val="007B4003"/>
    <w:rsid w:val="007B4336"/>
    <w:rsid w:val="007B5AB3"/>
    <w:rsid w:val="007B6EDE"/>
    <w:rsid w:val="007B7792"/>
    <w:rsid w:val="007B7BBA"/>
    <w:rsid w:val="007C037E"/>
    <w:rsid w:val="007C0797"/>
    <w:rsid w:val="007C092F"/>
    <w:rsid w:val="007C0EDF"/>
    <w:rsid w:val="007C2061"/>
    <w:rsid w:val="007C2A2E"/>
    <w:rsid w:val="007C30D3"/>
    <w:rsid w:val="007C44E2"/>
    <w:rsid w:val="007C4752"/>
    <w:rsid w:val="007C5175"/>
    <w:rsid w:val="007C5359"/>
    <w:rsid w:val="007D05F8"/>
    <w:rsid w:val="007D0957"/>
    <w:rsid w:val="007D1312"/>
    <w:rsid w:val="007D1415"/>
    <w:rsid w:val="007D1E41"/>
    <w:rsid w:val="007D2A5C"/>
    <w:rsid w:val="007D31BF"/>
    <w:rsid w:val="007D353E"/>
    <w:rsid w:val="007D3AE3"/>
    <w:rsid w:val="007D42AD"/>
    <w:rsid w:val="007D629A"/>
    <w:rsid w:val="007D63F1"/>
    <w:rsid w:val="007D6535"/>
    <w:rsid w:val="007D7448"/>
    <w:rsid w:val="007E104F"/>
    <w:rsid w:val="007E124C"/>
    <w:rsid w:val="007E15A6"/>
    <w:rsid w:val="007E1B7E"/>
    <w:rsid w:val="007E1C55"/>
    <w:rsid w:val="007E1EDC"/>
    <w:rsid w:val="007E1FD3"/>
    <w:rsid w:val="007E2082"/>
    <w:rsid w:val="007E2A46"/>
    <w:rsid w:val="007E3DD9"/>
    <w:rsid w:val="007E3F24"/>
    <w:rsid w:val="007E4DA1"/>
    <w:rsid w:val="007E5A13"/>
    <w:rsid w:val="007E71C7"/>
    <w:rsid w:val="007E7544"/>
    <w:rsid w:val="007F0338"/>
    <w:rsid w:val="007F0AA6"/>
    <w:rsid w:val="007F0C1D"/>
    <w:rsid w:val="007F328A"/>
    <w:rsid w:val="007F5E4F"/>
    <w:rsid w:val="007F65A5"/>
    <w:rsid w:val="007F669E"/>
    <w:rsid w:val="007F73FB"/>
    <w:rsid w:val="007F7D7A"/>
    <w:rsid w:val="008000C6"/>
    <w:rsid w:val="00800138"/>
    <w:rsid w:val="008009FF"/>
    <w:rsid w:val="00802AD1"/>
    <w:rsid w:val="008030C2"/>
    <w:rsid w:val="0080314A"/>
    <w:rsid w:val="008045BD"/>
    <w:rsid w:val="00804D45"/>
    <w:rsid w:val="008052DA"/>
    <w:rsid w:val="00805EC4"/>
    <w:rsid w:val="008067B2"/>
    <w:rsid w:val="00806EB5"/>
    <w:rsid w:val="008120D1"/>
    <w:rsid w:val="00812EAF"/>
    <w:rsid w:val="00813092"/>
    <w:rsid w:val="0081358D"/>
    <w:rsid w:val="00813DB8"/>
    <w:rsid w:val="0081429D"/>
    <w:rsid w:val="00815369"/>
    <w:rsid w:val="00815724"/>
    <w:rsid w:val="0081577C"/>
    <w:rsid w:val="0081662E"/>
    <w:rsid w:val="0081704F"/>
    <w:rsid w:val="008179FB"/>
    <w:rsid w:val="00820300"/>
    <w:rsid w:val="00820E7F"/>
    <w:rsid w:val="008225C5"/>
    <w:rsid w:val="00822653"/>
    <w:rsid w:val="008227F0"/>
    <w:rsid w:val="0082601B"/>
    <w:rsid w:val="008269C1"/>
    <w:rsid w:val="00826A29"/>
    <w:rsid w:val="008276A0"/>
    <w:rsid w:val="00827AC4"/>
    <w:rsid w:val="00830077"/>
    <w:rsid w:val="00830D90"/>
    <w:rsid w:val="00831676"/>
    <w:rsid w:val="008323B6"/>
    <w:rsid w:val="0083262E"/>
    <w:rsid w:val="008330D8"/>
    <w:rsid w:val="00834A4D"/>
    <w:rsid w:val="008352F3"/>
    <w:rsid w:val="008354AD"/>
    <w:rsid w:val="008365E2"/>
    <w:rsid w:val="00840569"/>
    <w:rsid w:val="008410A0"/>
    <w:rsid w:val="00841BEC"/>
    <w:rsid w:val="00842022"/>
    <w:rsid w:val="0084215D"/>
    <w:rsid w:val="008425A4"/>
    <w:rsid w:val="00842E6E"/>
    <w:rsid w:val="008434B2"/>
    <w:rsid w:val="0084372E"/>
    <w:rsid w:val="008458A6"/>
    <w:rsid w:val="00845AB7"/>
    <w:rsid w:val="008460D9"/>
    <w:rsid w:val="00847318"/>
    <w:rsid w:val="0085019F"/>
    <w:rsid w:val="00850250"/>
    <w:rsid w:val="0085065A"/>
    <w:rsid w:val="00850692"/>
    <w:rsid w:val="00850B2C"/>
    <w:rsid w:val="00852261"/>
    <w:rsid w:val="008527D7"/>
    <w:rsid w:val="00852F5E"/>
    <w:rsid w:val="00853704"/>
    <w:rsid w:val="008539FB"/>
    <w:rsid w:val="00853ABD"/>
    <w:rsid w:val="00853B0A"/>
    <w:rsid w:val="008545D1"/>
    <w:rsid w:val="0085557C"/>
    <w:rsid w:val="00856069"/>
    <w:rsid w:val="008568A0"/>
    <w:rsid w:val="00857B69"/>
    <w:rsid w:val="00857C6A"/>
    <w:rsid w:val="008604BA"/>
    <w:rsid w:val="008604F4"/>
    <w:rsid w:val="0086126F"/>
    <w:rsid w:val="00861A10"/>
    <w:rsid w:val="00861B7B"/>
    <w:rsid w:val="008641E2"/>
    <w:rsid w:val="008646C4"/>
    <w:rsid w:val="0086491A"/>
    <w:rsid w:val="0086538F"/>
    <w:rsid w:val="0086577B"/>
    <w:rsid w:val="00866279"/>
    <w:rsid w:val="008666D8"/>
    <w:rsid w:val="00866FA9"/>
    <w:rsid w:val="00867579"/>
    <w:rsid w:val="008676D0"/>
    <w:rsid w:val="008708D6"/>
    <w:rsid w:val="00870ACC"/>
    <w:rsid w:val="00870CF1"/>
    <w:rsid w:val="00870D88"/>
    <w:rsid w:val="008719C7"/>
    <w:rsid w:val="00871AC5"/>
    <w:rsid w:val="00872FB1"/>
    <w:rsid w:val="00873E0F"/>
    <w:rsid w:val="0087449A"/>
    <w:rsid w:val="0087486F"/>
    <w:rsid w:val="00875C2E"/>
    <w:rsid w:val="00875E99"/>
    <w:rsid w:val="00877B73"/>
    <w:rsid w:val="0088093C"/>
    <w:rsid w:val="00880977"/>
    <w:rsid w:val="00881F16"/>
    <w:rsid w:val="00882CA0"/>
    <w:rsid w:val="00882FB3"/>
    <w:rsid w:val="00882FBE"/>
    <w:rsid w:val="00883904"/>
    <w:rsid w:val="008847C0"/>
    <w:rsid w:val="0088496F"/>
    <w:rsid w:val="008860F3"/>
    <w:rsid w:val="00886615"/>
    <w:rsid w:val="00886677"/>
    <w:rsid w:val="00886CB5"/>
    <w:rsid w:val="00887370"/>
    <w:rsid w:val="00890387"/>
    <w:rsid w:val="00890F1B"/>
    <w:rsid w:val="00891F36"/>
    <w:rsid w:val="008932C0"/>
    <w:rsid w:val="008958B0"/>
    <w:rsid w:val="00895F7D"/>
    <w:rsid w:val="00896602"/>
    <w:rsid w:val="00897669"/>
    <w:rsid w:val="008A00D6"/>
    <w:rsid w:val="008A0E84"/>
    <w:rsid w:val="008A1840"/>
    <w:rsid w:val="008A2391"/>
    <w:rsid w:val="008A2D39"/>
    <w:rsid w:val="008A33D1"/>
    <w:rsid w:val="008A355C"/>
    <w:rsid w:val="008A5B30"/>
    <w:rsid w:val="008A6521"/>
    <w:rsid w:val="008A6ACE"/>
    <w:rsid w:val="008A7F4C"/>
    <w:rsid w:val="008B014F"/>
    <w:rsid w:val="008B0D0A"/>
    <w:rsid w:val="008B0FD7"/>
    <w:rsid w:val="008B1779"/>
    <w:rsid w:val="008B1ADB"/>
    <w:rsid w:val="008B1C4C"/>
    <w:rsid w:val="008B2018"/>
    <w:rsid w:val="008B2480"/>
    <w:rsid w:val="008B2B60"/>
    <w:rsid w:val="008B526C"/>
    <w:rsid w:val="008B566B"/>
    <w:rsid w:val="008B5B2B"/>
    <w:rsid w:val="008B656D"/>
    <w:rsid w:val="008B6FC3"/>
    <w:rsid w:val="008B7113"/>
    <w:rsid w:val="008C25D8"/>
    <w:rsid w:val="008C30B6"/>
    <w:rsid w:val="008C3259"/>
    <w:rsid w:val="008C3632"/>
    <w:rsid w:val="008C5012"/>
    <w:rsid w:val="008C5CD0"/>
    <w:rsid w:val="008C69F4"/>
    <w:rsid w:val="008C6AA1"/>
    <w:rsid w:val="008C6AEA"/>
    <w:rsid w:val="008C7D05"/>
    <w:rsid w:val="008D040C"/>
    <w:rsid w:val="008D0E2B"/>
    <w:rsid w:val="008D2310"/>
    <w:rsid w:val="008D2E16"/>
    <w:rsid w:val="008D2FA1"/>
    <w:rsid w:val="008D370F"/>
    <w:rsid w:val="008D3B3E"/>
    <w:rsid w:val="008D3D9E"/>
    <w:rsid w:val="008D4920"/>
    <w:rsid w:val="008D5074"/>
    <w:rsid w:val="008D53D2"/>
    <w:rsid w:val="008D56E4"/>
    <w:rsid w:val="008D5717"/>
    <w:rsid w:val="008D573A"/>
    <w:rsid w:val="008D57A4"/>
    <w:rsid w:val="008D5D5C"/>
    <w:rsid w:val="008D6973"/>
    <w:rsid w:val="008D6C67"/>
    <w:rsid w:val="008D6E03"/>
    <w:rsid w:val="008D7033"/>
    <w:rsid w:val="008D778F"/>
    <w:rsid w:val="008D7983"/>
    <w:rsid w:val="008D7EDB"/>
    <w:rsid w:val="008E0464"/>
    <w:rsid w:val="008E113B"/>
    <w:rsid w:val="008E171A"/>
    <w:rsid w:val="008E19E4"/>
    <w:rsid w:val="008E1CBD"/>
    <w:rsid w:val="008E28E4"/>
    <w:rsid w:val="008E56BD"/>
    <w:rsid w:val="008E5D9F"/>
    <w:rsid w:val="008E75F5"/>
    <w:rsid w:val="008E7B70"/>
    <w:rsid w:val="008E7E59"/>
    <w:rsid w:val="008F02BC"/>
    <w:rsid w:val="008F140A"/>
    <w:rsid w:val="008F2189"/>
    <w:rsid w:val="008F290C"/>
    <w:rsid w:val="008F36BC"/>
    <w:rsid w:val="008F3C1E"/>
    <w:rsid w:val="008F418C"/>
    <w:rsid w:val="008F41D6"/>
    <w:rsid w:val="008F5AA8"/>
    <w:rsid w:val="008F5ACE"/>
    <w:rsid w:val="008F5B0A"/>
    <w:rsid w:val="008F62F4"/>
    <w:rsid w:val="008F66A7"/>
    <w:rsid w:val="008F6884"/>
    <w:rsid w:val="008F68C2"/>
    <w:rsid w:val="008F6B18"/>
    <w:rsid w:val="008F6B95"/>
    <w:rsid w:val="008F70DE"/>
    <w:rsid w:val="00900196"/>
    <w:rsid w:val="0090062B"/>
    <w:rsid w:val="00900D25"/>
    <w:rsid w:val="00901438"/>
    <w:rsid w:val="00902E24"/>
    <w:rsid w:val="00903C46"/>
    <w:rsid w:val="009041CF"/>
    <w:rsid w:val="00905C84"/>
    <w:rsid w:val="009064AF"/>
    <w:rsid w:val="009064BC"/>
    <w:rsid w:val="0090653C"/>
    <w:rsid w:val="00906EB5"/>
    <w:rsid w:val="009072EB"/>
    <w:rsid w:val="00907CA0"/>
    <w:rsid w:val="009104DB"/>
    <w:rsid w:val="0091181A"/>
    <w:rsid w:val="009119AB"/>
    <w:rsid w:val="00911A12"/>
    <w:rsid w:val="009122A6"/>
    <w:rsid w:val="009127BC"/>
    <w:rsid w:val="00912DEA"/>
    <w:rsid w:val="00914100"/>
    <w:rsid w:val="00914EE6"/>
    <w:rsid w:val="009168ED"/>
    <w:rsid w:val="00917FD0"/>
    <w:rsid w:val="00920343"/>
    <w:rsid w:val="009214D7"/>
    <w:rsid w:val="009220AE"/>
    <w:rsid w:val="0092242F"/>
    <w:rsid w:val="00922496"/>
    <w:rsid w:val="009226E9"/>
    <w:rsid w:val="00922CCC"/>
    <w:rsid w:val="00922E14"/>
    <w:rsid w:val="009233A3"/>
    <w:rsid w:val="00923918"/>
    <w:rsid w:val="00923DAB"/>
    <w:rsid w:val="009241B1"/>
    <w:rsid w:val="00924732"/>
    <w:rsid w:val="00924B99"/>
    <w:rsid w:val="00924CB9"/>
    <w:rsid w:val="009250D6"/>
    <w:rsid w:val="009276D6"/>
    <w:rsid w:val="00927AB1"/>
    <w:rsid w:val="00927C3C"/>
    <w:rsid w:val="00927F34"/>
    <w:rsid w:val="009304CD"/>
    <w:rsid w:val="00930768"/>
    <w:rsid w:val="00930971"/>
    <w:rsid w:val="00930DD6"/>
    <w:rsid w:val="0093143C"/>
    <w:rsid w:val="00931B39"/>
    <w:rsid w:val="00931B48"/>
    <w:rsid w:val="00932DA3"/>
    <w:rsid w:val="00932DFF"/>
    <w:rsid w:val="0093345E"/>
    <w:rsid w:val="00934011"/>
    <w:rsid w:val="0093555D"/>
    <w:rsid w:val="009363C6"/>
    <w:rsid w:val="009370FE"/>
    <w:rsid w:val="00937498"/>
    <w:rsid w:val="00940B62"/>
    <w:rsid w:val="00941E29"/>
    <w:rsid w:val="009427AE"/>
    <w:rsid w:val="00942B8B"/>
    <w:rsid w:val="00943372"/>
    <w:rsid w:val="00943AF9"/>
    <w:rsid w:val="00943EA2"/>
    <w:rsid w:val="009441F5"/>
    <w:rsid w:val="00945F80"/>
    <w:rsid w:val="009471C6"/>
    <w:rsid w:val="009504FC"/>
    <w:rsid w:val="00951975"/>
    <w:rsid w:val="00951A0E"/>
    <w:rsid w:val="00951AE1"/>
    <w:rsid w:val="00951CB5"/>
    <w:rsid w:val="0095244B"/>
    <w:rsid w:val="00953943"/>
    <w:rsid w:val="0095397C"/>
    <w:rsid w:val="009552B5"/>
    <w:rsid w:val="00956B59"/>
    <w:rsid w:val="00956E2E"/>
    <w:rsid w:val="00956FC1"/>
    <w:rsid w:val="00957449"/>
    <w:rsid w:val="00960675"/>
    <w:rsid w:val="00960DDB"/>
    <w:rsid w:val="00961B64"/>
    <w:rsid w:val="00961CB4"/>
    <w:rsid w:val="0096213C"/>
    <w:rsid w:val="009622FA"/>
    <w:rsid w:val="00962CD1"/>
    <w:rsid w:val="00964659"/>
    <w:rsid w:val="00964834"/>
    <w:rsid w:val="009660AE"/>
    <w:rsid w:val="00966710"/>
    <w:rsid w:val="00970323"/>
    <w:rsid w:val="00970B7B"/>
    <w:rsid w:val="00970FA0"/>
    <w:rsid w:val="00972373"/>
    <w:rsid w:val="00972B04"/>
    <w:rsid w:val="00973196"/>
    <w:rsid w:val="009731B6"/>
    <w:rsid w:val="00975399"/>
    <w:rsid w:val="009756BB"/>
    <w:rsid w:val="00975E55"/>
    <w:rsid w:val="00976C40"/>
    <w:rsid w:val="00976C93"/>
    <w:rsid w:val="009809A7"/>
    <w:rsid w:val="00980BD1"/>
    <w:rsid w:val="0098101C"/>
    <w:rsid w:val="009817E9"/>
    <w:rsid w:val="009825DF"/>
    <w:rsid w:val="009834C7"/>
    <w:rsid w:val="00983AF6"/>
    <w:rsid w:val="00984A9D"/>
    <w:rsid w:val="0098511E"/>
    <w:rsid w:val="00985475"/>
    <w:rsid w:val="00985D1F"/>
    <w:rsid w:val="00986E33"/>
    <w:rsid w:val="0098750A"/>
    <w:rsid w:val="009877EF"/>
    <w:rsid w:val="00987877"/>
    <w:rsid w:val="00990EA3"/>
    <w:rsid w:val="009919CC"/>
    <w:rsid w:val="00991C15"/>
    <w:rsid w:val="00991DD7"/>
    <w:rsid w:val="009923A7"/>
    <w:rsid w:val="0099255F"/>
    <w:rsid w:val="00993839"/>
    <w:rsid w:val="009938B8"/>
    <w:rsid w:val="00993A28"/>
    <w:rsid w:val="00995285"/>
    <w:rsid w:val="00996F78"/>
    <w:rsid w:val="00997182"/>
    <w:rsid w:val="0099768F"/>
    <w:rsid w:val="009A03A5"/>
    <w:rsid w:val="009A29E6"/>
    <w:rsid w:val="009A2AF6"/>
    <w:rsid w:val="009A3127"/>
    <w:rsid w:val="009A3539"/>
    <w:rsid w:val="009A3812"/>
    <w:rsid w:val="009A3AB3"/>
    <w:rsid w:val="009A4375"/>
    <w:rsid w:val="009A5647"/>
    <w:rsid w:val="009A56CE"/>
    <w:rsid w:val="009A5877"/>
    <w:rsid w:val="009A667B"/>
    <w:rsid w:val="009A687E"/>
    <w:rsid w:val="009A697A"/>
    <w:rsid w:val="009B05F4"/>
    <w:rsid w:val="009B1001"/>
    <w:rsid w:val="009B34B5"/>
    <w:rsid w:val="009B3840"/>
    <w:rsid w:val="009B38E8"/>
    <w:rsid w:val="009B4DD5"/>
    <w:rsid w:val="009B54E3"/>
    <w:rsid w:val="009B552C"/>
    <w:rsid w:val="009B5877"/>
    <w:rsid w:val="009B5A5C"/>
    <w:rsid w:val="009B5C45"/>
    <w:rsid w:val="009B75D7"/>
    <w:rsid w:val="009B7AD7"/>
    <w:rsid w:val="009C03D7"/>
    <w:rsid w:val="009C056F"/>
    <w:rsid w:val="009C057D"/>
    <w:rsid w:val="009C08E7"/>
    <w:rsid w:val="009C1599"/>
    <w:rsid w:val="009C2EB3"/>
    <w:rsid w:val="009C528B"/>
    <w:rsid w:val="009C54FA"/>
    <w:rsid w:val="009C61EE"/>
    <w:rsid w:val="009C6C06"/>
    <w:rsid w:val="009C6D9B"/>
    <w:rsid w:val="009D0213"/>
    <w:rsid w:val="009D14D0"/>
    <w:rsid w:val="009D3AA0"/>
    <w:rsid w:val="009D3B68"/>
    <w:rsid w:val="009D3B9F"/>
    <w:rsid w:val="009D3D58"/>
    <w:rsid w:val="009D4249"/>
    <w:rsid w:val="009D4BFD"/>
    <w:rsid w:val="009D55F5"/>
    <w:rsid w:val="009D5D20"/>
    <w:rsid w:val="009D5F80"/>
    <w:rsid w:val="009D6DC5"/>
    <w:rsid w:val="009D6F88"/>
    <w:rsid w:val="009E074F"/>
    <w:rsid w:val="009E0C0E"/>
    <w:rsid w:val="009E1F2B"/>
    <w:rsid w:val="009E2F49"/>
    <w:rsid w:val="009E3F4E"/>
    <w:rsid w:val="009E415F"/>
    <w:rsid w:val="009E4332"/>
    <w:rsid w:val="009E464C"/>
    <w:rsid w:val="009E4EE2"/>
    <w:rsid w:val="009E5B6B"/>
    <w:rsid w:val="009E5B7C"/>
    <w:rsid w:val="009E7051"/>
    <w:rsid w:val="009E73E7"/>
    <w:rsid w:val="009E76A5"/>
    <w:rsid w:val="009E7703"/>
    <w:rsid w:val="009E786F"/>
    <w:rsid w:val="009E7B6E"/>
    <w:rsid w:val="009F156D"/>
    <w:rsid w:val="009F26B9"/>
    <w:rsid w:val="009F2BEE"/>
    <w:rsid w:val="009F3B02"/>
    <w:rsid w:val="009F415C"/>
    <w:rsid w:val="009F44A1"/>
    <w:rsid w:val="009F5040"/>
    <w:rsid w:val="009F51CB"/>
    <w:rsid w:val="009F533D"/>
    <w:rsid w:val="009F668F"/>
    <w:rsid w:val="009F68F2"/>
    <w:rsid w:val="009F6E7E"/>
    <w:rsid w:val="009F7064"/>
    <w:rsid w:val="009F76BC"/>
    <w:rsid w:val="00A00A07"/>
    <w:rsid w:val="00A00BC5"/>
    <w:rsid w:val="00A00E17"/>
    <w:rsid w:val="00A026E5"/>
    <w:rsid w:val="00A03735"/>
    <w:rsid w:val="00A0635A"/>
    <w:rsid w:val="00A06939"/>
    <w:rsid w:val="00A06B02"/>
    <w:rsid w:val="00A06EE5"/>
    <w:rsid w:val="00A07B34"/>
    <w:rsid w:val="00A10F08"/>
    <w:rsid w:val="00A11D42"/>
    <w:rsid w:val="00A129A4"/>
    <w:rsid w:val="00A1308D"/>
    <w:rsid w:val="00A13549"/>
    <w:rsid w:val="00A16682"/>
    <w:rsid w:val="00A2097D"/>
    <w:rsid w:val="00A2179F"/>
    <w:rsid w:val="00A22195"/>
    <w:rsid w:val="00A22B3A"/>
    <w:rsid w:val="00A232E0"/>
    <w:rsid w:val="00A233BB"/>
    <w:rsid w:val="00A24769"/>
    <w:rsid w:val="00A24AA4"/>
    <w:rsid w:val="00A2517A"/>
    <w:rsid w:val="00A25A07"/>
    <w:rsid w:val="00A2628E"/>
    <w:rsid w:val="00A26E9B"/>
    <w:rsid w:val="00A2717F"/>
    <w:rsid w:val="00A2754D"/>
    <w:rsid w:val="00A2768F"/>
    <w:rsid w:val="00A27D39"/>
    <w:rsid w:val="00A27D75"/>
    <w:rsid w:val="00A27E5E"/>
    <w:rsid w:val="00A31D13"/>
    <w:rsid w:val="00A32526"/>
    <w:rsid w:val="00A332BC"/>
    <w:rsid w:val="00A3342F"/>
    <w:rsid w:val="00A343DC"/>
    <w:rsid w:val="00A3578C"/>
    <w:rsid w:val="00A35DE2"/>
    <w:rsid w:val="00A368C0"/>
    <w:rsid w:val="00A37B41"/>
    <w:rsid w:val="00A37CFE"/>
    <w:rsid w:val="00A4048E"/>
    <w:rsid w:val="00A40575"/>
    <w:rsid w:val="00A40868"/>
    <w:rsid w:val="00A42D4E"/>
    <w:rsid w:val="00A43511"/>
    <w:rsid w:val="00A444B1"/>
    <w:rsid w:val="00A444EF"/>
    <w:rsid w:val="00A44A41"/>
    <w:rsid w:val="00A45224"/>
    <w:rsid w:val="00A45979"/>
    <w:rsid w:val="00A46158"/>
    <w:rsid w:val="00A50D47"/>
    <w:rsid w:val="00A51A7F"/>
    <w:rsid w:val="00A520ED"/>
    <w:rsid w:val="00A52775"/>
    <w:rsid w:val="00A52AD3"/>
    <w:rsid w:val="00A538C7"/>
    <w:rsid w:val="00A54ED5"/>
    <w:rsid w:val="00A55A24"/>
    <w:rsid w:val="00A57665"/>
    <w:rsid w:val="00A57F28"/>
    <w:rsid w:val="00A6125C"/>
    <w:rsid w:val="00A61F9B"/>
    <w:rsid w:val="00A6230D"/>
    <w:rsid w:val="00A6271E"/>
    <w:rsid w:val="00A62AFB"/>
    <w:rsid w:val="00A634AF"/>
    <w:rsid w:val="00A6356E"/>
    <w:rsid w:val="00A63DF2"/>
    <w:rsid w:val="00A646EE"/>
    <w:rsid w:val="00A66A0F"/>
    <w:rsid w:val="00A66B44"/>
    <w:rsid w:val="00A704DB"/>
    <w:rsid w:val="00A70AB7"/>
    <w:rsid w:val="00A710AA"/>
    <w:rsid w:val="00A718E5"/>
    <w:rsid w:val="00A71F9F"/>
    <w:rsid w:val="00A726EC"/>
    <w:rsid w:val="00A7316C"/>
    <w:rsid w:val="00A73404"/>
    <w:rsid w:val="00A738EA"/>
    <w:rsid w:val="00A74410"/>
    <w:rsid w:val="00A74FDD"/>
    <w:rsid w:val="00A75DBF"/>
    <w:rsid w:val="00A76B2B"/>
    <w:rsid w:val="00A77CE0"/>
    <w:rsid w:val="00A8148A"/>
    <w:rsid w:val="00A84A31"/>
    <w:rsid w:val="00A85229"/>
    <w:rsid w:val="00A861D2"/>
    <w:rsid w:val="00A876AD"/>
    <w:rsid w:val="00A90BE6"/>
    <w:rsid w:val="00A91CE4"/>
    <w:rsid w:val="00A91F68"/>
    <w:rsid w:val="00A927D2"/>
    <w:rsid w:val="00A9353D"/>
    <w:rsid w:val="00A93CED"/>
    <w:rsid w:val="00A94C35"/>
    <w:rsid w:val="00A94FEB"/>
    <w:rsid w:val="00A96132"/>
    <w:rsid w:val="00A96212"/>
    <w:rsid w:val="00A96743"/>
    <w:rsid w:val="00AA026B"/>
    <w:rsid w:val="00AA0527"/>
    <w:rsid w:val="00AA0529"/>
    <w:rsid w:val="00AA0575"/>
    <w:rsid w:val="00AA117C"/>
    <w:rsid w:val="00AA1C41"/>
    <w:rsid w:val="00AA2A2B"/>
    <w:rsid w:val="00AA2BF4"/>
    <w:rsid w:val="00AA53B9"/>
    <w:rsid w:val="00AA581D"/>
    <w:rsid w:val="00AA6CFD"/>
    <w:rsid w:val="00AA7172"/>
    <w:rsid w:val="00AA7731"/>
    <w:rsid w:val="00AB0264"/>
    <w:rsid w:val="00AB029B"/>
    <w:rsid w:val="00AB1053"/>
    <w:rsid w:val="00AB18CE"/>
    <w:rsid w:val="00AB2464"/>
    <w:rsid w:val="00AB3C29"/>
    <w:rsid w:val="00AB5229"/>
    <w:rsid w:val="00AB525C"/>
    <w:rsid w:val="00AB5D12"/>
    <w:rsid w:val="00AB6103"/>
    <w:rsid w:val="00AB6283"/>
    <w:rsid w:val="00AB673A"/>
    <w:rsid w:val="00AB68CA"/>
    <w:rsid w:val="00AB7794"/>
    <w:rsid w:val="00AC03B4"/>
    <w:rsid w:val="00AC0752"/>
    <w:rsid w:val="00AC1347"/>
    <w:rsid w:val="00AC1EC3"/>
    <w:rsid w:val="00AC27D4"/>
    <w:rsid w:val="00AC33D2"/>
    <w:rsid w:val="00AC3B87"/>
    <w:rsid w:val="00AC3C0E"/>
    <w:rsid w:val="00AC4586"/>
    <w:rsid w:val="00AC4FBC"/>
    <w:rsid w:val="00AC51B8"/>
    <w:rsid w:val="00AC564B"/>
    <w:rsid w:val="00AC639A"/>
    <w:rsid w:val="00AC6DC0"/>
    <w:rsid w:val="00AC74CF"/>
    <w:rsid w:val="00AD0A2E"/>
    <w:rsid w:val="00AD0A2F"/>
    <w:rsid w:val="00AD1136"/>
    <w:rsid w:val="00AD13A4"/>
    <w:rsid w:val="00AD2398"/>
    <w:rsid w:val="00AD25C8"/>
    <w:rsid w:val="00AD28BB"/>
    <w:rsid w:val="00AD4824"/>
    <w:rsid w:val="00AD6414"/>
    <w:rsid w:val="00AD6F51"/>
    <w:rsid w:val="00AD7FAD"/>
    <w:rsid w:val="00AE045E"/>
    <w:rsid w:val="00AE053C"/>
    <w:rsid w:val="00AE05F8"/>
    <w:rsid w:val="00AE1BFE"/>
    <w:rsid w:val="00AE295B"/>
    <w:rsid w:val="00AE2F33"/>
    <w:rsid w:val="00AE414F"/>
    <w:rsid w:val="00AE5261"/>
    <w:rsid w:val="00AE6450"/>
    <w:rsid w:val="00AE679C"/>
    <w:rsid w:val="00AF0408"/>
    <w:rsid w:val="00AF055D"/>
    <w:rsid w:val="00AF0815"/>
    <w:rsid w:val="00AF0D2F"/>
    <w:rsid w:val="00AF12D0"/>
    <w:rsid w:val="00AF1AE3"/>
    <w:rsid w:val="00AF1DAC"/>
    <w:rsid w:val="00AF2227"/>
    <w:rsid w:val="00AF37B1"/>
    <w:rsid w:val="00AF3B99"/>
    <w:rsid w:val="00AF3D2B"/>
    <w:rsid w:val="00AF4BD8"/>
    <w:rsid w:val="00AF4C0B"/>
    <w:rsid w:val="00AF5E71"/>
    <w:rsid w:val="00AF5F69"/>
    <w:rsid w:val="00AF6404"/>
    <w:rsid w:val="00AF715B"/>
    <w:rsid w:val="00B0227F"/>
    <w:rsid w:val="00B02623"/>
    <w:rsid w:val="00B02BB1"/>
    <w:rsid w:val="00B02FFF"/>
    <w:rsid w:val="00B03B5C"/>
    <w:rsid w:val="00B04CD7"/>
    <w:rsid w:val="00B0526E"/>
    <w:rsid w:val="00B062B4"/>
    <w:rsid w:val="00B0704F"/>
    <w:rsid w:val="00B1091C"/>
    <w:rsid w:val="00B10A9C"/>
    <w:rsid w:val="00B11B60"/>
    <w:rsid w:val="00B125DF"/>
    <w:rsid w:val="00B1342F"/>
    <w:rsid w:val="00B15953"/>
    <w:rsid w:val="00B161D0"/>
    <w:rsid w:val="00B1654C"/>
    <w:rsid w:val="00B16F05"/>
    <w:rsid w:val="00B17033"/>
    <w:rsid w:val="00B17E30"/>
    <w:rsid w:val="00B20795"/>
    <w:rsid w:val="00B20BD0"/>
    <w:rsid w:val="00B21C7B"/>
    <w:rsid w:val="00B2230C"/>
    <w:rsid w:val="00B225E7"/>
    <w:rsid w:val="00B22916"/>
    <w:rsid w:val="00B23997"/>
    <w:rsid w:val="00B24A50"/>
    <w:rsid w:val="00B24CC4"/>
    <w:rsid w:val="00B25428"/>
    <w:rsid w:val="00B2719B"/>
    <w:rsid w:val="00B31281"/>
    <w:rsid w:val="00B31430"/>
    <w:rsid w:val="00B31E8C"/>
    <w:rsid w:val="00B322DA"/>
    <w:rsid w:val="00B327DD"/>
    <w:rsid w:val="00B3301A"/>
    <w:rsid w:val="00B3425D"/>
    <w:rsid w:val="00B34719"/>
    <w:rsid w:val="00B3578C"/>
    <w:rsid w:val="00B35901"/>
    <w:rsid w:val="00B361F5"/>
    <w:rsid w:val="00B373F0"/>
    <w:rsid w:val="00B37952"/>
    <w:rsid w:val="00B40C8B"/>
    <w:rsid w:val="00B41238"/>
    <w:rsid w:val="00B416F4"/>
    <w:rsid w:val="00B417B4"/>
    <w:rsid w:val="00B42146"/>
    <w:rsid w:val="00B4281A"/>
    <w:rsid w:val="00B44265"/>
    <w:rsid w:val="00B443EF"/>
    <w:rsid w:val="00B44667"/>
    <w:rsid w:val="00B45637"/>
    <w:rsid w:val="00B45B6D"/>
    <w:rsid w:val="00B4667C"/>
    <w:rsid w:val="00B47358"/>
    <w:rsid w:val="00B47415"/>
    <w:rsid w:val="00B50E51"/>
    <w:rsid w:val="00B50EF8"/>
    <w:rsid w:val="00B51AF6"/>
    <w:rsid w:val="00B5246F"/>
    <w:rsid w:val="00B524CD"/>
    <w:rsid w:val="00B52A21"/>
    <w:rsid w:val="00B53711"/>
    <w:rsid w:val="00B55EDF"/>
    <w:rsid w:val="00B56BC6"/>
    <w:rsid w:val="00B579A1"/>
    <w:rsid w:val="00B61679"/>
    <w:rsid w:val="00B61AA7"/>
    <w:rsid w:val="00B61F76"/>
    <w:rsid w:val="00B61FAD"/>
    <w:rsid w:val="00B6248B"/>
    <w:rsid w:val="00B62AFD"/>
    <w:rsid w:val="00B62B81"/>
    <w:rsid w:val="00B635E2"/>
    <w:rsid w:val="00B63CC5"/>
    <w:rsid w:val="00B64798"/>
    <w:rsid w:val="00B64DCA"/>
    <w:rsid w:val="00B66CA1"/>
    <w:rsid w:val="00B674D6"/>
    <w:rsid w:val="00B67588"/>
    <w:rsid w:val="00B67AAF"/>
    <w:rsid w:val="00B7066F"/>
    <w:rsid w:val="00B70C91"/>
    <w:rsid w:val="00B71EB2"/>
    <w:rsid w:val="00B72DBD"/>
    <w:rsid w:val="00B72FEB"/>
    <w:rsid w:val="00B73257"/>
    <w:rsid w:val="00B747C8"/>
    <w:rsid w:val="00B7493D"/>
    <w:rsid w:val="00B7498F"/>
    <w:rsid w:val="00B74A77"/>
    <w:rsid w:val="00B74BFA"/>
    <w:rsid w:val="00B7661F"/>
    <w:rsid w:val="00B7717D"/>
    <w:rsid w:val="00B8004E"/>
    <w:rsid w:val="00B80712"/>
    <w:rsid w:val="00B80D6D"/>
    <w:rsid w:val="00B819D8"/>
    <w:rsid w:val="00B82835"/>
    <w:rsid w:val="00B82AD4"/>
    <w:rsid w:val="00B833F1"/>
    <w:rsid w:val="00B83851"/>
    <w:rsid w:val="00B83C0D"/>
    <w:rsid w:val="00B84608"/>
    <w:rsid w:val="00B8655C"/>
    <w:rsid w:val="00B87676"/>
    <w:rsid w:val="00B8794F"/>
    <w:rsid w:val="00B900A7"/>
    <w:rsid w:val="00B9125A"/>
    <w:rsid w:val="00B91569"/>
    <w:rsid w:val="00B919DA"/>
    <w:rsid w:val="00B91AC1"/>
    <w:rsid w:val="00B91E89"/>
    <w:rsid w:val="00B9226A"/>
    <w:rsid w:val="00B9308F"/>
    <w:rsid w:val="00B9329E"/>
    <w:rsid w:val="00B9345E"/>
    <w:rsid w:val="00B9349F"/>
    <w:rsid w:val="00B9361F"/>
    <w:rsid w:val="00B93987"/>
    <w:rsid w:val="00B93A7E"/>
    <w:rsid w:val="00B93D87"/>
    <w:rsid w:val="00B94457"/>
    <w:rsid w:val="00B95317"/>
    <w:rsid w:val="00B95D9E"/>
    <w:rsid w:val="00B960F9"/>
    <w:rsid w:val="00B9709B"/>
    <w:rsid w:val="00B976DD"/>
    <w:rsid w:val="00BA1E3E"/>
    <w:rsid w:val="00BA2779"/>
    <w:rsid w:val="00BA4818"/>
    <w:rsid w:val="00BA6C38"/>
    <w:rsid w:val="00BB0562"/>
    <w:rsid w:val="00BB09F0"/>
    <w:rsid w:val="00BB0B24"/>
    <w:rsid w:val="00BB1E11"/>
    <w:rsid w:val="00BB2BAF"/>
    <w:rsid w:val="00BB3601"/>
    <w:rsid w:val="00BB376E"/>
    <w:rsid w:val="00BB3A09"/>
    <w:rsid w:val="00BB40A3"/>
    <w:rsid w:val="00BB4508"/>
    <w:rsid w:val="00BB49A1"/>
    <w:rsid w:val="00BB5EFD"/>
    <w:rsid w:val="00BB6349"/>
    <w:rsid w:val="00BB670F"/>
    <w:rsid w:val="00BB6763"/>
    <w:rsid w:val="00BB7156"/>
    <w:rsid w:val="00BC09D5"/>
    <w:rsid w:val="00BC0D34"/>
    <w:rsid w:val="00BC1BB6"/>
    <w:rsid w:val="00BC24E6"/>
    <w:rsid w:val="00BC26E2"/>
    <w:rsid w:val="00BC3B99"/>
    <w:rsid w:val="00BC3DC0"/>
    <w:rsid w:val="00BC3EE7"/>
    <w:rsid w:val="00BC4434"/>
    <w:rsid w:val="00BC599F"/>
    <w:rsid w:val="00BC5B0E"/>
    <w:rsid w:val="00BC669F"/>
    <w:rsid w:val="00BC713B"/>
    <w:rsid w:val="00BC7210"/>
    <w:rsid w:val="00BD034B"/>
    <w:rsid w:val="00BD0391"/>
    <w:rsid w:val="00BD0772"/>
    <w:rsid w:val="00BD0BFB"/>
    <w:rsid w:val="00BD19FD"/>
    <w:rsid w:val="00BD1C2E"/>
    <w:rsid w:val="00BD28DE"/>
    <w:rsid w:val="00BD2DFA"/>
    <w:rsid w:val="00BD3224"/>
    <w:rsid w:val="00BD32B9"/>
    <w:rsid w:val="00BD3A65"/>
    <w:rsid w:val="00BD45D2"/>
    <w:rsid w:val="00BD4B26"/>
    <w:rsid w:val="00BD600E"/>
    <w:rsid w:val="00BD6C18"/>
    <w:rsid w:val="00BD7966"/>
    <w:rsid w:val="00BD7A1E"/>
    <w:rsid w:val="00BD7A9E"/>
    <w:rsid w:val="00BD7F20"/>
    <w:rsid w:val="00BE0210"/>
    <w:rsid w:val="00BE07EB"/>
    <w:rsid w:val="00BE097F"/>
    <w:rsid w:val="00BE0A8A"/>
    <w:rsid w:val="00BE15B5"/>
    <w:rsid w:val="00BE199C"/>
    <w:rsid w:val="00BE2716"/>
    <w:rsid w:val="00BE28FF"/>
    <w:rsid w:val="00BE3699"/>
    <w:rsid w:val="00BE3F83"/>
    <w:rsid w:val="00BE412F"/>
    <w:rsid w:val="00BE62CC"/>
    <w:rsid w:val="00BE6B8A"/>
    <w:rsid w:val="00BF0462"/>
    <w:rsid w:val="00BF0C03"/>
    <w:rsid w:val="00BF0D72"/>
    <w:rsid w:val="00BF2ED8"/>
    <w:rsid w:val="00BF3939"/>
    <w:rsid w:val="00BF5872"/>
    <w:rsid w:val="00BF67CD"/>
    <w:rsid w:val="00BF6A13"/>
    <w:rsid w:val="00BF6C43"/>
    <w:rsid w:val="00BF7CC3"/>
    <w:rsid w:val="00C0057E"/>
    <w:rsid w:val="00C0120D"/>
    <w:rsid w:val="00C01FCF"/>
    <w:rsid w:val="00C02036"/>
    <w:rsid w:val="00C032FD"/>
    <w:rsid w:val="00C0473A"/>
    <w:rsid w:val="00C04C89"/>
    <w:rsid w:val="00C04F31"/>
    <w:rsid w:val="00C04F50"/>
    <w:rsid w:val="00C050EC"/>
    <w:rsid w:val="00C05346"/>
    <w:rsid w:val="00C05366"/>
    <w:rsid w:val="00C06B13"/>
    <w:rsid w:val="00C06EFA"/>
    <w:rsid w:val="00C1079A"/>
    <w:rsid w:val="00C10A80"/>
    <w:rsid w:val="00C10F02"/>
    <w:rsid w:val="00C11047"/>
    <w:rsid w:val="00C11FA9"/>
    <w:rsid w:val="00C13F54"/>
    <w:rsid w:val="00C16D1F"/>
    <w:rsid w:val="00C17ED7"/>
    <w:rsid w:val="00C2132B"/>
    <w:rsid w:val="00C21F32"/>
    <w:rsid w:val="00C230F9"/>
    <w:rsid w:val="00C252BD"/>
    <w:rsid w:val="00C2618E"/>
    <w:rsid w:val="00C26716"/>
    <w:rsid w:val="00C26857"/>
    <w:rsid w:val="00C26B35"/>
    <w:rsid w:val="00C3024F"/>
    <w:rsid w:val="00C31713"/>
    <w:rsid w:val="00C31F11"/>
    <w:rsid w:val="00C31FBB"/>
    <w:rsid w:val="00C323B6"/>
    <w:rsid w:val="00C32C2C"/>
    <w:rsid w:val="00C337C5"/>
    <w:rsid w:val="00C339D4"/>
    <w:rsid w:val="00C3489B"/>
    <w:rsid w:val="00C34956"/>
    <w:rsid w:val="00C34962"/>
    <w:rsid w:val="00C35B1E"/>
    <w:rsid w:val="00C36188"/>
    <w:rsid w:val="00C37305"/>
    <w:rsid w:val="00C40250"/>
    <w:rsid w:val="00C40558"/>
    <w:rsid w:val="00C406D9"/>
    <w:rsid w:val="00C41889"/>
    <w:rsid w:val="00C43199"/>
    <w:rsid w:val="00C44690"/>
    <w:rsid w:val="00C44808"/>
    <w:rsid w:val="00C46006"/>
    <w:rsid w:val="00C46973"/>
    <w:rsid w:val="00C46D9B"/>
    <w:rsid w:val="00C50009"/>
    <w:rsid w:val="00C5015F"/>
    <w:rsid w:val="00C507C2"/>
    <w:rsid w:val="00C50C30"/>
    <w:rsid w:val="00C512F8"/>
    <w:rsid w:val="00C524E7"/>
    <w:rsid w:val="00C5298F"/>
    <w:rsid w:val="00C52D77"/>
    <w:rsid w:val="00C53023"/>
    <w:rsid w:val="00C53C6E"/>
    <w:rsid w:val="00C55C9D"/>
    <w:rsid w:val="00C57624"/>
    <w:rsid w:val="00C57AA7"/>
    <w:rsid w:val="00C61167"/>
    <w:rsid w:val="00C615ED"/>
    <w:rsid w:val="00C61F0B"/>
    <w:rsid w:val="00C620E8"/>
    <w:rsid w:val="00C62B35"/>
    <w:rsid w:val="00C62FC4"/>
    <w:rsid w:val="00C6354C"/>
    <w:rsid w:val="00C667DC"/>
    <w:rsid w:val="00C6697D"/>
    <w:rsid w:val="00C675A5"/>
    <w:rsid w:val="00C67A64"/>
    <w:rsid w:val="00C67D2C"/>
    <w:rsid w:val="00C70CF3"/>
    <w:rsid w:val="00C72082"/>
    <w:rsid w:val="00C7276D"/>
    <w:rsid w:val="00C73062"/>
    <w:rsid w:val="00C733E2"/>
    <w:rsid w:val="00C74054"/>
    <w:rsid w:val="00C75D8D"/>
    <w:rsid w:val="00C7630D"/>
    <w:rsid w:val="00C7660C"/>
    <w:rsid w:val="00C77060"/>
    <w:rsid w:val="00C77B81"/>
    <w:rsid w:val="00C80CB9"/>
    <w:rsid w:val="00C81103"/>
    <w:rsid w:val="00C825D0"/>
    <w:rsid w:val="00C825D5"/>
    <w:rsid w:val="00C825FB"/>
    <w:rsid w:val="00C845F9"/>
    <w:rsid w:val="00C85D59"/>
    <w:rsid w:val="00C8662D"/>
    <w:rsid w:val="00C92B71"/>
    <w:rsid w:val="00C956D5"/>
    <w:rsid w:val="00C958E1"/>
    <w:rsid w:val="00C961CB"/>
    <w:rsid w:val="00CA002C"/>
    <w:rsid w:val="00CA01D6"/>
    <w:rsid w:val="00CA05B5"/>
    <w:rsid w:val="00CA07A0"/>
    <w:rsid w:val="00CA0A2E"/>
    <w:rsid w:val="00CA0C4D"/>
    <w:rsid w:val="00CA0D45"/>
    <w:rsid w:val="00CA182B"/>
    <w:rsid w:val="00CA1917"/>
    <w:rsid w:val="00CA1CF7"/>
    <w:rsid w:val="00CA2F81"/>
    <w:rsid w:val="00CA3AD6"/>
    <w:rsid w:val="00CA43E2"/>
    <w:rsid w:val="00CA51C0"/>
    <w:rsid w:val="00CA58A2"/>
    <w:rsid w:val="00CA58E8"/>
    <w:rsid w:val="00CA5FA0"/>
    <w:rsid w:val="00CA66AF"/>
    <w:rsid w:val="00CA7C02"/>
    <w:rsid w:val="00CA7E4F"/>
    <w:rsid w:val="00CB0A6E"/>
    <w:rsid w:val="00CB20DE"/>
    <w:rsid w:val="00CB21A5"/>
    <w:rsid w:val="00CB2316"/>
    <w:rsid w:val="00CB256C"/>
    <w:rsid w:val="00CB3613"/>
    <w:rsid w:val="00CB43B0"/>
    <w:rsid w:val="00CB5886"/>
    <w:rsid w:val="00CC01AE"/>
    <w:rsid w:val="00CC02F2"/>
    <w:rsid w:val="00CC1238"/>
    <w:rsid w:val="00CC18E1"/>
    <w:rsid w:val="00CC231A"/>
    <w:rsid w:val="00CC2989"/>
    <w:rsid w:val="00CC363D"/>
    <w:rsid w:val="00CC38DF"/>
    <w:rsid w:val="00CC41AF"/>
    <w:rsid w:val="00CC4866"/>
    <w:rsid w:val="00CC59EA"/>
    <w:rsid w:val="00CC60B6"/>
    <w:rsid w:val="00CC647E"/>
    <w:rsid w:val="00CC6678"/>
    <w:rsid w:val="00CC6742"/>
    <w:rsid w:val="00CC6ACE"/>
    <w:rsid w:val="00CC7271"/>
    <w:rsid w:val="00CC72CD"/>
    <w:rsid w:val="00CC7B13"/>
    <w:rsid w:val="00CC7DDD"/>
    <w:rsid w:val="00CD02B5"/>
    <w:rsid w:val="00CD055B"/>
    <w:rsid w:val="00CD0605"/>
    <w:rsid w:val="00CD1AFF"/>
    <w:rsid w:val="00CD4CAD"/>
    <w:rsid w:val="00CD5021"/>
    <w:rsid w:val="00CD6933"/>
    <w:rsid w:val="00CD6DF1"/>
    <w:rsid w:val="00CD6EDB"/>
    <w:rsid w:val="00CE078B"/>
    <w:rsid w:val="00CE0A0F"/>
    <w:rsid w:val="00CE0DF9"/>
    <w:rsid w:val="00CE2177"/>
    <w:rsid w:val="00CE2B3D"/>
    <w:rsid w:val="00CE3A2D"/>
    <w:rsid w:val="00CE3C8B"/>
    <w:rsid w:val="00CE4500"/>
    <w:rsid w:val="00CE4663"/>
    <w:rsid w:val="00CE4974"/>
    <w:rsid w:val="00CE7C3B"/>
    <w:rsid w:val="00CE7EFD"/>
    <w:rsid w:val="00CF0489"/>
    <w:rsid w:val="00CF08B4"/>
    <w:rsid w:val="00CF0A4F"/>
    <w:rsid w:val="00CF162C"/>
    <w:rsid w:val="00CF1B8D"/>
    <w:rsid w:val="00CF3D5E"/>
    <w:rsid w:val="00CF758D"/>
    <w:rsid w:val="00CF76EF"/>
    <w:rsid w:val="00D0031E"/>
    <w:rsid w:val="00D021DA"/>
    <w:rsid w:val="00D02CE4"/>
    <w:rsid w:val="00D0432A"/>
    <w:rsid w:val="00D04C53"/>
    <w:rsid w:val="00D051DE"/>
    <w:rsid w:val="00D056D6"/>
    <w:rsid w:val="00D06046"/>
    <w:rsid w:val="00D07072"/>
    <w:rsid w:val="00D0756C"/>
    <w:rsid w:val="00D075AB"/>
    <w:rsid w:val="00D07A69"/>
    <w:rsid w:val="00D10871"/>
    <w:rsid w:val="00D10EC8"/>
    <w:rsid w:val="00D127E9"/>
    <w:rsid w:val="00D130A4"/>
    <w:rsid w:val="00D1455A"/>
    <w:rsid w:val="00D14680"/>
    <w:rsid w:val="00D14AB7"/>
    <w:rsid w:val="00D150FE"/>
    <w:rsid w:val="00D15962"/>
    <w:rsid w:val="00D16A20"/>
    <w:rsid w:val="00D16BCF"/>
    <w:rsid w:val="00D17FAC"/>
    <w:rsid w:val="00D2001E"/>
    <w:rsid w:val="00D20DDA"/>
    <w:rsid w:val="00D21B7D"/>
    <w:rsid w:val="00D223C8"/>
    <w:rsid w:val="00D225BD"/>
    <w:rsid w:val="00D23C61"/>
    <w:rsid w:val="00D25104"/>
    <w:rsid w:val="00D2579A"/>
    <w:rsid w:val="00D25BE6"/>
    <w:rsid w:val="00D25E7E"/>
    <w:rsid w:val="00D263F2"/>
    <w:rsid w:val="00D26521"/>
    <w:rsid w:val="00D269D1"/>
    <w:rsid w:val="00D26FEA"/>
    <w:rsid w:val="00D271A6"/>
    <w:rsid w:val="00D27410"/>
    <w:rsid w:val="00D27715"/>
    <w:rsid w:val="00D31BC8"/>
    <w:rsid w:val="00D32277"/>
    <w:rsid w:val="00D32471"/>
    <w:rsid w:val="00D3384C"/>
    <w:rsid w:val="00D34507"/>
    <w:rsid w:val="00D35353"/>
    <w:rsid w:val="00D357EC"/>
    <w:rsid w:val="00D3589C"/>
    <w:rsid w:val="00D35C28"/>
    <w:rsid w:val="00D35E2D"/>
    <w:rsid w:val="00D35FA2"/>
    <w:rsid w:val="00D37F4C"/>
    <w:rsid w:val="00D40245"/>
    <w:rsid w:val="00D410A6"/>
    <w:rsid w:val="00D410EB"/>
    <w:rsid w:val="00D412E1"/>
    <w:rsid w:val="00D41A77"/>
    <w:rsid w:val="00D42C55"/>
    <w:rsid w:val="00D4308F"/>
    <w:rsid w:val="00D444DA"/>
    <w:rsid w:val="00D44D0B"/>
    <w:rsid w:val="00D46E82"/>
    <w:rsid w:val="00D505C6"/>
    <w:rsid w:val="00D50AA7"/>
    <w:rsid w:val="00D5246B"/>
    <w:rsid w:val="00D52833"/>
    <w:rsid w:val="00D53337"/>
    <w:rsid w:val="00D53847"/>
    <w:rsid w:val="00D5465F"/>
    <w:rsid w:val="00D54E0D"/>
    <w:rsid w:val="00D55818"/>
    <w:rsid w:val="00D57315"/>
    <w:rsid w:val="00D57789"/>
    <w:rsid w:val="00D5794C"/>
    <w:rsid w:val="00D60FA4"/>
    <w:rsid w:val="00D6145B"/>
    <w:rsid w:val="00D61B38"/>
    <w:rsid w:val="00D61B83"/>
    <w:rsid w:val="00D61BFC"/>
    <w:rsid w:val="00D61C5E"/>
    <w:rsid w:val="00D62372"/>
    <w:rsid w:val="00D623DA"/>
    <w:rsid w:val="00D6252F"/>
    <w:rsid w:val="00D626D9"/>
    <w:rsid w:val="00D6388E"/>
    <w:rsid w:val="00D63D10"/>
    <w:rsid w:val="00D63EC3"/>
    <w:rsid w:val="00D64398"/>
    <w:rsid w:val="00D64624"/>
    <w:rsid w:val="00D648E3"/>
    <w:rsid w:val="00D64A42"/>
    <w:rsid w:val="00D65DA3"/>
    <w:rsid w:val="00D662A8"/>
    <w:rsid w:val="00D66478"/>
    <w:rsid w:val="00D66A3E"/>
    <w:rsid w:val="00D6754E"/>
    <w:rsid w:val="00D7076A"/>
    <w:rsid w:val="00D72173"/>
    <w:rsid w:val="00D72A2D"/>
    <w:rsid w:val="00D72AFD"/>
    <w:rsid w:val="00D74022"/>
    <w:rsid w:val="00D74517"/>
    <w:rsid w:val="00D7470F"/>
    <w:rsid w:val="00D747F6"/>
    <w:rsid w:val="00D75CB5"/>
    <w:rsid w:val="00D76F5E"/>
    <w:rsid w:val="00D7765F"/>
    <w:rsid w:val="00D81E0E"/>
    <w:rsid w:val="00D82225"/>
    <w:rsid w:val="00D83D31"/>
    <w:rsid w:val="00D847E5"/>
    <w:rsid w:val="00D86196"/>
    <w:rsid w:val="00D86B65"/>
    <w:rsid w:val="00D8725F"/>
    <w:rsid w:val="00D87972"/>
    <w:rsid w:val="00D87979"/>
    <w:rsid w:val="00D87F0D"/>
    <w:rsid w:val="00D91336"/>
    <w:rsid w:val="00D938FC"/>
    <w:rsid w:val="00D9409A"/>
    <w:rsid w:val="00D940B0"/>
    <w:rsid w:val="00D94FAA"/>
    <w:rsid w:val="00D95C01"/>
    <w:rsid w:val="00D96FA6"/>
    <w:rsid w:val="00D97523"/>
    <w:rsid w:val="00DA059A"/>
    <w:rsid w:val="00DA06B7"/>
    <w:rsid w:val="00DA0AF6"/>
    <w:rsid w:val="00DA1312"/>
    <w:rsid w:val="00DA1629"/>
    <w:rsid w:val="00DA206B"/>
    <w:rsid w:val="00DA3F50"/>
    <w:rsid w:val="00DA62B4"/>
    <w:rsid w:val="00DA650C"/>
    <w:rsid w:val="00DA662E"/>
    <w:rsid w:val="00DA7497"/>
    <w:rsid w:val="00DA756E"/>
    <w:rsid w:val="00DA7CED"/>
    <w:rsid w:val="00DB1325"/>
    <w:rsid w:val="00DB1963"/>
    <w:rsid w:val="00DB1D4E"/>
    <w:rsid w:val="00DB1F54"/>
    <w:rsid w:val="00DB25AA"/>
    <w:rsid w:val="00DB2F02"/>
    <w:rsid w:val="00DB3133"/>
    <w:rsid w:val="00DB32F6"/>
    <w:rsid w:val="00DB444C"/>
    <w:rsid w:val="00DB5705"/>
    <w:rsid w:val="00DB6416"/>
    <w:rsid w:val="00DB7FAD"/>
    <w:rsid w:val="00DC23B9"/>
    <w:rsid w:val="00DC2B7F"/>
    <w:rsid w:val="00DC2DE7"/>
    <w:rsid w:val="00DC30BC"/>
    <w:rsid w:val="00DC3831"/>
    <w:rsid w:val="00DC4698"/>
    <w:rsid w:val="00DC57E4"/>
    <w:rsid w:val="00DC6614"/>
    <w:rsid w:val="00DC736B"/>
    <w:rsid w:val="00DD0404"/>
    <w:rsid w:val="00DD08AD"/>
    <w:rsid w:val="00DD137B"/>
    <w:rsid w:val="00DD1568"/>
    <w:rsid w:val="00DD15DF"/>
    <w:rsid w:val="00DD1D07"/>
    <w:rsid w:val="00DD2211"/>
    <w:rsid w:val="00DD2579"/>
    <w:rsid w:val="00DD2DFA"/>
    <w:rsid w:val="00DD36DE"/>
    <w:rsid w:val="00DD3DB9"/>
    <w:rsid w:val="00DD4840"/>
    <w:rsid w:val="00DD6244"/>
    <w:rsid w:val="00DE040F"/>
    <w:rsid w:val="00DE1BB6"/>
    <w:rsid w:val="00DE2048"/>
    <w:rsid w:val="00DE32F4"/>
    <w:rsid w:val="00DE4746"/>
    <w:rsid w:val="00DE631F"/>
    <w:rsid w:val="00DE649F"/>
    <w:rsid w:val="00DE706A"/>
    <w:rsid w:val="00DE7148"/>
    <w:rsid w:val="00DF0644"/>
    <w:rsid w:val="00DF0782"/>
    <w:rsid w:val="00DF0B83"/>
    <w:rsid w:val="00DF2E30"/>
    <w:rsid w:val="00DF3878"/>
    <w:rsid w:val="00DF3E97"/>
    <w:rsid w:val="00DF5277"/>
    <w:rsid w:val="00DF5C4F"/>
    <w:rsid w:val="00DF674D"/>
    <w:rsid w:val="00DF6D3F"/>
    <w:rsid w:val="00DF7A95"/>
    <w:rsid w:val="00E0037A"/>
    <w:rsid w:val="00E00C01"/>
    <w:rsid w:val="00E01386"/>
    <w:rsid w:val="00E01913"/>
    <w:rsid w:val="00E01E13"/>
    <w:rsid w:val="00E01F24"/>
    <w:rsid w:val="00E047A1"/>
    <w:rsid w:val="00E05479"/>
    <w:rsid w:val="00E0582B"/>
    <w:rsid w:val="00E066A2"/>
    <w:rsid w:val="00E0729A"/>
    <w:rsid w:val="00E07780"/>
    <w:rsid w:val="00E07A86"/>
    <w:rsid w:val="00E07E9C"/>
    <w:rsid w:val="00E104E0"/>
    <w:rsid w:val="00E109D2"/>
    <w:rsid w:val="00E12934"/>
    <w:rsid w:val="00E12EC1"/>
    <w:rsid w:val="00E14015"/>
    <w:rsid w:val="00E14873"/>
    <w:rsid w:val="00E148D8"/>
    <w:rsid w:val="00E14BD4"/>
    <w:rsid w:val="00E14FDB"/>
    <w:rsid w:val="00E16EA5"/>
    <w:rsid w:val="00E1730E"/>
    <w:rsid w:val="00E211F7"/>
    <w:rsid w:val="00E2195C"/>
    <w:rsid w:val="00E22122"/>
    <w:rsid w:val="00E22F53"/>
    <w:rsid w:val="00E235E2"/>
    <w:rsid w:val="00E23A36"/>
    <w:rsid w:val="00E241BE"/>
    <w:rsid w:val="00E24EF7"/>
    <w:rsid w:val="00E25140"/>
    <w:rsid w:val="00E2633D"/>
    <w:rsid w:val="00E26F96"/>
    <w:rsid w:val="00E277AC"/>
    <w:rsid w:val="00E302BB"/>
    <w:rsid w:val="00E30F1F"/>
    <w:rsid w:val="00E32023"/>
    <w:rsid w:val="00E33272"/>
    <w:rsid w:val="00E33DAB"/>
    <w:rsid w:val="00E342D1"/>
    <w:rsid w:val="00E345E7"/>
    <w:rsid w:val="00E3672C"/>
    <w:rsid w:val="00E36E7C"/>
    <w:rsid w:val="00E4042B"/>
    <w:rsid w:val="00E40662"/>
    <w:rsid w:val="00E407D2"/>
    <w:rsid w:val="00E40BBA"/>
    <w:rsid w:val="00E43EE6"/>
    <w:rsid w:val="00E4455A"/>
    <w:rsid w:val="00E472D9"/>
    <w:rsid w:val="00E478C3"/>
    <w:rsid w:val="00E47BFA"/>
    <w:rsid w:val="00E47E4E"/>
    <w:rsid w:val="00E47EAE"/>
    <w:rsid w:val="00E5069D"/>
    <w:rsid w:val="00E51451"/>
    <w:rsid w:val="00E5193C"/>
    <w:rsid w:val="00E51CF6"/>
    <w:rsid w:val="00E529A1"/>
    <w:rsid w:val="00E53F33"/>
    <w:rsid w:val="00E55986"/>
    <w:rsid w:val="00E55EA8"/>
    <w:rsid w:val="00E55EF7"/>
    <w:rsid w:val="00E561B8"/>
    <w:rsid w:val="00E5666E"/>
    <w:rsid w:val="00E5748A"/>
    <w:rsid w:val="00E57E5F"/>
    <w:rsid w:val="00E60462"/>
    <w:rsid w:val="00E60509"/>
    <w:rsid w:val="00E606F9"/>
    <w:rsid w:val="00E60A85"/>
    <w:rsid w:val="00E62F12"/>
    <w:rsid w:val="00E63496"/>
    <w:rsid w:val="00E667E9"/>
    <w:rsid w:val="00E6740D"/>
    <w:rsid w:val="00E70CF3"/>
    <w:rsid w:val="00E70DB1"/>
    <w:rsid w:val="00E70E7D"/>
    <w:rsid w:val="00E7119E"/>
    <w:rsid w:val="00E71632"/>
    <w:rsid w:val="00E72CC1"/>
    <w:rsid w:val="00E73BD3"/>
    <w:rsid w:val="00E73BDD"/>
    <w:rsid w:val="00E747CA"/>
    <w:rsid w:val="00E749B4"/>
    <w:rsid w:val="00E758A9"/>
    <w:rsid w:val="00E76104"/>
    <w:rsid w:val="00E80485"/>
    <w:rsid w:val="00E81D81"/>
    <w:rsid w:val="00E82007"/>
    <w:rsid w:val="00E82056"/>
    <w:rsid w:val="00E82181"/>
    <w:rsid w:val="00E83286"/>
    <w:rsid w:val="00E83BDC"/>
    <w:rsid w:val="00E83D92"/>
    <w:rsid w:val="00E8461C"/>
    <w:rsid w:val="00E8505E"/>
    <w:rsid w:val="00E85094"/>
    <w:rsid w:val="00E85420"/>
    <w:rsid w:val="00E85593"/>
    <w:rsid w:val="00E85787"/>
    <w:rsid w:val="00E86347"/>
    <w:rsid w:val="00E86556"/>
    <w:rsid w:val="00E878D9"/>
    <w:rsid w:val="00E901D4"/>
    <w:rsid w:val="00E909FE"/>
    <w:rsid w:val="00E91225"/>
    <w:rsid w:val="00E9136D"/>
    <w:rsid w:val="00E92AA9"/>
    <w:rsid w:val="00E92CC6"/>
    <w:rsid w:val="00E92F26"/>
    <w:rsid w:val="00E935C4"/>
    <w:rsid w:val="00E93ABC"/>
    <w:rsid w:val="00E93C24"/>
    <w:rsid w:val="00E94462"/>
    <w:rsid w:val="00E962E1"/>
    <w:rsid w:val="00E963E5"/>
    <w:rsid w:val="00E9790D"/>
    <w:rsid w:val="00EA11A9"/>
    <w:rsid w:val="00EA13B0"/>
    <w:rsid w:val="00EA1A12"/>
    <w:rsid w:val="00EA20CA"/>
    <w:rsid w:val="00EA399D"/>
    <w:rsid w:val="00EA4003"/>
    <w:rsid w:val="00EA4DA9"/>
    <w:rsid w:val="00EA59B0"/>
    <w:rsid w:val="00EA5AAA"/>
    <w:rsid w:val="00EA7601"/>
    <w:rsid w:val="00EA7C39"/>
    <w:rsid w:val="00EA7D8C"/>
    <w:rsid w:val="00EB34FD"/>
    <w:rsid w:val="00EB3662"/>
    <w:rsid w:val="00EB4378"/>
    <w:rsid w:val="00EB44CD"/>
    <w:rsid w:val="00EB44E7"/>
    <w:rsid w:val="00EB4797"/>
    <w:rsid w:val="00EB51C4"/>
    <w:rsid w:val="00EB63D3"/>
    <w:rsid w:val="00EB6DEC"/>
    <w:rsid w:val="00EC15E6"/>
    <w:rsid w:val="00EC21C9"/>
    <w:rsid w:val="00EC23D0"/>
    <w:rsid w:val="00EC2D10"/>
    <w:rsid w:val="00EC2F4A"/>
    <w:rsid w:val="00EC3BE8"/>
    <w:rsid w:val="00EC3DAA"/>
    <w:rsid w:val="00EC5E73"/>
    <w:rsid w:val="00EC6C1F"/>
    <w:rsid w:val="00EC7D34"/>
    <w:rsid w:val="00ED03F1"/>
    <w:rsid w:val="00ED15B5"/>
    <w:rsid w:val="00ED3466"/>
    <w:rsid w:val="00ED35A1"/>
    <w:rsid w:val="00ED4E81"/>
    <w:rsid w:val="00ED5C63"/>
    <w:rsid w:val="00ED7C2B"/>
    <w:rsid w:val="00EE005E"/>
    <w:rsid w:val="00EE05F7"/>
    <w:rsid w:val="00EE0AC8"/>
    <w:rsid w:val="00EE1123"/>
    <w:rsid w:val="00EE159C"/>
    <w:rsid w:val="00EE16B7"/>
    <w:rsid w:val="00EE2914"/>
    <w:rsid w:val="00EE3180"/>
    <w:rsid w:val="00EE5A47"/>
    <w:rsid w:val="00EE7143"/>
    <w:rsid w:val="00EE78FB"/>
    <w:rsid w:val="00EE7D21"/>
    <w:rsid w:val="00EE7F9F"/>
    <w:rsid w:val="00EF0E1E"/>
    <w:rsid w:val="00EF214B"/>
    <w:rsid w:val="00EF3A2D"/>
    <w:rsid w:val="00EF46AE"/>
    <w:rsid w:val="00EF5101"/>
    <w:rsid w:val="00EF51E6"/>
    <w:rsid w:val="00EF5D5E"/>
    <w:rsid w:val="00EF627A"/>
    <w:rsid w:val="00EF74B0"/>
    <w:rsid w:val="00EF7F4C"/>
    <w:rsid w:val="00EF7F89"/>
    <w:rsid w:val="00F00515"/>
    <w:rsid w:val="00F01ABA"/>
    <w:rsid w:val="00F01E63"/>
    <w:rsid w:val="00F042EE"/>
    <w:rsid w:val="00F048F8"/>
    <w:rsid w:val="00F04B95"/>
    <w:rsid w:val="00F055BA"/>
    <w:rsid w:val="00F066D1"/>
    <w:rsid w:val="00F067F4"/>
    <w:rsid w:val="00F06C5C"/>
    <w:rsid w:val="00F06D4A"/>
    <w:rsid w:val="00F0713A"/>
    <w:rsid w:val="00F07291"/>
    <w:rsid w:val="00F07DCF"/>
    <w:rsid w:val="00F07E3C"/>
    <w:rsid w:val="00F109E9"/>
    <w:rsid w:val="00F11DC0"/>
    <w:rsid w:val="00F135E1"/>
    <w:rsid w:val="00F14CB6"/>
    <w:rsid w:val="00F15617"/>
    <w:rsid w:val="00F167E2"/>
    <w:rsid w:val="00F1685B"/>
    <w:rsid w:val="00F209DF"/>
    <w:rsid w:val="00F20BB9"/>
    <w:rsid w:val="00F21CD8"/>
    <w:rsid w:val="00F21F74"/>
    <w:rsid w:val="00F22107"/>
    <w:rsid w:val="00F2235C"/>
    <w:rsid w:val="00F223B8"/>
    <w:rsid w:val="00F22EFA"/>
    <w:rsid w:val="00F237C3"/>
    <w:rsid w:val="00F23DA7"/>
    <w:rsid w:val="00F24BEB"/>
    <w:rsid w:val="00F24FB4"/>
    <w:rsid w:val="00F25E46"/>
    <w:rsid w:val="00F25E4D"/>
    <w:rsid w:val="00F26635"/>
    <w:rsid w:val="00F27589"/>
    <w:rsid w:val="00F27D2A"/>
    <w:rsid w:val="00F3131F"/>
    <w:rsid w:val="00F323A3"/>
    <w:rsid w:val="00F32CC6"/>
    <w:rsid w:val="00F32FF6"/>
    <w:rsid w:val="00F334EA"/>
    <w:rsid w:val="00F3487C"/>
    <w:rsid w:val="00F348F5"/>
    <w:rsid w:val="00F358E8"/>
    <w:rsid w:val="00F40A7D"/>
    <w:rsid w:val="00F4133C"/>
    <w:rsid w:val="00F413AB"/>
    <w:rsid w:val="00F42AEB"/>
    <w:rsid w:val="00F42F2A"/>
    <w:rsid w:val="00F43945"/>
    <w:rsid w:val="00F43B5B"/>
    <w:rsid w:val="00F441B7"/>
    <w:rsid w:val="00F44742"/>
    <w:rsid w:val="00F44F8D"/>
    <w:rsid w:val="00F45B76"/>
    <w:rsid w:val="00F45DDF"/>
    <w:rsid w:val="00F46643"/>
    <w:rsid w:val="00F46651"/>
    <w:rsid w:val="00F4793F"/>
    <w:rsid w:val="00F47BEC"/>
    <w:rsid w:val="00F47E59"/>
    <w:rsid w:val="00F500B2"/>
    <w:rsid w:val="00F50375"/>
    <w:rsid w:val="00F5056F"/>
    <w:rsid w:val="00F51388"/>
    <w:rsid w:val="00F51E15"/>
    <w:rsid w:val="00F5219B"/>
    <w:rsid w:val="00F52E38"/>
    <w:rsid w:val="00F5301F"/>
    <w:rsid w:val="00F53971"/>
    <w:rsid w:val="00F53F19"/>
    <w:rsid w:val="00F5445D"/>
    <w:rsid w:val="00F54646"/>
    <w:rsid w:val="00F547A6"/>
    <w:rsid w:val="00F5580A"/>
    <w:rsid w:val="00F55E9A"/>
    <w:rsid w:val="00F56120"/>
    <w:rsid w:val="00F56280"/>
    <w:rsid w:val="00F563EE"/>
    <w:rsid w:val="00F56DB8"/>
    <w:rsid w:val="00F57226"/>
    <w:rsid w:val="00F5772D"/>
    <w:rsid w:val="00F57F1E"/>
    <w:rsid w:val="00F60B9F"/>
    <w:rsid w:val="00F6196D"/>
    <w:rsid w:val="00F619DF"/>
    <w:rsid w:val="00F61E3E"/>
    <w:rsid w:val="00F61E7C"/>
    <w:rsid w:val="00F627D2"/>
    <w:rsid w:val="00F62B1B"/>
    <w:rsid w:val="00F6334C"/>
    <w:rsid w:val="00F63C91"/>
    <w:rsid w:val="00F64127"/>
    <w:rsid w:val="00F649AC"/>
    <w:rsid w:val="00F658EB"/>
    <w:rsid w:val="00F66436"/>
    <w:rsid w:val="00F671DF"/>
    <w:rsid w:val="00F678E9"/>
    <w:rsid w:val="00F70482"/>
    <w:rsid w:val="00F733D4"/>
    <w:rsid w:val="00F736BB"/>
    <w:rsid w:val="00F75DFC"/>
    <w:rsid w:val="00F76537"/>
    <w:rsid w:val="00F76A92"/>
    <w:rsid w:val="00F76DC5"/>
    <w:rsid w:val="00F76E7C"/>
    <w:rsid w:val="00F774C7"/>
    <w:rsid w:val="00F80AA8"/>
    <w:rsid w:val="00F80ADC"/>
    <w:rsid w:val="00F80FDA"/>
    <w:rsid w:val="00F80FF6"/>
    <w:rsid w:val="00F81DB3"/>
    <w:rsid w:val="00F81EA1"/>
    <w:rsid w:val="00F822C3"/>
    <w:rsid w:val="00F83552"/>
    <w:rsid w:val="00F84714"/>
    <w:rsid w:val="00F8542D"/>
    <w:rsid w:val="00F86477"/>
    <w:rsid w:val="00F86902"/>
    <w:rsid w:val="00F86CD8"/>
    <w:rsid w:val="00F87360"/>
    <w:rsid w:val="00F87C7D"/>
    <w:rsid w:val="00F87D49"/>
    <w:rsid w:val="00F91BF9"/>
    <w:rsid w:val="00F9229B"/>
    <w:rsid w:val="00F92D52"/>
    <w:rsid w:val="00F93426"/>
    <w:rsid w:val="00F9413E"/>
    <w:rsid w:val="00F94C75"/>
    <w:rsid w:val="00F95344"/>
    <w:rsid w:val="00F958BE"/>
    <w:rsid w:val="00F95BFC"/>
    <w:rsid w:val="00F960AE"/>
    <w:rsid w:val="00F962CB"/>
    <w:rsid w:val="00F968D1"/>
    <w:rsid w:val="00F96A82"/>
    <w:rsid w:val="00F97080"/>
    <w:rsid w:val="00FA0149"/>
    <w:rsid w:val="00FA0802"/>
    <w:rsid w:val="00FA2C90"/>
    <w:rsid w:val="00FA2DD3"/>
    <w:rsid w:val="00FA39DA"/>
    <w:rsid w:val="00FA3B6B"/>
    <w:rsid w:val="00FA4211"/>
    <w:rsid w:val="00FA446E"/>
    <w:rsid w:val="00FA48D9"/>
    <w:rsid w:val="00FA4900"/>
    <w:rsid w:val="00FA49A6"/>
    <w:rsid w:val="00FA4CB0"/>
    <w:rsid w:val="00FA4EA2"/>
    <w:rsid w:val="00FA5127"/>
    <w:rsid w:val="00FA5AF9"/>
    <w:rsid w:val="00FA5CDB"/>
    <w:rsid w:val="00FA5E8B"/>
    <w:rsid w:val="00FA6ABD"/>
    <w:rsid w:val="00FB1187"/>
    <w:rsid w:val="00FB2254"/>
    <w:rsid w:val="00FB22CE"/>
    <w:rsid w:val="00FB3D0E"/>
    <w:rsid w:val="00FB430A"/>
    <w:rsid w:val="00FB5506"/>
    <w:rsid w:val="00FB7D07"/>
    <w:rsid w:val="00FB7D9D"/>
    <w:rsid w:val="00FC03DC"/>
    <w:rsid w:val="00FC0782"/>
    <w:rsid w:val="00FC07A8"/>
    <w:rsid w:val="00FC1070"/>
    <w:rsid w:val="00FC2078"/>
    <w:rsid w:val="00FC31CB"/>
    <w:rsid w:val="00FC3358"/>
    <w:rsid w:val="00FC357C"/>
    <w:rsid w:val="00FC3B33"/>
    <w:rsid w:val="00FC3C3D"/>
    <w:rsid w:val="00FC5AFB"/>
    <w:rsid w:val="00FC5D33"/>
    <w:rsid w:val="00FC6E03"/>
    <w:rsid w:val="00FC7695"/>
    <w:rsid w:val="00FD0083"/>
    <w:rsid w:val="00FD00B4"/>
    <w:rsid w:val="00FD01D5"/>
    <w:rsid w:val="00FD04B9"/>
    <w:rsid w:val="00FD06EE"/>
    <w:rsid w:val="00FD08AC"/>
    <w:rsid w:val="00FD0943"/>
    <w:rsid w:val="00FD1599"/>
    <w:rsid w:val="00FD2972"/>
    <w:rsid w:val="00FD2A87"/>
    <w:rsid w:val="00FD415B"/>
    <w:rsid w:val="00FD44C7"/>
    <w:rsid w:val="00FD4673"/>
    <w:rsid w:val="00FD4C85"/>
    <w:rsid w:val="00FD577A"/>
    <w:rsid w:val="00FE0ED0"/>
    <w:rsid w:val="00FE14AF"/>
    <w:rsid w:val="00FE2A44"/>
    <w:rsid w:val="00FE2CBE"/>
    <w:rsid w:val="00FE38F6"/>
    <w:rsid w:val="00FE3AB7"/>
    <w:rsid w:val="00FE4324"/>
    <w:rsid w:val="00FE4F86"/>
    <w:rsid w:val="00FE55CF"/>
    <w:rsid w:val="00FE5F32"/>
    <w:rsid w:val="00FE7BF6"/>
    <w:rsid w:val="00FF0069"/>
    <w:rsid w:val="00FF0B77"/>
    <w:rsid w:val="00FF1B67"/>
    <w:rsid w:val="00FF2320"/>
    <w:rsid w:val="00FF2750"/>
    <w:rsid w:val="00FF34BB"/>
    <w:rsid w:val="00FF4F83"/>
    <w:rsid w:val="00FF4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14:docId w14:val="0312C53B"/>
  <w15:docId w15:val="{76980679-4380-4629-ABD8-B62B7428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037"/>
    <w:pPr>
      <w:spacing w:after="120"/>
    </w:pPr>
    <w:rPr>
      <w:rFonts w:ascii="Arial" w:hAnsi="Arial" w:cs="Arial"/>
      <w:sz w:val="20"/>
      <w:szCs w:val="20"/>
    </w:rPr>
  </w:style>
  <w:style w:type="paragraph" w:styleId="Heading1">
    <w:name w:val="heading 1"/>
    <w:basedOn w:val="Normal"/>
    <w:next w:val="Normal"/>
    <w:link w:val="Heading1Char"/>
    <w:uiPriority w:val="99"/>
    <w:qFormat/>
    <w:rsid w:val="00110DA4"/>
    <w:pPr>
      <w:keepNext/>
      <w:numPr>
        <w:numId w:val="4"/>
      </w:numPr>
      <w:spacing w:before="360" w:after="240"/>
      <w:outlineLvl w:val="0"/>
    </w:pPr>
    <w:rPr>
      <w:b/>
      <w:kern w:val="28"/>
      <w:sz w:val="24"/>
      <w:u w:val="single"/>
      <w:lang w:eastAsia="en-GB"/>
    </w:rPr>
  </w:style>
  <w:style w:type="paragraph" w:styleId="Heading2">
    <w:name w:val="heading 2"/>
    <w:aliases w:val="TSBTWO"/>
    <w:basedOn w:val="Normal"/>
    <w:next w:val="BlockText"/>
    <w:link w:val="Heading2Char1"/>
    <w:qFormat/>
    <w:rsid w:val="00AC3C0E"/>
    <w:pPr>
      <w:keepNext/>
      <w:numPr>
        <w:numId w:val="8"/>
      </w:numPr>
      <w:spacing w:before="240"/>
      <w:jc w:val="both"/>
      <w:outlineLvl w:val="1"/>
    </w:pPr>
    <w:rPr>
      <w:b/>
      <w:color w:val="000000"/>
      <w:u w:val="single"/>
    </w:rPr>
  </w:style>
  <w:style w:type="paragraph" w:styleId="Heading3">
    <w:name w:val="heading 3"/>
    <w:aliases w:val="TSBTHREE"/>
    <w:basedOn w:val="Normal"/>
    <w:next w:val="Normal"/>
    <w:link w:val="Heading3Char"/>
    <w:uiPriority w:val="9"/>
    <w:qFormat/>
    <w:rsid w:val="009F5040"/>
    <w:pPr>
      <w:keepNext/>
      <w:numPr>
        <w:ilvl w:val="2"/>
        <w:numId w:val="1"/>
      </w:numPr>
      <w:spacing w:before="200" w:after="60"/>
      <w:jc w:val="both"/>
      <w:outlineLvl w:val="2"/>
    </w:pPr>
    <w:rPr>
      <w:sz w:val="22"/>
      <w:u w:val="single"/>
      <w:lang w:val="en-GB"/>
    </w:rPr>
  </w:style>
  <w:style w:type="paragraph" w:styleId="Heading4">
    <w:name w:val="heading 4"/>
    <w:aliases w:val="TSBFOUR"/>
    <w:basedOn w:val="Normal"/>
    <w:next w:val="Normal"/>
    <w:link w:val="Heading4Char"/>
    <w:uiPriority w:val="9"/>
    <w:qFormat/>
    <w:rsid w:val="009F5040"/>
    <w:pPr>
      <w:keepNext/>
      <w:spacing w:before="80"/>
      <w:outlineLvl w:val="3"/>
    </w:pPr>
    <w:rPr>
      <w:b/>
      <w:i/>
      <w:sz w:val="22"/>
      <w:lang w:val="en-GB"/>
    </w:rPr>
  </w:style>
  <w:style w:type="paragraph" w:styleId="Heading5">
    <w:name w:val="heading 5"/>
    <w:basedOn w:val="Normal"/>
    <w:next w:val="Normal"/>
    <w:link w:val="Heading5Char"/>
    <w:uiPriority w:val="99"/>
    <w:qFormat/>
    <w:rsid w:val="009F5040"/>
    <w:pPr>
      <w:spacing w:before="240" w:after="60"/>
      <w:jc w:val="both"/>
      <w:outlineLvl w:val="4"/>
    </w:pPr>
    <w:rPr>
      <w:sz w:val="22"/>
    </w:rPr>
  </w:style>
  <w:style w:type="paragraph" w:styleId="Heading6">
    <w:name w:val="heading 6"/>
    <w:basedOn w:val="Normal"/>
    <w:next w:val="Normal"/>
    <w:link w:val="Heading6Char"/>
    <w:uiPriority w:val="99"/>
    <w:qFormat/>
    <w:rsid w:val="009F5040"/>
    <w:pPr>
      <w:spacing w:before="240" w:after="60"/>
      <w:jc w:val="both"/>
      <w:outlineLvl w:val="5"/>
    </w:pPr>
    <w:rPr>
      <w:i/>
      <w:sz w:val="22"/>
    </w:rPr>
  </w:style>
  <w:style w:type="paragraph" w:styleId="Heading7">
    <w:name w:val="heading 7"/>
    <w:basedOn w:val="Normal"/>
    <w:next w:val="Normal"/>
    <w:link w:val="Heading7Char"/>
    <w:uiPriority w:val="99"/>
    <w:qFormat/>
    <w:rsid w:val="009F5040"/>
    <w:pPr>
      <w:spacing w:before="240" w:after="60"/>
      <w:jc w:val="both"/>
      <w:outlineLvl w:val="6"/>
    </w:pPr>
    <w:rPr>
      <w:sz w:val="22"/>
    </w:rPr>
  </w:style>
  <w:style w:type="paragraph" w:styleId="Heading8">
    <w:name w:val="heading 8"/>
    <w:basedOn w:val="Normal"/>
    <w:next w:val="Normal"/>
    <w:link w:val="Heading8Char"/>
    <w:uiPriority w:val="99"/>
    <w:qFormat/>
    <w:rsid w:val="009F5040"/>
    <w:pPr>
      <w:keepNext/>
      <w:spacing w:after="60"/>
      <w:jc w:val="center"/>
      <w:outlineLvl w:val="7"/>
    </w:pPr>
    <w:rPr>
      <w:color w:val="FFFFFF"/>
      <w:sz w:val="22"/>
      <w:u w:val="single"/>
      <w:lang w:val="es-ES"/>
    </w:rPr>
  </w:style>
  <w:style w:type="paragraph" w:styleId="Heading9">
    <w:name w:val="heading 9"/>
    <w:basedOn w:val="Normal"/>
    <w:next w:val="Normal"/>
    <w:link w:val="Heading9Char"/>
    <w:uiPriority w:val="99"/>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0DA4"/>
    <w:rPr>
      <w:rFonts w:ascii="Arial" w:hAnsi="Arial" w:cs="Arial"/>
      <w:b/>
      <w:kern w:val="28"/>
      <w:sz w:val="24"/>
      <w:szCs w:val="20"/>
      <w:u w:val="single"/>
      <w:lang w:eastAsia="en-GB"/>
    </w:rPr>
  </w:style>
  <w:style w:type="character" w:customStyle="1" w:styleId="Heading2Char1">
    <w:name w:val="Heading 2 Char1"/>
    <w:aliases w:val="TSBTWO Char"/>
    <w:basedOn w:val="DefaultParagraphFont"/>
    <w:link w:val="Heading2"/>
    <w:rsid w:val="00AC3C0E"/>
    <w:rPr>
      <w:rFonts w:ascii="Arial" w:hAnsi="Arial" w:cs="Arial"/>
      <w:b/>
      <w:color w:val="000000"/>
      <w:sz w:val="20"/>
      <w:szCs w:val="20"/>
      <w:u w:val="single"/>
    </w:rPr>
  </w:style>
  <w:style w:type="character" w:customStyle="1" w:styleId="Heading3Char">
    <w:name w:val="Heading 3 Char"/>
    <w:aliases w:val="TSBTHREE Char"/>
    <w:basedOn w:val="DefaultParagraphFont"/>
    <w:link w:val="Heading3"/>
    <w:uiPriority w:val="9"/>
    <w:rsid w:val="005977A0"/>
    <w:rPr>
      <w:rFonts w:ascii="Arial" w:hAnsi="Arial" w:cs="Arial"/>
      <w:szCs w:val="20"/>
      <w:u w:val="single"/>
      <w:lang w:val="en-GB"/>
    </w:rPr>
  </w:style>
  <w:style w:type="character" w:customStyle="1" w:styleId="Heading4Char">
    <w:name w:val="Heading 4 Char"/>
    <w:aliases w:val="TSBFOUR Char"/>
    <w:basedOn w:val="DefaultParagraphFont"/>
    <w:link w:val="Heading4"/>
    <w:uiPriority w:val="9"/>
    <w:semiHidden/>
    <w:rsid w:val="005977A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977A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977A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977A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977A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977A0"/>
    <w:rPr>
      <w:rFonts w:asciiTheme="majorHAnsi" w:eastAsiaTheme="majorEastAsia" w:hAnsiTheme="majorHAnsi" w:cstheme="majorBidi"/>
    </w:rPr>
  </w:style>
  <w:style w:type="paragraph" w:styleId="CommentText">
    <w:name w:val="annotation text"/>
    <w:basedOn w:val="Normal"/>
    <w:link w:val="CommentTextChar"/>
    <w:uiPriority w:val="99"/>
    <w:semiHidden/>
    <w:rsid w:val="009F5040"/>
  </w:style>
  <w:style w:type="character" w:customStyle="1" w:styleId="CommentTextChar">
    <w:name w:val="Comment Text Char"/>
    <w:basedOn w:val="DefaultParagraphFont"/>
    <w:link w:val="CommentText"/>
    <w:uiPriority w:val="99"/>
    <w:semiHidden/>
    <w:rsid w:val="005977A0"/>
    <w:rPr>
      <w:rFonts w:ascii="Arial" w:hAnsi="Arial" w:cs="Arial"/>
      <w:sz w:val="20"/>
      <w:szCs w:val="20"/>
    </w:rPr>
  </w:style>
  <w:style w:type="paragraph" w:styleId="Header">
    <w:name w:val="header"/>
    <w:basedOn w:val="Normal"/>
    <w:link w:val="HeaderChar"/>
    <w:uiPriority w:val="99"/>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character" w:customStyle="1" w:styleId="HeaderChar">
    <w:name w:val="Header Char"/>
    <w:basedOn w:val="DefaultParagraphFont"/>
    <w:link w:val="Header"/>
    <w:uiPriority w:val="99"/>
    <w:locked/>
    <w:rsid w:val="00BF0462"/>
    <w:rPr>
      <w:rFonts w:ascii="Arial" w:hAnsi="Arial" w:cs="Arial"/>
      <w:sz w:val="56"/>
      <w:shd w:val="pct15" w:color="auto" w:fill="auto"/>
      <w:lang w:val="en-US" w:eastAsia="en-US"/>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link w:val="BodyTextChar"/>
    <w:uiPriority w:val="99"/>
    <w:rsid w:val="009F5040"/>
    <w:pPr>
      <w:tabs>
        <w:tab w:val="left" w:pos="540"/>
        <w:tab w:val="left" w:pos="1800"/>
      </w:tabs>
      <w:outlineLvl w:val="0"/>
    </w:pPr>
    <w:rPr>
      <w:color w:val="0000FF"/>
    </w:rPr>
  </w:style>
  <w:style w:type="character" w:customStyle="1" w:styleId="BodyTextChar">
    <w:name w:val="Body Text Char"/>
    <w:basedOn w:val="DefaultParagraphFont"/>
    <w:link w:val="BodyText"/>
    <w:uiPriority w:val="99"/>
    <w:semiHidden/>
    <w:rsid w:val="005977A0"/>
    <w:rPr>
      <w:rFonts w:ascii="Arial" w:hAnsi="Arial" w:cs="Arial"/>
      <w:sz w:val="20"/>
      <w:szCs w:val="20"/>
    </w:rPr>
  </w:style>
  <w:style w:type="paragraph" w:styleId="BodyTextIndent">
    <w:name w:val="Body Text Indent"/>
    <w:basedOn w:val="Normal"/>
    <w:link w:val="BodyTextIndentChar"/>
    <w:uiPriority w:val="99"/>
    <w:rsid w:val="009F5040"/>
    <w:pPr>
      <w:ind w:left="720"/>
    </w:pPr>
    <w:rPr>
      <w:sz w:val="22"/>
    </w:rPr>
  </w:style>
  <w:style w:type="character" w:customStyle="1" w:styleId="BodyTextIndentChar">
    <w:name w:val="Body Text Indent Char"/>
    <w:basedOn w:val="DefaultParagraphFont"/>
    <w:link w:val="BodyTextIndent"/>
    <w:uiPriority w:val="99"/>
    <w:semiHidden/>
    <w:rsid w:val="005977A0"/>
    <w:rPr>
      <w:rFonts w:ascii="Arial" w:hAnsi="Arial" w:cs="Arial"/>
      <w:sz w:val="20"/>
      <w:szCs w:val="20"/>
    </w:rPr>
  </w:style>
  <w:style w:type="paragraph" w:styleId="BodyText2">
    <w:name w:val="Body Text 2"/>
    <w:basedOn w:val="Normal"/>
    <w:link w:val="BodyText2Char"/>
    <w:uiPriority w:val="99"/>
    <w:rsid w:val="009F5040"/>
    <w:rPr>
      <w:color w:val="FF0000"/>
      <w:sz w:val="22"/>
    </w:rPr>
  </w:style>
  <w:style w:type="character" w:customStyle="1" w:styleId="BodyText2Char">
    <w:name w:val="Body Text 2 Char"/>
    <w:basedOn w:val="DefaultParagraphFont"/>
    <w:link w:val="BodyText2"/>
    <w:uiPriority w:val="99"/>
    <w:semiHidden/>
    <w:rsid w:val="005977A0"/>
    <w:rPr>
      <w:rFonts w:ascii="Arial" w:hAnsi="Arial" w:cs="Arial"/>
      <w:sz w:val="20"/>
      <w:szCs w:val="20"/>
    </w:rPr>
  </w:style>
  <w:style w:type="paragraph" w:styleId="BodyTextIndent2">
    <w:name w:val="Body Text Indent 2"/>
    <w:basedOn w:val="Normal"/>
    <w:link w:val="BodyTextIndent2Char"/>
    <w:uiPriority w:val="99"/>
    <w:rsid w:val="009F5040"/>
    <w:pPr>
      <w:ind w:left="720"/>
    </w:pPr>
  </w:style>
  <w:style w:type="character" w:customStyle="1" w:styleId="BodyTextIndent2Char">
    <w:name w:val="Body Text Indent 2 Char"/>
    <w:basedOn w:val="DefaultParagraphFont"/>
    <w:link w:val="BodyTextIndent2"/>
    <w:uiPriority w:val="99"/>
    <w:semiHidden/>
    <w:rsid w:val="005977A0"/>
    <w:rPr>
      <w:rFonts w:ascii="Arial" w:hAnsi="Arial" w:cs="Arial"/>
      <w:sz w:val="20"/>
      <w:szCs w:val="20"/>
    </w:r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customStyle="1" w:styleId="FooterChar">
    <w:name w:val="Footer Char"/>
    <w:basedOn w:val="DefaultParagraphFont"/>
    <w:link w:val="Footer"/>
    <w:uiPriority w:val="99"/>
    <w:locked/>
    <w:rsid w:val="003549AC"/>
    <w:rPr>
      <w:rFonts w:ascii="Arial" w:hAnsi="Arial" w:cs="Arial"/>
      <w:sz w:val="22"/>
      <w:szCs w:val="22"/>
      <w:lang w:val="en-US" w:eastAsia="en-US"/>
    </w:rPr>
  </w:style>
  <w:style w:type="character" w:styleId="PageNumber">
    <w:name w:val="page number"/>
    <w:basedOn w:val="DefaultParagraphFont"/>
    <w:uiPriority w:val="99"/>
    <w:rsid w:val="009F5040"/>
    <w:rPr>
      <w:rFonts w:cs="Times New Roman"/>
    </w:rPr>
  </w:style>
  <w:style w:type="paragraph" w:styleId="BodyTextIndent3">
    <w:name w:val="Body Text Indent 3"/>
    <w:basedOn w:val="Normal"/>
    <w:link w:val="BodyTextIndent3Char"/>
    <w:uiPriority w:val="99"/>
    <w:rsid w:val="009F5040"/>
    <w:pPr>
      <w:ind w:left="720"/>
    </w:pPr>
    <w:rPr>
      <w:color w:val="0000FF"/>
    </w:rPr>
  </w:style>
  <w:style w:type="character" w:customStyle="1" w:styleId="BodyTextIndent3Char">
    <w:name w:val="Body Text Indent 3 Char"/>
    <w:basedOn w:val="DefaultParagraphFont"/>
    <w:link w:val="BodyTextIndent3"/>
    <w:uiPriority w:val="99"/>
    <w:semiHidden/>
    <w:rsid w:val="005977A0"/>
    <w:rPr>
      <w:rFonts w:ascii="Arial" w:hAnsi="Arial" w:cs="Arial"/>
      <w:sz w:val="16"/>
      <w:szCs w:val="16"/>
    </w:rPr>
  </w:style>
  <w:style w:type="paragraph" w:styleId="FootnoteText">
    <w:name w:val="footnote text"/>
    <w:basedOn w:val="Normal"/>
    <w:link w:val="FootnoteTextChar"/>
    <w:uiPriority w:val="99"/>
    <w:semiHidden/>
    <w:rsid w:val="009F5040"/>
    <w:pPr>
      <w:jc w:val="both"/>
    </w:pPr>
    <w:rPr>
      <w:sz w:val="22"/>
    </w:rPr>
  </w:style>
  <w:style w:type="character" w:customStyle="1" w:styleId="FootnoteTextChar">
    <w:name w:val="Footnote Text Char"/>
    <w:basedOn w:val="DefaultParagraphFont"/>
    <w:link w:val="FootnoteText"/>
    <w:uiPriority w:val="99"/>
    <w:semiHidden/>
    <w:rsid w:val="005977A0"/>
    <w:rPr>
      <w:rFonts w:ascii="Arial" w:hAnsi="Arial" w:cs="Arial"/>
      <w:sz w:val="20"/>
      <w:szCs w:val="20"/>
    </w:rPr>
  </w:style>
  <w:style w:type="character" w:styleId="Hyperlink">
    <w:name w:val="Hyperlink"/>
    <w:basedOn w:val="DefaultParagraphFont"/>
    <w:uiPriority w:val="99"/>
    <w:rsid w:val="009F5040"/>
    <w:rPr>
      <w:rFonts w:cs="Times New Roman"/>
      <w:color w:val="0000FF"/>
      <w:u w:val="single"/>
    </w:rPr>
  </w:style>
  <w:style w:type="character" w:styleId="Strong">
    <w:name w:val="Strong"/>
    <w:basedOn w:val="DefaultParagraphFont"/>
    <w:uiPriority w:val="99"/>
    <w:qFormat/>
    <w:rsid w:val="009F5040"/>
    <w:rPr>
      <w:rFonts w:cs="Times New Roman"/>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DE32F4"/>
    <w:pPr>
      <w:tabs>
        <w:tab w:val="left" w:pos="720"/>
        <w:tab w:val="right" w:leader="dot" w:pos="9296"/>
      </w:tabs>
      <w:spacing w:before="240"/>
      <w:ind w:left="450"/>
    </w:pPr>
    <w:rPr>
      <w:bCs/>
      <w:noProof/>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uiPriority w:val="99"/>
    <w:semiHidden/>
    <w:rsid w:val="009F5040"/>
    <w:pPr>
      <w:ind w:left="480"/>
    </w:pPr>
  </w:style>
  <w:style w:type="paragraph" w:styleId="TOC5">
    <w:name w:val="toc 5"/>
    <w:basedOn w:val="Normal"/>
    <w:next w:val="Normal"/>
    <w:autoRedefine/>
    <w:uiPriority w:val="99"/>
    <w:semiHidden/>
    <w:rsid w:val="009F5040"/>
    <w:pPr>
      <w:ind w:left="720"/>
    </w:pPr>
  </w:style>
  <w:style w:type="paragraph" w:styleId="TOC6">
    <w:name w:val="toc 6"/>
    <w:basedOn w:val="Normal"/>
    <w:next w:val="Normal"/>
    <w:autoRedefine/>
    <w:uiPriority w:val="99"/>
    <w:semiHidden/>
    <w:rsid w:val="009F5040"/>
    <w:pPr>
      <w:ind w:left="960"/>
    </w:pPr>
  </w:style>
  <w:style w:type="paragraph" w:styleId="TOC7">
    <w:name w:val="toc 7"/>
    <w:basedOn w:val="Normal"/>
    <w:next w:val="Normal"/>
    <w:autoRedefine/>
    <w:uiPriority w:val="99"/>
    <w:semiHidden/>
    <w:rsid w:val="009F5040"/>
    <w:pPr>
      <w:ind w:left="1200"/>
    </w:pPr>
  </w:style>
  <w:style w:type="paragraph" w:styleId="TOC8">
    <w:name w:val="toc 8"/>
    <w:basedOn w:val="Normal"/>
    <w:next w:val="Normal"/>
    <w:autoRedefine/>
    <w:uiPriority w:val="99"/>
    <w:semiHidden/>
    <w:rsid w:val="009F5040"/>
    <w:pPr>
      <w:ind w:left="1440"/>
    </w:pPr>
  </w:style>
  <w:style w:type="paragraph" w:styleId="TOC9">
    <w:name w:val="toc 9"/>
    <w:basedOn w:val="Normal"/>
    <w:next w:val="Normal"/>
    <w:autoRedefine/>
    <w:uiPriority w:val="99"/>
    <w:semiHidden/>
    <w:rsid w:val="009F5040"/>
    <w:pPr>
      <w:ind w:left="1680"/>
    </w:pPr>
  </w:style>
  <w:style w:type="paragraph" w:customStyle="1" w:styleId="Tabletext">
    <w:name w:val="Table text"/>
    <w:uiPriority w:val="99"/>
    <w:rsid w:val="009F5040"/>
    <w:rPr>
      <w:noProof/>
      <w:sz w:val="24"/>
      <w:szCs w:val="20"/>
    </w:rPr>
  </w:style>
  <w:style w:type="paragraph" w:styleId="BodyText3">
    <w:name w:val="Body Text 3"/>
    <w:basedOn w:val="Normal"/>
    <w:link w:val="BodyText3Char"/>
    <w:uiPriority w:val="99"/>
    <w:rsid w:val="009F5040"/>
    <w:rPr>
      <w:sz w:val="16"/>
      <w:szCs w:val="16"/>
    </w:rPr>
  </w:style>
  <w:style w:type="character" w:customStyle="1" w:styleId="BodyText3Char">
    <w:name w:val="Body Text 3 Char"/>
    <w:basedOn w:val="DefaultParagraphFont"/>
    <w:link w:val="BodyText3"/>
    <w:uiPriority w:val="99"/>
    <w:semiHidden/>
    <w:rsid w:val="005977A0"/>
    <w:rPr>
      <w:rFonts w:ascii="Arial" w:hAnsi="Arial" w:cs="Arial"/>
      <w:sz w:val="16"/>
      <w:szCs w:val="16"/>
    </w:rPr>
  </w:style>
  <w:style w:type="character" w:styleId="FootnoteReference">
    <w:name w:val="footnote reference"/>
    <w:basedOn w:val="DefaultParagraphFont"/>
    <w:uiPriority w:val="99"/>
    <w:semiHidden/>
    <w:rsid w:val="009F5040"/>
    <w:rPr>
      <w:rFonts w:cs="Times New Roman"/>
      <w:vertAlign w:val="superscript"/>
    </w:rPr>
  </w:style>
  <w:style w:type="paragraph" w:styleId="Title">
    <w:name w:val="Title"/>
    <w:basedOn w:val="Normal"/>
    <w:next w:val="Normal"/>
    <w:link w:val="TitleChar"/>
    <w:uiPriority w:val="99"/>
    <w:qFormat/>
    <w:rsid w:val="009F5040"/>
    <w:pPr>
      <w:spacing w:before="120" w:after="240"/>
      <w:jc w:val="center"/>
    </w:pPr>
    <w:rPr>
      <w:sz w:val="56"/>
      <w:u w:val="double"/>
      <w:lang w:val="en-GB"/>
    </w:rPr>
  </w:style>
  <w:style w:type="character" w:customStyle="1" w:styleId="TitleChar">
    <w:name w:val="Title Char"/>
    <w:basedOn w:val="DefaultParagraphFont"/>
    <w:link w:val="Title"/>
    <w:uiPriority w:val="99"/>
    <w:locked/>
    <w:rsid w:val="00BF0462"/>
    <w:rPr>
      <w:rFonts w:ascii="Arial" w:hAnsi="Arial" w:cs="Arial"/>
      <w:sz w:val="56"/>
      <w:u w:val="double"/>
      <w:lang w:eastAsia="en-US"/>
    </w:rPr>
  </w:style>
  <w:style w:type="character" w:customStyle="1" w:styleId="searchtextresume1">
    <w:name w:val="searchtextresume1"/>
    <w:basedOn w:val="DefaultParagraphFont"/>
    <w:uiPriority w:val="99"/>
    <w:rsid w:val="009F5040"/>
    <w:rPr>
      <w:rFonts w:ascii="Arial" w:hAnsi="Arial" w:cs="Arial"/>
      <w:color w:val="000000"/>
      <w:sz w:val="18"/>
      <w:szCs w:val="18"/>
      <w:u w:val="none"/>
      <w:effect w:val="none"/>
    </w:rPr>
  </w:style>
  <w:style w:type="paragraph" w:styleId="ListBullet">
    <w:name w:val="List Bullet"/>
    <w:basedOn w:val="Normal"/>
    <w:uiPriority w:val="99"/>
    <w:rsid w:val="009F5040"/>
    <w:pPr>
      <w:numPr>
        <w:numId w:val="1"/>
      </w:numPr>
      <w:tabs>
        <w:tab w:val="num" w:pos="360"/>
      </w:tabs>
      <w:spacing w:before="60" w:after="20"/>
      <w:ind w:left="360" w:hanging="360"/>
    </w:pPr>
    <w:rPr>
      <w:rFonts w:ascii="Times New Roman" w:eastAsia="MS Mincho" w:hAnsi="Times New Roman" w:cs="Times New Roman"/>
      <w:noProof/>
      <w:sz w:val="24"/>
    </w:rPr>
  </w:style>
  <w:style w:type="character" w:customStyle="1" w:styleId="inserted1">
    <w:name w:val="inserted1"/>
    <w:basedOn w:val="DefaultParagraphFont"/>
    <w:uiPriority w:val="99"/>
    <w:rsid w:val="009F5040"/>
    <w:rPr>
      <w:rFonts w:cs="Times New Roman"/>
      <w:color w:val="FF0000"/>
    </w:rPr>
  </w:style>
  <w:style w:type="paragraph" w:customStyle="1" w:styleId="Default">
    <w:name w:val="Default"/>
    <w:rsid w:val="009F5040"/>
    <w:pPr>
      <w:autoSpaceDE w:val="0"/>
      <w:autoSpaceDN w:val="0"/>
      <w:adjustRightInd w:val="0"/>
    </w:pPr>
    <w:rPr>
      <w:color w:val="000000"/>
      <w:sz w:val="24"/>
      <w:szCs w:val="24"/>
    </w:rPr>
  </w:style>
  <w:style w:type="character" w:styleId="Emphasis">
    <w:name w:val="Emphasis"/>
    <w:basedOn w:val="DefaultParagraphFont"/>
    <w:uiPriority w:val="99"/>
    <w:qFormat/>
    <w:rsid w:val="009F5040"/>
    <w:rPr>
      <w:rFonts w:cs="Times New Roman"/>
      <w:i/>
      <w:iCs/>
    </w:rPr>
  </w:style>
  <w:style w:type="table" w:styleId="TableGrid">
    <w:name w:val="Table Grid"/>
    <w:basedOn w:val="TableNormal"/>
    <w:uiPriority w:val="99"/>
    <w:rsid w:val="002B66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1">
    <w:name w:val="Liste 21"/>
    <w:basedOn w:val="Normal"/>
    <w:uiPriority w:val="99"/>
    <w:rsid w:val="00293BD3"/>
    <w:pPr>
      <w:numPr>
        <w:numId w:val="2"/>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uiPriority w:val="99"/>
    <w:rsid w:val="000D3E94"/>
    <w:rPr>
      <w:rFonts w:cs="Times New Roman"/>
      <w:color w:val="800080"/>
      <w:u w:val="single"/>
    </w:rPr>
  </w:style>
  <w:style w:type="character" w:customStyle="1" w:styleId="messagetypecontextfrom">
    <w:name w:val="messagetypecontextfrom"/>
    <w:basedOn w:val="DefaultParagraphFont"/>
    <w:uiPriority w:val="99"/>
    <w:rsid w:val="000D4C85"/>
    <w:rPr>
      <w:rFonts w:cs="Times New Roman"/>
    </w:rPr>
  </w:style>
  <w:style w:type="character" w:customStyle="1" w:styleId="messagetypecontextto">
    <w:name w:val="messagetypecontextto"/>
    <w:basedOn w:val="DefaultParagraphFont"/>
    <w:uiPriority w:val="99"/>
    <w:rsid w:val="000D4C85"/>
    <w:rPr>
      <w:rFonts w:cs="Times New Roman"/>
    </w:rPr>
  </w:style>
  <w:style w:type="paragraph" w:styleId="BalloonText">
    <w:name w:val="Balloon Text"/>
    <w:basedOn w:val="Normal"/>
    <w:link w:val="BalloonTextChar"/>
    <w:uiPriority w:val="99"/>
    <w:semiHidden/>
    <w:rsid w:val="0052689B"/>
    <w:rPr>
      <w:rFonts w:ascii="Tahoma" w:hAnsi="Tahoma" w:cs="Tahoma"/>
      <w:sz w:val="16"/>
      <w:szCs w:val="16"/>
    </w:rPr>
  </w:style>
  <w:style w:type="character" w:customStyle="1" w:styleId="BalloonTextChar">
    <w:name w:val="Balloon Text Char"/>
    <w:basedOn w:val="DefaultParagraphFont"/>
    <w:link w:val="BalloonText"/>
    <w:uiPriority w:val="99"/>
    <w:semiHidden/>
    <w:rsid w:val="005977A0"/>
    <w:rPr>
      <w:rFonts w:cs="Arial"/>
      <w:sz w:val="0"/>
      <w:szCs w:val="0"/>
    </w:rPr>
  </w:style>
  <w:style w:type="paragraph" w:styleId="Caption">
    <w:name w:val="caption"/>
    <w:basedOn w:val="Normal"/>
    <w:next w:val="Normal"/>
    <w:uiPriority w:val="99"/>
    <w:qFormat/>
    <w:rsid w:val="00B1091C"/>
    <w:rPr>
      <w:b/>
      <w:bCs/>
    </w:rPr>
  </w:style>
  <w:style w:type="paragraph" w:styleId="PlainText">
    <w:name w:val="Plain Text"/>
    <w:basedOn w:val="Normal"/>
    <w:link w:val="PlainTextChar"/>
    <w:uiPriority w:val="99"/>
    <w:rsid w:val="00C67D2C"/>
    <w:rPr>
      <w:rFonts w:ascii="Consolas" w:hAnsi="Consolas"/>
      <w:lang w:val="en-GB" w:eastAsia="en-GB"/>
    </w:rPr>
  </w:style>
  <w:style w:type="character" w:customStyle="1" w:styleId="PlainTextChar">
    <w:name w:val="Plain Text Char"/>
    <w:basedOn w:val="DefaultParagraphFont"/>
    <w:link w:val="PlainText"/>
    <w:uiPriority w:val="99"/>
    <w:locked/>
    <w:rsid w:val="00C67D2C"/>
    <w:rPr>
      <w:rFonts w:ascii="Consolas" w:eastAsia="Times New Roman" w:hAnsi="Consolas" w:cs="Times New Roman"/>
    </w:rPr>
  </w:style>
  <w:style w:type="paragraph" w:customStyle="1" w:styleId="Title1">
    <w:name w:val="Title1"/>
    <w:basedOn w:val="Normal"/>
    <w:link w:val="Title1Char"/>
    <w:uiPriority w:val="99"/>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uiPriority w:val="99"/>
    <w:locked/>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uiPriority w:val="99"/>
    <w:locked/>
    <w:rsid w:val="00B80712"/>
    <w:rPr>
      <w:rFonts w:ascii="Arial" w:hAnsi="Arial" w:cs="Arial"/>
      <w:sz w:val="22"/>
      <w:lang w:val="en-US" w:eastAsia="en-US"/>
    </w:rPr>
  </w:style>
  <w:style w:type="character" w:customStyle="1" w:styleId="DecisionsChar">
    <w:name w:val="Decisions Char"/>
    <w:basedOn w:val="BlockTextChar"/>
    <w:link w:val="Decisions"/>
    <w:locked/>
    <w:rsid w:val="000A0FAC"/>
    <w:rPr>
      <w:rFonts w:ascii="Arial" w:hAnsi="Arial" w:cs="Arial"/>
      <w:color w:val="008000"/>
      <w:sz w:val="22"/>
      <w:lang w:val="en-US" w:eastAsia="en-US"/>
    </w:rPr>
  </w:style>
  <w:style w:type="character" w:customStyle="1" w:styleId="ActionsChar">
    <w:name w:val="Actions Char"/>
    <w:basedOn w:val="BlockTextChar"/>
    <w:link w:val="Actions"/>
    <w:locked/>
    <w:rsid w:val="008F2189"/>
    <w:rPr>
      <w:rFonts w:ascii="Arial" w:hAnsi="Arial" w:cs="Arial"/>
      <w:color w:val="FF0000"/>
      <w:sz w:val="22"/>
      <w:lang w:val="en-US" w:eastAsia="en-US"/>
    </w:rPr>
  </w:style>
  <w:style w:type="paragraph" w:customStyle="1" w:styleId="Bulletedtext">
    <w:name w:val="Bulleted text"/>
    <w:basedOn w:val="Normal"/>
    <w:link w:val="BulletedtextChar"/>
    <w:uiPriority w:val="99"/>
    <w:rsid w:val="00A646EE"/>
    <w:pPr>
      <w:numPr>
        <w:numId w:val="5"/>
      </w:numPr>
    </w:pPr>
  </w:style>
  <w:style w:type="paragraph" w:styleId="ListParagraph">
    <w:name w:val="List Paragraph"/>
    <w:basedOn w:val="Normal"/>
    <w:link w:val="ListParagraphChar"/>
    <w:uiPriority w:val="34"/>
    <w:qFormat/>
    <w:rsid w:val="001E78CC"/>
    <w:pPr>
      <w:spacing w:after="0"/>
      <w:ind w:left="720"/>
    </w:pPr>
    <w:rPr>
      <w:rFonts w:cs="Times New Roman"/>
      <w:sz w:val="24"/>
      <w:lang w:val="en-GB" w:eastAsia="en-GB"/>
    </w:rPr>
  </w:style>
  <w:style w:type="character" w:customStyle="1" w:styleId="BulletedtextChar">
    <w:name w:val="Bulleted text Char"/>
    <w:basedOn w:val="DefaultParagraphFont"/>
    <w:link w:val="Bulletedtext"/>
    <w:uiPriority w:val="99"/>
    <w:locked/>
    <w:rsid w:val="00A646EE"/>
    <w:rPr>
      <w:rFonts w:ascii="Arial" w:hAnsi="Arial" w:cs="Arial"/>
      <w:sz w:val="20"/>
      <w:szCs w:val="20"/>
    </w:rPr>
  </w:style>
  <w:style w:type="paragraph" w:customStyle="1" w:styleId="List3SMPG">
    <w:name w:val="List 3 SMPG"/>
    <w:basedOn w:val="Normal"/>
    <w:uiPriority w:val="99"/>
    <w:rsid w:val="004C4CE2"/>
    <w:pPr>
      <w:numPr>
        <w:numId w:val="6"/>
      </w:numPr>
      <w:spacing w:after="0"/>
    </w:pPr>
  </w:style>
  <w:style w:type="paragraph" w:customStyle="1" w:styleId="SMPGBullet1">
    <w:name w:val="SMPG Bullet1"/>
    <w:basedOn w:val="Normal"/>
    <w:uiPriority w:val="99"/>
    <w:rsid w:val="005A4948"/>
    <w:pPr>
      <w:spacing w:after="0"/>
      <w:ind w:left="360"/>
    </w:pPr>
    <w:rPr>
      <w:rFonts w:cs="Times New Roman"/>
    </w:rPr>
  </w:style>
  <w:style w:type="paragraph" w:customStyle="1" w:styleId="StyleListe2After24pt">
    <w:name w:val="Style Liste 2 + After:  2.4 pt"/>
    <w:basedOn w:val="Liste21"/>
    <w:uiPriority w:val="99"/>
    <w:rsid w:val="006952D9"/>
    <w:pPr>
      <w:numPr>
        <w:numId w:val="7"/>
      </w:numPr>
      <w:spacing w:after="48"/>
      <w:ind w:left="1080"/>
    </w:pPr>
    <w:rPr>
      <w:rFonts w:cs="Times New Roman"/>
      <w:b/>
    </w:rPr>
  </w:style>
  <w:style w:type="paragraph" w:customStyle="1" w:styleId="StyleDecisionsItalic">
    <w:name w:val="Style Decisions + Italic"/>
    <w:basedOn w:val="Decisions"/>
    <w:uiPriority w:val="99"/>
    <w:rsid w:val="002127BA"/>
    <w:pPr>
      <w:jc w:val="left"/>
    </w:pPr>
    <w:rPr>
      <w:i/>
      <w:iCs/>
    </w:rPr>
  </w:style>
  <w:style w:type="paragraph" w:styleId="TOCHeading">
    <w:name w:val="TOC Heading"/>
    <w:basedOn w:val="Heading1"/>
    <w:next w:val="Normal"/>
    <w:uiPriority w:val="99"/>
    <w:qFormat/>
    <w:rsid w:val="00AC4586"/>
    <w:pPr>
      <w:keepLines/>
      <w:numPr>
        <w:numId w:val="0"/>
      </w:numPr>
      <w:spacing w:before="480" w:after="0" w:line="276" w:lineRule="auto"/>
      <w:outlineLvl w:val="9"/>
    </w:pPr>
    <w:rPr>
      <w:rFonts w:ascii="Cambria" w:hAnsi="Cambria" w:cs="Times New Roman"/>
      <w:bCs/>
      <w:color w:val="365F91"/>
      <w:kern w:val="0"/>
      <w:sz w:val="28"/>
      <w:szCs w:val="28"/>
      <w:u w:val="none"/>
      <w:lang w:val="fr-FR" w:eastAsia="fr-FR"/>
    </w:rPr>
  </w:style>
  <w:style w:type="numbering" w:customStyle="1" w:styleId="CurrentList1">
    <w:name w:val="Current List1"/>
    <w:rsid w:val="005977A0"/>
    <w:pPr>
      <w:numPr>
        <w:numId w:val="3"/>
      </w:numPr>
    </w:pPr>
  </w:style>
  <w:style w:type="character" w:customStyle="1" w:styleId="Heading2Char">
    <w:name w:val="Heading 2 Char"/>
    <w:aliases w:val="TSBTWO Char1"/>
    <w:basedOn w:val="DefaultParagraphFont"/>
    <w:locked/>
    <w:rsid w:val="00B84608"/>
    <w:rPr>
      <w:rFonts w:ascii="Arial" w:hAnsi="Arial" w:cs="Arial"/>
      <w:i/>
      <w:iCs/>
      <w:shd w:val="clear" w:color="auto" w:fill="00FF00"/>
    </w:rPr>
  </w:style>
  <w:style w:type="paragraph" w:customStyle="1" w:styleId="Titre11">
    <w:name w:val="Titre 11"/>
    <w:basedOn w:val="Normal"/>
    <w:rsid w:val="00B84608"/>
    <w:pPr>
      <w:tabs>
        <w:tab w:val="num" w:pos="432"/>
      </w:tabs>
      <w:spacing w:after="40"/>
      <w:jc w:val="both"/>
    </w:pPr>
    <w:rPr>
      <w:rFonts w:eastAsiaTheme="minorHAnsi"/>
      <w:lang w:val="fr-FR"/>
    </w:rPr>
  </w:style>
  <w:style w:type="paragraph" w:customStyle="1" w:styleId="Titre61">
    <w:name w:val="Titre 61"/>
    <w:basedOn w:val="Normal"/>
    <w:rsid w:val="00B84608"/>
    <w:pPr>
      <w:tabs>
        <w:tab w:val="num" w:pos="1152"/>
      </w:tabs>
      <w:spacing w:after="40"/>
      <w:jc w:val="both"/>
    </w:pPr>
    <w:rPr>
      <w:rFonts w:eastAsiaTheme="minorHAnsi"/>
      <w:lang w:val="fr-FR"/>
    </w:rPr>
  </w:style>
  <w:style w:type="paragraph" w:customStyle="1" w:styleId="Titre71">
    <w:name w:val="Titre 71"/>
    <w:basedOn w:val="Normal"/>
    <w:rsid w:val="00B84608"/>
    <w:pPr>
      <w:tabs>
        <w:tab w:val="num" w:pos="1296"/>
      </w:tabs>
      <w:spacing w:after="40"/>
      <w:jc w:val="both"/>
    </w:pPr>
    <w:rPr>
      <w:rFonts w:eastAsiaTheme="minorHAnsi"/>
      <w:lang w:val="fr-FR"/>
    </w:rPr>
  </w:style>
  <w:style w:type="paragraph" w:customStyle="1" w:styleId="Titre81">
    <w:name w:val="Titre 81"/>
    <w:basedOn w:val="Normal"/>
    <w:rsid w:val="00B84608"/>
    <w:pPr>
      <w:tabs>
        <w:tab w:val="num" w:pos="1440"/>
      </w:tabs>
      <w:spacing w:after="40"/>
      <w:jc w:val="both"/>
    </w:pPr>
    <w:rPr>
      <w:rFonts w:eastAsiaTheme="minorHAnsi"/>
      <w:lang w:val="fr-FR"/>
    </w:rPr>
  </w:style>
  <w:style w:type="paragraph" w:customStyle="1" w:styleId="Titre91">
    <w:name w:val="Titre 91"/>
    <w:basedOn w:val="Normal"/>
    <w:rsid w:val="00B84608"/>
    <w:pPr>
      <w:tabs>
        <w:tab w:val="num" w:pos="1584"/>
      </w:tabs>
      <w:spacing w:after="40"/>
      <w:jc w:val="both"/>
    </w:pPr>
    <w:rPr>
      <w:rFonts w:eastAsiaTheme="minorHAnsi"/>
      <w:lang w:val="fr-FR"/>
    </w:rPr>
  </w:style>
  <w:style w:type="paragraph" w:styleId="Subtitle">
    <w:name w:val="Subtitle"/>
    <w:basedOn w:val="Normal"/>
    <w:next w:val="Normal"/>
    <w:link w:val="SubtitleChar"/>
    <w:qFormat/>
    <w:locked/>
    <w:rsid w:val="008157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1577C"/>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790934"/>
    <w:rPr>
      <w:sz w:val="16"/>
      <w:szCs w:val="16"/>
    </w:rPr>
  </w:style>
  <w:style w:type="paragraph" w:styleId="CommentSubject">
    <w:name w:val="annotation subject"/>
    <w:basedOn w:val="CommentText"/>
    <w:next w:val="CommentText"/>
    <w:link w:val="CommentSubjectChar"/>
    <w:uiPriority w:val="99"/>
    <w:semiHidden/>
    <w:unhideWhenUsed/>
    <w:rsid w:val="00790934"/>
    <w:rPr>
      <w:b/>
      <w:bCs/>
    </w:rPr>
  </w:style>
  <w:style w:type="character" w:customStyle="1" w:styleId="CommentSubjectChar">
    <w:name w:val="Comment Subject Char"/>
    <w:basedOn w:val="CommentTextChar"/>
    <w:link w:val="CommentSubject"/>
    <w:uiPriority w:val="99"/>
    <w:semiHidden/>
    <w:rsid w:val="00790934"/>
    <w:rPr>
      <w:rFonts w:ascii="Arial" w:hAnsi="Arial" w:cs="Arial"/>
      <w:b/>
      <w:bCs/>
      <w:sz w:val="20"/>
      <w:szCs w:val="20"/>
    </w:rPr>
  </w:style>
  <w:style w:type="character" w:customStyle="1" w:styleId="shorttext">
    <w:name w:val="short_text"/>
    <w:basedOn w:val="DefaultParagraphFont"/>
    <w:rsid w:val="00561405"/>
  </w:style>
  <w:style w:type="paragraph" w:customStyle="1" w:styleId="StyleHeading4TSBFOUR11ptNotBold">
    <w:name w:val="Style Heading 4TSBFOUR + 11 pt Not Bold"/>
    <w:basedOn w:val="Normal"/>
    <w:rsid w:val="002264BA"/>
    <w:pPr>
      <w:keepNext/>
      <w:tabs>
        <w:tab w:val="num" w:pos="2880"/>
      </w:tabs>
      <w:spacing w:before="240" w:after="60"/>
      <w:ind w:left="2880" w:hanging="360"/>
      <w:jc w:val="both"/>
    </w:pPr>
    <w:rPr>
      <w:rFonts w:eastAsiaTheme="minorHAnsi"/>
      <w:sz w:val="22"/>
      <w:szCs w:val="22"/>
      <w:u w:val="single"/>
      <w:lang w:val="en-GB"/>
    </w:rPr>
  </w:style>
  <w:style w:type="character" w:customStyle="1" w:styleId="ListParagraphChar">
    <w:name w:val="List Paragraph Char"/>
    <w:basedOn w:val="DefaultParagraphFont"/>
    <w:link w:val="ListParagraph"/>
    <w:uiPriority w:val="34"/>
    <w:locked/>
    <w:rsid w:val="002264BA"/>
    <w:rPr>
      <w:rFonts w:ascii="Arial" w:hAnsi="Arial"/>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0393">
      <w:bodyDiv w:val="1"/>
      <w:marLeft w:val="0"/>
      <w:marRight w:val="0"/>
      <w:marTop w:val="0"/>
      <w:marBottom w:val="0"/>
      <w:divBdr>
        <w:top w:val="none" w:sz="0" w:space="0" w:color="auto"/>
        <w:left w:val="none" w:sz="0" w:space="0" w:color="auto"/>
        <w:bottom w:val="none" w:sz="0" w:space="0" w:color="auto"/>
        <w:right w:val="none" w:sz="0" w:space="0" w:color="auto"/>
      </w:divBdr>
    </w:div>
    <w:div w:id="25452504">
      <w:bodyDiv w:val="1"/>
      <w:marLeft w:val="0"/>
      <w:marRight w:val="0"/>
      <w:marTop w:val="0"/>
      <w:marBottom w:val="300"/>
      <w:divBdr>
        <w:top w:val="none" w:sz="0" w:space="0" w:color="auto"/>
        <w:left w:val="none" w:sz="0" w:space="0" w:color="auto"/>
        <w:bottom w:val="none" w:sz="0" w:space="0" w:color="auto"/>
        <w:right w:val="none" w:sz="0" w:space="0" w:color="auto"/>
      </w:divBdr>
      <w:divsChild>
        <w:div w:id="720204525">
          <w:marLeft w:val="450"/>
          <w:marRight w:val="225"/>
          <w:marTop w:val="0"/>
          <w:marBottom w:val="0"/>
          <w:divBdr>
            <w:top w:val="none" w:sz="0" w:space="0" w:color="auto"/>
            <w:left w:val="none" w:sz="0" w:space="0" w:color="auto"/>
            <w:bottom w:val="none" w:sz="0" w:space="0" w:color="auto"/>
            <w:right w:val="none" w:sz="0" w:space="0" w:color="auto"/>
          </w:divBdr>
          <w:divsChild>
            <w:div w:id="3162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3825">
      <w:bodyDiv w:val="1"/>
      <w:marLeft w:val="0"/>
      <w:marRight w:val="0"/>
      <w:marTop w:val="0"/>
      <w:marBottom w:val="0"/>
      <w:divBdr>
        <w:top w:val="none" w:sz="0" w:space="0" w:color="auto"/>
        <w:left w:val="none" w:sz="0" w:space="0" w:color="auto"/>
        <w:bottom w:val="none" w:sz="0" w:space="0" w:color="auto"/>
        <w:right w:val="none" w:sz="0" w:space="0" w:color="auto"/>
      </w:divBdr>
    </w:div>
    <w:div w:id="40248682">
      <w:bodyDiv w:val="1"/>
      <w:marLeft w:val="0"/>
      <w:marRight w:val="0"/>
      <w:marTop w:val="0"/>
      <w:marBottom w:val="0"/>
      <w:divBdr>
        <w:top w:val="none" w:sz="0" w:space="0" w:color="auto"/>
        <w:left w:val="none" w:sz="0" w:space="0" w:color="auto"/>
        <w:bottom w:val="none" w:sz="0" w:space="0" w:color="auto"/>
        <w:right w:val="none" w:sz="0" w:space="0" w:color="auto"/>
      </w:divBdr>
    </w:div>
    <w:div w:id="43722472">
      <w:bodyDiv w:val="1"/>
      <w:marLeft w:val="0"/>
      <w:marRight w:val="0"/>
      <w:marTop w:val="0"/>
      <w:marBottom w:val="0"/>
      <w:divBdr>
        <w:top w:val="none" w:sz="0" w:space="0" w:color="auto"/>
        <w:left w:val="none" w:sz="0" w:space="0" w:color="auto"/>
        <w:bottom w:val="none" w:sz="0" w:space="0" w:color="auto"/>
        <w:right w:val="none" w:sz="0" w:space="0" w:color="auto"/>
      </w:divBdr>
    </w:div>
    <w:div w:id="71657418">
      <w:bodyDiv w:val="1"/>
      <w:marLeft w:val="0"/>
      <w:marRight w:val="0"/>
      <w:marTop w:val="0"/>
      <w:marBottom w:val="0"/>
      <w:divBdr>
        <w:top w:val="none" w:sz="0" w:space="0" w:color="auto"/>
        <w:left w:val="none" w:sz="0" w:space="0" w:color="auto"/>
        <w:bottom w:val="none" w:sz="0" w:space="0" w:color="auto"/>
        <w:right w:val="none" w:sz="0" w:space="0" w:color="auto"/>
      </w:divBdr>
    </w:div>
    <w:div w:id="73210797">
      <w:bodyDiv w:val="1"/>
      <w:marLeft w:val="0"/>
      <w:marRight w:val="0"/>
      <w:marTop w:val="0"/>
      <w:marBottom w:val="0"/>
      <w:divBdr>
        <w:top w:val="none" w:sz="0" w:space="0" w:color="auto"/>
        <w:left w:val="none" w:sz="0" w:space="0" w:color="auto"/>
        <w:bottom w:val="none" w:sz="0" w:space="0" w:color="auto"/>
        <w:right w:val="none" w:sz="0" w:space="0" w:color="auto"/>
      </w:divBdr>
    </w:div>
    <w:div w:id="77605831">
      <w:bodyDiv w:val="1"/>
      <w:marLeft w:val="0"/>
      <w:marRight w:val="0"/>
      <w:marTop w:val="0"/>
      <w:marBottom w:val="0"/>
      <w:divBdr>
        <w:top w:val="none" w:sz="0" w:space="0" w:color="auto"/>
        <w:left w:val="none" w:sz="0" w:space="0" w:color="auto"/>
        <w:bottom w:val="none" w:sz="0" w:space="0" w:color="auto"/>
        <w:right w:val="none" w:sz="0" w:space="0" w:color="auto"/>
      </w:divBdr>
    </w:div>
    <w:div w:id="77797953">
      <w:bodyDiv w:val="1"/>
      <w:marLeft w:val="0"/>
      <w:marRight w:val="0"/>
      <w:marTop w:val="0"/>
      <w:marBottom w:val="0"/>
      <w:divBdr>
        <w:top w:val="none" w:sz="0" w:space="0" w:color="auto"/>
        <w:left w:val="none" w:sz="0" w:space="0" w:color="auto"/>
        <w:bottom w:val="none" w:sz="0" w:space="0" w:color="auto"/>
        <w:right w:val="none" w:sz="0" w:space="0" w:color="auto"/>
      </w:divBdr>
    </w:div>
    <w:div w:id="86460346">
      <w:bodyDiv w:val="1"/>
      <w:marLeft w:val="0"/>
      <w:marRight w:val="0"/>
      <w:marTop w:val="0"/>
      <w:marBottom w:val="0"/>
      <w:divBdr>
        <w:top w:val="none" w:sz="0" w:space="0" w:color="auto"/>
        <w:left w:val="none" w:sz="0" w:space="0" w:color="auto"/>
        <w:bottom w:val="none" w:sz="0" w:space="0" w:color="auto"/>
        <w:right w:val="none" w:sz="0" w:space="0" w:color="auto"/>
      </w:divBdr>
    </w:div>
    <w:div w:id="107551221">
      <w:bodyDiv w:val="1"/>
      <w:marLeft w:val="0"/>
      <w:marRight w:val="0"/>
      <w:marTop w:val="0"/>
      <w:marBottom w:val="0"/>
      <w:divBdr>
        <w:top w:val="none" w:sz="0" w:space="0" w:color="auto"/>
        <w:left w:val="none" w:sz="0" w:space="0" w:color="auto"/>
        <w:bottom w:val="none" w:sz="0" w:space="0" w:color="auto"/>
        <w:right w:val="none" w:sz="0" w:space="0" w:color="auto"/>
      </w:divBdr>
    </w:div>
    <w:div w:id="118845787">
      <w:bodyDiv w:val="1"/>
      <w:marLeft w:val="0"/>
      <w:marRight w:val="0"/>
      <w:marTop w:val="0"/>
      <w:marBottom w:val="300"/>
      <w:divBdr>
        <w:top w:val="none" w:sz="0" w:space="0" w:color="auto"/>
        <w:left w:val="none" w:sz="0" w:space="0" w:color="auto"/>
        <w:bottom w:val="none" w:sz="0" w:space="0" w:color="auto"/>
        <w:right w:val="none" w:sz="0" w:space="0" w:color="auto"/>
      </w:divBdr>
      <w:divsChild>
        <w:div w:id="68386383">
          <w:marLeft w:val="450"/>
          <w:marRight w:val="225"/>
          <w:marTop w:val="0"/>
          <w:marBottom w:val="0"/>
          <w:divBdr>
            <w:top w:val="none" w:sz="0" w:space="0" w:color="auto"/>
            <w:left w:val="none" w:sz="0" w:space="0" w:color="auto"/>
            <w:bottom w:val="none" w:sz="0" w:space="0" w:color="auto"/>
            <w:right w:val="none" w:sz="0" w:space="0" w:color="auto"/>
          </w:divBdr>
          <w:divsChild>
            <w:div w:id="137962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372">
      <w:bodyDiv w:val="1"/>
      <w:marLeft w:val="0"/>
      <w:marRight w:val="0"/>
      <w:marTop w:val="0"/>
      <w:marBottom w:val="0"/>
      <w:divBdr>
        <w:top w:val="none" w:sz="0" w:space="0" w:color="auto"/>
        <w:left w:val="none" w:sz="0" w:space="0" w:color="auto"/>
        <w:bottom w:val="none" w:sz="0" w:space="0" w:color="auto"/>
        <w:right w:val="none" w:sz="0" w:space="0" w:color="auto"/>
      </w:divBdr>
    </w:div>
    <w:div w:id="141390637">
      <w:bodyDiv w:val="1"/>
      <w:marLeft w:val="0"/>
      <w:marRight w:val="0"/>
      <w:marTop w:val="0"/>
      <w:marBottom w:val="0"/>
      <w:divBdr>
        <w:top w:val="none" w:sz="0" w:space="0" w:color="auto"/>
        <w:left w:val="none" w:sz="0" w:space="0" w:color="auto"/>
        <w:bottom w:val="none" w:sz="0" w:space="0" w:color="auto"/>
        <w:right w:val="none" w:sz="0" w:space="0" w:color="auto"/>
      </w:divBdr>
    </w:div>
    <w:div w:id="148904505">
      <w:bodyDiv w:val="1"/>
      <w:marLeft w:val="0"/>
      <w:marRight w:val="0"/>
      <w:marTop w:val="0"/>
      <w:marBottom w:val="0"/>
      <w:divBdr>
        <w:top w:val="none" w:sz="0" w:space="0" w:color="auto"/>
        <w:left w:val="none" w:sz="0" w:space="0" w:color="auto"/>
        <w:bottom w:val="none" w:sz="0" w:space="0" w:color="auto"/>
        <w:right w:val="none" w:sz="0" w:space="0" w:color="auto"/>
      </w:divBdr>
    </w:div>
    <w:div w:id="150099413">
      <w:bodyDiv w:val="1"/>
      <w:marLeft w:val="0"/>
      <w:marRight w:val="0"/>
      <w:marTop w:val="0"/>
      <w:marBottom w:val="0"/>
      <w:divBdr>
        <w:top w:val="none" w:sz="0" w:space="0" w:color="auto"/>
        <w:left w:val="none" w:sz="0" w:space="0" w:color="auto"/>
        <w:bottom w:val="none" w:sz="0" w:space="0" w:color="auto"/>
        <w:right w:val="none" w:sz="0" w:space="0" w:color="auto"/>
      </w:divBdr>
    </w:div>
    <w:div w:id="153616475">
      <w:bodyDiv w:val="1"/>
      <w:marLeft w:val="0"/>
      <w:marRight w:val="0"/>
      <w:marTop w:val="0"/>
      <w:marBottom w:val="0"/>
      <w:divBdr>
        <w:top w:val="none" w:sz="0" w:space="0" w:color="auto"/>
        <w:left w:val="none" w:sz="0" w:space="0" w:color="auto"/>
        <w:bottom w:val="none" w:sz="0" w:space="0" w:color="auto"/>
        <w:right w:val="none" w:sz="0" w:space="0" w:color="auto"/>
      </w:divBdr>
    </w:div>
    <w:div w:id="154301790">
      <w:bodyDiv w:val="1"/>
      <w:marLeft w:val="0"/>
      <w:marRight w:val="0"/>
      <w:marTop w:val="0"/>
      <w:marBottom w:val="0"/>
      <w:divBdr>
        <w:top w:val="none" w:sz="0" w:space="0" w:color="auto"/>
        <w:left w:val="none" w:sz="0" w:space="0" w:color="auto"/>
        <w:bottom w:val="none" w:sz="0" w:space="0" w:color="auto"/>
        <w:right w:val="none" w:sz="0" w:space="0" w:color="auto"/>
      </w:divBdr>
    </w:div>
    <w:div w:id="182284419">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4101503">
      <w:bodyDiv w:val="1"/>
      <w:marLeft w:val="0"/>
      <w:marRight w:val="0"/>
      <w:marTop w:val="0"/>
      <w:marBottom w:val="0"/>
      <w:divBdr>
        <w:top w:val="none" w:sz="0" w:space="0" w:color="auto"/>
        <w:left w:val="none" w:sz="0" w:space="0" w:color="auto"/>
        <w:bottom w:val="none" w:sz="0" w:space="0" w:color="auto"/>
        <w:right w:val="none" w:sz="0" w:space="0" w:color="auto"/>
      </w:divBdr>
    </w:div>
    <w:div w:id="195626708">
      <w:bodyDiv w:val="1"/>
      <w:marLeft w:val="0"/>
      <w:marRight w:val="0"/>
      <w:marTop w:val="0"/>
      <w:marBottom w:val="0"/>
      <w:divBdr>
        <w:top w:val="none" w:sz="0" w:space="0" w:color="auto"/>
        <w:left w:val="none" w:sz="0" w:space="0" w:color="auto"/>
        <w:bottom w:val="none" w:sz="0" w:space="0" w:color="auto"/>
        <w:right w:val="none" w:sz="0" w:space="0" w:color="auto"/>
      </w:divBdr>
    </w:div>
    <w:div w:id="227348310">
      <w:bodyDiv w:val="1"/>
      <w:marLeft w:val="0"/>
      <w:marRight w:val="0"/>
      <w:marTop w:val="0"/>
      <w:marBottom w:val="0"/>
      <w:divBdr>
        <w:top w:val="none" w:sz="0" w:space="0" w:color="auto"/>
        <w:left w:val="none" w:sz="0" w:space="0" w:color="auto"/>
        <w:bottom w:val="none" w:sz="0" w:space="0" w:color="auto"/>
        <w:right w:val="none" w:sz="0" w:space="0" w:color="auto"/>
      </w:divBdr>
    </w:div>
    <w:div w:id="228612155">
      <w:bodyDiv w:val="1"/>
      <w:marLeft w:val="0"/>
      <w:marRight w:val="0"/>
      <w:marTop w:val="0"/>
      <w:marBottom w:val="0"/>
      <w:divBdr>
        <w:top w:val="none" w:sz="0" w:space="0" w:color="auto"/>
        <w:left w:val="none" w:sz="0" w:space="0" w:color="auto"/>
        <w:bottom w:val="none" w:sz="0" w:space="0" w:color="auto"/>
        <w:right w:val="none" w:sz="0" w:space="0" w:color="auto"/>
      </w:divBdr>
    </w:div>
    <w:div w:id="249198553">
      <w:bodyDiv w:val="1"/>
      <w:marLeft w:val="0"/>
      <w:marRight w:val="0"/>
      <w:marTop w:val="0"/>
      <w:marBottom w:val="0"/>
      <w:divBdr>
        <w:top w:val="none" w:sz="0" w:space="0" w:color="auto"/>
        <w:left w:val="none" w:sz="0" w:space="0" w:color="auto"/>
        <w:bottom w:val="none" w:sz="0" w:space="0" w:color="auto"/>
        <w:right w:val="none" w:sz="0" w:space="0" w:color="auto"/>
      </w:divBdr>
    </w:div>
    <w:div w:id="254948619">
      <w:bodyDiv w:val="1"/>
      <w:marLeft w:val="0"/>
      <w:marRight w:val="0"/>
      <w:marTop w:val="0"/>
      <w:marBottom w:val="0"/>
      <w:divBdr>
        <w:top w:val="none" w:sz="0" w:space="0" w:color="auto"/>
        <w:left w:val="none" w:sz="0" w:space="0" w:color="auto"/>
        <w:bottom w:val="none" w:sz="0" w:space="0" w:color="auto"/>
        <w:right w:val="none" w:sz="0" w:space="0" w:color="auto"/>
      </w:divBdr>
    </w:div>
    <w:div w:id="277029028">
      <w:bodyDiv w:val="1"/>
      <w:marLeft w:val="0"/>
      <w:marRight w:val="0"/>
      <w:marTop w:val="0"/>
      <w:marBottom w:val="0"/>
      <w:divBdr>
        <w:top w:val="none" w:sz="0" w:space="0" w:color="auto"/>
        <w:left w:val="none" w:sz="0" w:space="0" w:color="auto"/>
        <w:bottom w:val="none" w:sz="0" w:space="0" w:color="auto"/>
        <w:right w:val="none" w:sz="0" w:space="0" w:color="auto"/>
      </w:divBdr>
    </w:div>
    <w:div w:id="296909879">
      <w:bodyDiv w:val="1"/>
      <w:marLeft w:val="0"/>
      <w:marRight w:val="0"/>
      <w:marTop w:val="0"/>
      <w:marBottom w:val="0"/>
      <w:divBdr>
        <w:top w:val="none" w:sz="0" w:space="0" w:color="auto"/>
        <w:left w:val="none" w:sz="0" w:space="0" w:color="auto"/>
        <w:bottom w:val="none" w:sz="0" w:space="0" w:color="auto"/>
        <w:right w:val="none" w:sz="0" w:space="0" w:color="auto"/>
      </w:divBdr>
    </w:div>
    <w:div w:id="301228075">
      <w:bodyDiv w:val="1"/>
      <w:marLeft w:val="1"/>
      <w:marRight w:val="1"/>
      <w:marTop w:val="1"/>
      <w:marBottom w:val="1"/>
      <w:divBdr>
        <w:top w:val="none" w:sz="0" w:space="0" w:color="auto"/>
        <w:left w:val="none" w:sz="0" w:space="0" w:color="auto"/>
        <w:bottom w:val="none" w:sz="0" w:space="0" w:color="auto"/>
        <w:right w:val="none" w:sz="0" w:space="0" w:color="auto"/>
      </w:divBdr>
    </w:div>
    <w:div w:id="315913293">
      <w:bodyDiv w:val="1"/>
      <w:marLeft w:val="0"/>
      <w:marRight w:val="0"/>
      <w:marTop w:val="0"/>
      <w:marBottom w:val="0"/>
      <w:divBdr>
        <w:top w:val="none" w:sz="0" w:space="0" w:color="auto"/>
        <w:left w:val="none" w:sz="0" w:space="0" w:color="auto"/>
        <w:bottom w:val="none" w:sz="0" w:space="0" w:color="auto"/>
        <w:right w:val="none" w:sz="0" w:space="0" w:color="auto"/>
      </w:divBdr>
    </w:div>
    <w:div w:id="360060803">
      <w:bodyDiv w:val="1"/>
      <w:marLeft w:val="0"/>
      <w:marRight w:val="0"/>
      <w:marTop w:val="0"/>
      <w:marBottom w:val="0"/>
      <w:divBdr>
        <w:top w:val="none" w:sz="0" w:space="0" w:color="auto"/>
        <w:left w:val="none" w:sz="0" w:space="0" w:color="auto"/>
        <w:bottom w:val="none" w:sz="0" w:space="0" w:color="auto"/>
        <w:right w:val="none" w:sz="0" w:space="0" w:color="auto"/>
      </w:divBdr>
    </w:div>
    <w:div w:id="368914807">
      <w:bodyDiv w:val="1"/>
      <w:marLeft w:val="0"/>
      <w:marRight w:val="0"/>
      <w:marTop w:val="0"/>
      <w:marBottom w:val="0"/>
      <w:divBdr>
        <w:top w:val="none" w:sz="0" w:space="0" w:color="auto"/>
        <w:left w:val="none" w:sz="0" w:space="0" w:color="auto"/>
        <w:bottom w:val="none" w:sz="0" w:space="0" w:color="auto"/>
        <w:right w:val="none" w:sz="0" w:space="0" w:color="auto"/>
      </w:divBdr>
    </w:div>
    <w:div w:id="387731358">
      <w:bodyDiv w:val="1"/>
      <w:marLeft w:val="0"/>
      <w:marRight w:val="0"/>
      <w:marTop w:val="0"/>
      <w:marBottom w:val="0"/>
      <w:divBdr>
        <w:top w:val="none" w:sz="0" w:space="0" w:color="auto"/>
        <w:left w:val="none" w:sz="0" w:space="0" w:color="auto"/>
        <w:bottom w:val="none" w:sz="0" w:space="0" w:color="auto"/>
        <w:right w:val="none" w:sz="0" w:space="0" w:color="auto"/>
      </w:divBdr>
    </w:div>
    <w:div w:id="418409997">
      <w:bodyDiv w:val="1"/>
      <w:marLeft w:val="0"/>
      <w:marRight w:val="0"/>
      <w:marTop w:val="0"/>
      <w:marBottom w:val="300"/>
      <w:divBdr>
        <w:top w:val="none" w:sz="0" w:space="0" w:color="auto"/>
        <w:left w:val="none" w:sz="0" w:space="0" w:color="auto"/>
        <w:bottom w:val="none" w:sz="0" w:space="0" w:color="auto"/>
        <w:right w:val="none" w:sz="0" w:space="0" w:color="auto"/>
      </w:divBdr>
      <w:divsChild>
        <w:div w:id="218367279">
          <w:marLeft w:val="450"/>
          <w:marRight w:val="225"/>
          <w:marTop w:val="0"/>
          <w:marBottom w:val="0"/>
          <w:divBdr>
            <w:top w:val="none" w:sz="0" w:space="0" w:color="auto"/>
            <w:left w:val="none" w:sz="0" w:space="0" w:color="auto"/>
            <w:bottom w:val="none" w:sz="0" w:space="0" w:color="auto"/>
            <w:right w:val="none" w:sz="0" w:space="0" w:color="auto"/>
          </w:divBdr>
          <w:divsChild>
            <w:div w:id="2968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6708">
      <w:bodyDiv w:val="1"/>
      <w:marLeft w:val="0"/>
      <w:marRight w:val="0"/>
      <w:marTop w:val="0"/>
      <w:marBottom w:val="0"/>
      <w:divBdr>
        <w:top w:val="none" w:sz="0" w:space="0" w:color="auto"/>
        <w:left w:val="none" w:sz="0" w:space="0" w:color="auto"/>
        <w:bottom w:val="none" w:sz="0" w:space="0" w:color="auto"/>
        <w:right w:val="none" w:sz="0" w:space="0" w:color="auto"/>
      </w:divBdr>
    </w:div>
    <w:div w:id="443699009">
      <w:bodyDiv w:val="1"/>
      <w:marLeft w:val="0"/>
      <w:marRight w:val="0"/>
      <w:marTop w:val="0"/>
      <w:marBottom w:val="0"/>
      <w:divBdr>
        <w:top w:val="none" w:sz="0" w:space="0" w:color="auto"/>
        <w:left w:val="none" w:sz="0" w:space="0" w:color="auto"/>
        <w:bottom w:val="none" w:sz="0" w:space="0" w:color="auto"/>
        <w:right w:val="none" w:sz="0" w:space="0" w:color="auto"/>
      </w:divBdr>
    </w:div>
    <w:div w:id="449664346">
      <w:bodyDiv w:val="1"/>
      <w:marLeft w:val="0"/>
      <w:marRight w:val="0"/>
      <w:marTop w:val="0"/>
      <w:marBottom w:val="0"/>
      <w:divBdr>
        <w:top w:val="none" w:sz="0" w:space="0" w:color="auto"/>
        <w:left w:val="none" w:sz="0" w:space="0" w:color="auto"/>
        <w:bottom w:val="none" w:sz="0" w:space="0" w:color="auto"/>
        <w:right w:val="none" w:sz="0" w:space="0" w:color="auto"/>
      </w:divBdr>
    </w:div>
    <w:div w:id="450248349">
      <w:bodyDiv w:val="1"/>
      <w:marLeft w:val="0"/>
      <w:marRight w:val="0"/>
      <w:marTop w:val="0"/>
      <w:marBottom w:val="0"/>
      <w:divBdr>
        <w:top w:val="none" w:sz="0" w:space="0" w:color="auto"/>
        <w:left w:val="none" w:sz="0" w:space="0" w:color="auto"/>
        <w:bottom w:val="none" w:sz="0" w:space="0" w:color="auto"/>
        <w:right w:val="none" w:sz="0" w:space="0" w:color="auto"/>
      </w:divBdr>
    </w:div>
    <w:div w:id="458227888">
      <w:bodyDiv w:val="1"/>
      <w:marLeft w:val="0"/>
      <w:marRight w:val="0"/>
      <w:marTop w:val="0"/>
      <w:marBottom w:val="0"/>
      <w:divBdr>
        <w:top w:val="none" w:sz="0" w:space="0" w:color="auto"/>
        <w:left w:val="none" w:sz="0" w:space="0" w:color="auto"/>
        <w:bottom w:val="none" w:sz="0" w:space="0" w:color="auto"/>
        <w:right w:val="none" w:sz="0" w:space="0" w:color="auto"/>
      </w:divBdr>
    </w:div>
    <w:div w:id="461772156">
      <w:bodyDiv w:val="1"/>
      <w:marLeft w:val="0"/>
      <w:marRight w:val="0"/>
      <w:marTop w:val="0"/>
      <w:marBottom w:val="0"/>
      <w:divBdr>
        <w:top w:val="none" w:sz="0" w:space="0" w:color="auto"/>
        <w:left w:val="none" w:sz="0" w:space="0" w:color="auto"/>
        <w:bottom w:val="none" w:sz="0" w:space="0" w:color="auto"/>
        <w:right w:val="none" w:sz="0" w:space="0" w:color="auto"/>
      </w:divBdr>
    </w:div>
    <w:div w:id="466976506">
      <w:bodyDiv w:val="1"/>
      <w:marLeft w:val="0"/>
      <w:marRight w:val="0"/>
      <w:marTop w:val="0"/>
      <w:marBottom w:val="0"/>
      <w:divBdr>
        <w:top w:val="none" w:sz="0" w:space="0" w:color="auto"/>
        <w:left w:val="none" w:sz="0" w:space="0" w:color="auto"/>
        <w:bottom w:val="none" w:sz="0" w:space="0" w:color="auto"/>
        <w:right w:val="none" w:sz="0" w:space="0" w:color="auto"/>
      </w:divBdr>
    </w:div>
    <w:div w:id="469519990">
      <w:bodyDiv w:val="1"/>
      <w:marLeft w:val="0"/>
      <w:marRight w:val="0"/>
      <w:marTop w:val="0"/>
      <w:marBottom w:val="0"/>
      <w:divBdr>
        <w:top w:val="none" w:sz="0" w:space="0" w:color="auto"/>
        <w:left w:val="none" w:sz="0" w:space="0" w:color="auto"/>
        <w:bottom w:val="none" w:sz="0" w:space="0" w:color="auto"/>
        <w:right w:val="none" w:sz="0" w:space="0" w:color="auto"/>
      </w:divBdr>
    </w:div>
    <w:div w:id="522943784">
      <w:bodyDiv w:val="1"/>
      <w:marLeft w:val="0"/>
      <w:marRight w:val="0"/>
      <w:marTop w:val="0"/>
      <w:marBottom w:val="0"/>
      <w:divBdr>
        <w:top w:val="none" w:sz="0" w:space="0" w:color="auto"/>
        <w:left w:val="none" w:sz="0" w:space="0" w:color="auto"/>
        <w:bottom w:val="none" w:sz="0" w:space="0" w:color="auto"/>
        <w:right w:val="none" w:sz="0" w:space="0" w:color="auto"/>
      </w:divBdr>
    </w:div>
    <w:div w:id="531070100">
      <w:bodyDiv w:val="1"/>
      <w:marLeft w:val="0"/>
      <w:marRight w:val="0"/>
      <w:marTop w:val="0"/>
      <w:marBottom w:val="0"/>
      <w:divBdr>
        <w:top w:val="none" w:sz="0" w:space="0" w:color="auto"/>
        <w:left w:val="none" w:sz="0" w:space="0" w:color="auto"/>
        <w:bottom w:val="none" w:sz="0" w:space="0" w:color="auto"/>
        <w:right w:val="none" w:sz="0" w:space="0" w:color="auto"/>
      </w:divBdr>
    </w:div>
    <w:div w:id="537594484">
      <w:bodyDiv w:val="1"/>
      <w:marLeft w:val="0"/>
      <w:marRight w:val="0"/>
      <w:marTop w:val="0"/>
      <w:marBottom w:val="300"/>
      <w:divBdr>
        <w:top w:val="none" w:sz="0" w:space="0" w:color="auto"/>
        <w:left w:val="none" w:sz="0" w:space="0" w:color="auto"/>
        <w:bottom w:val="none" w:sz="0" w:space="0" w:color="auto"/>
        <w:right w:val="none" w:sz="0" w:space="0" w:color="auto"/>
      </w:divBdr>
      <w:divsChild>
        <w:div w:id="1962149088">
          <w:marLeft w:val="450"/>
          <w:marRight w:val="225"/>
          <w:marTop w:val="0"/>
          <w:marBottom w:val="0"/>
          <w:divBdr>
            <w:top w:val="none" w:sz="0" w:space="0" w:color="auto"/>
            <w:left w:val="none" w:sz="0" w:space="0" w:color="auto"/>
            <w:bottom w:val="none" w:sz="0" w:space="0" w:color="auto"/>
            <w:right w:val="none" w:sz="0" w:space="0" w:color="auto"/>
          </w:divBdr>
          <w:divsChild>
            <w:div w:id="16401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1225">
      <w:bodyDiv w:val="1"/>
      <w:marLeft w:val="0"/>
      <w:marRight w:val="0"/>
      <w:marTop w:val="0"/>
      <w:marBottom w:val="0"/>
      <w:divBdr>
        <w:top w:val="none" w:sz="0" w:space="0" w:color="auto"/>
        <w:left w:val="none" w:sz="0" w:space="0" w:color="auto"/>
        <w:bottom w:val="none" w:sz="0" w:space="0" w:color="auto"/>
        <w:right w:val="none" w:sz="0" w:space="0" w:color="auto"/>
      </w:divBdr>
    </w:div>
    <w:div w:id="552086126">
      <w:bodyDiv w:val="1"/>
      <w:marLeft w:val="0"/>
      <w:marRight w:val="0"/>
      <w:marTop w:val="0"/>
      <w:marBottom w:val="0"/>
      <w:divBdr>
        <w:top w:val="none" w:sz="0" w:space="0" w:color="auto"/>
        <w:left w:val="none" w:sz="0" w:space="0" w:color="auto"/>
        <w:bottom w:val="none" w:sz="0" w:space="0" w:color="auto"/>
        <w:right w:val="none" w:sz="0" w:space="0" w:color="auto"/>
      </w:divBdr>
    </w:div>
    <w:div w:id="589049939">
      <w:bodyDiv w:val="1"/>
      <w:marLeft w:val="0"/>
      <w:marRight w:val="0"/>
      <w:marTop w:val="0"/>
      <w:marBottom w:val="0"/>
      <w:divBdr>
        <w:top w:val="none" w:sz="0" w:space="0" w:color="auto"/>
        <w:left w:val="none" w:sz="0" w:space="0" w:color="auto"/>
        <w:bottom w:val="none" w:sz="0" w:space="0" w:color="auto"/>
        <w:right w:val="none" w:sz="0" w:space="0" w:color="auto"/>
      </w:divBdr>
    </w:div>
    <w:div w:id="593972835">
      <w:bodyDiv w:val="1"/>
      <w:marLeft w:val="0"/>
      <w:marRight w:val="0"/>
      <w:marTop w:val="0"/>
      <w:marBottom w:val="0"/>
      <w:divBdr>
        <w:top w:val="none" w:sz="0" w:space="0" w:color="auto"/>
        <w:left w:val="none" w:sz="0" w:space="0" w:color="auto"/>
        <w:bottom w:val="none" w:sz="0" w:space="0" w:color="auto"/>
        <w:right w:val="none" w:sz="0" w:space="0" w:color="auto"/>
      </w:divBdr>
    </w:div>
    <w:div w:id="596447237">
      <w:bodyDiv w:val="1"/>
      <w:marLeft w:val="0"/>
      <w:marRight w:val="0"/>
      <w:marTop w:val="0"/>
      <w:marBottom w:val="0"/>
      <w:divBdr>
        <w:top w:val="none" w:sz="0" w:space="0" w:color="auto"/>
        <w:left w:val="none" w:sz="0" w:space="0" w:color="auto"/>
        <w:bottom w:val="none" w:sz="0" w:space="0" w:color="auto"/>
        <w:right w:val="none" w:sz="0" w:space="0" w:color="auto"/>
      </w:divBdr>
    </w:div>
    <w:div w:id="627054764">
      <w:bodyDiv w:val="1"/>
      <w:marLeft w:val="0"/>
      <w:marRight w:val="0"/>
      <w:marTop w:val="0"/>
      <w:marBottom w:val="0"/>
      <w:divBdr>
        <w:top w:val="none" w:sz="0" w:space="0" w:color="auto"/>
        <w:left w:val="none" w:sz="0" w:space="0" w:color="auto"/>
        <w:bottom w:val="none" w:sz="0" w:space="0" w:color="auto"/>
        <w:right w:val="none" w:sz="0" w:space="0" w:color="auto"/>
      </w:divBdr>
    </w:div>
    <w:div w:id="630402205">
      <w:bodyDiv w:val="1"/>
      <w:marLeft w:val="0"/>
      <w:marRight w:val="0"/>
      <w:marTop w:val="0"/>
      <w:marBottom w:val="0"/>
      <w:divBdr>
        <w:top w:val="none" w:sz="0" w:space="0" w:color="auto"/>
        <w:left w:val="none" w:sz="0" w:space="0" w:color="auto"/>
        <w:bottom w:val="none" w:sz="0" w:space="0" w:color="auto"/>
        <w:right w:val="none" w:sz="0" w:space="0" w:color="auto"/>
      </w:divBdr>
    </w:div>
    <w:div w:id="641738478">
      <w:bodyDiv w:val="1"/>
      <w:marLeft w:val="0"/>
      <w:marRight w:val="0"/>
      <w:marTop w:val="0"/>
      <w:marBottom w:val="0"/>
      <w:divBdr>
        <w:top w:val="none" w:sz="0" w:space="0" w:color="auto"/>
        <w:left w:val="none" w:sz="0" w:space="0" w:color="auto"/>
        <w:bottom w:val="none" w:sz="0" w:space="0" w:color="auto"/>
        <w:right w:val="none" w:sz="0" w:space="0" w:color="auto"/>
      </w:divBdr>
    </w:div>
    <w:div w:id="646588091">
      <w:bodyDiv w:val="1"/>
      <w:marLeft w:val="0"/>
      <w:marRight w:val="0"/>
      <w:marTop w:val="0"/>
      <w:marBottom w:val="0"/>
      <w:divBdr>
        <w:top w:val="none" w:sz="0" w:space="0" w:color="auto"/>
        <w:left w:val="none" w:sz="0" w:space="0" w:color="auto"/>
        <w:bottom w:val="none" w:sz="0" w:space="0" w:color="auto"/>
        <w:right w:val="none" w:sz="0" w:space="0" w:color="auto"/>
      </w:divBdr>
    </w:div>
    <w:div w:id="675619607">
      <w:bodyDiv w:val="1"/>
      <w:marLeft w:val="0"/>
      <w:marRight w:val="0"/>
      <w:marTop w:val="0"/>
      <w:marBottom w:val="0"/>
      <w:divBdr>
        <w:top w:val="none" w:sz="0" w:space="0" w:color="auto"/>
        <w:left w:val="none" w:sz="0" w:space="0" w:color="auto"/>
        <w:bottom w:val="none" w:sz="0" w:space="0" w:color="auto"/>
        <w:right w:val="none" w:sz="0" w:space="0" w:color="auto"/>
      </w:divBdr>
    </w:div>
    <w:div w:id="677118125">
      <w:bodyDiv w:val="1"/>
      <w:marLeft w:val="0"/>
      <w:marRight w:val="0"/>
      <w:marTop w:val="0"/>
      <w:marBottom w:val="0"/>
      <w:divBdr>
        <w:top w:val="none" w:sz="0" w:space="0" w:color="auto"/>
        <w:left w:val="none" w:sz="0" w:space="0" w:color="auto"/>
        <w:bottom w:val="none" w:sz="0" w:space="0" w:color="auto"/>
        <w:right w:val="none" w:sz="0" w:space="0" w:color="auto"/>
      </w:divBdr>
    </w:div>
    <w:div w:id="679042284">
      <w:bodyDiv w:val="1"/>
      <w:marLeft w:val="0"/>
      <w:marRight w:val="0"/>
      <w:marTop w:val="0"/>
      <w:marBottom w:val="0"/>
      <w:divBdr>
        <w:top w:val="none" w:sz="0" w:space="0" w:color="auto"/>
        <w:left w:val="none" w:sz="0" w:space="0" w:color="auto"/>
        <w:bottom w:val="none" w:sz="0" w:space="0" w:color="auto"/>
        <w:right w:val="none" w:sz="0" w:space="0" w:color="auto"/>
      </w:divBdr>
    </w:div>
    <w:div w:id="697660794">
      <w:bodyDiv w:val="1"/>
      <w:marLeft w:val="0"/>
      <w:marRight w:val="0"/>
      <w:marTop w:val="0"/>
      <w:marBottom w:val="0"/>
      <w:divBdr>
        <w:top w:val="none" w:sz="0" w:space="0" w:color="auto"/>
        <w:left w:val="none" w:sz="0" w:space="0" w:color="auto"/>
        <w:bottom w:val="none" w:sz="0" w:space="0" w:color="auto"/>
        <w:right w:val="none" w:sz="0" w:space="0" w:color="auto"/>
      </w:divBdr>
    </w:div>
    <w:div w:id="738090535">
      <w:bodyDiv w:val="1"/>
      <w:marLeft w:val="0"/>
      <w:marRight w:val="0"/>
      <w:marTop w:val="0"/>
      <w:marBottom w:val="0"/>
      <w:divBdr>
        <w:top w:val="none" w:sz="0" w:space="0" w:color="auto"/>
        <w:left w:val="none" w:sz="0" w:space="0" w:color="auto"/>
        <w:bottom w:val="none" w:sz="0" w:space="0" w:color="auto"/>
        <w:right w:val="none" w:sz="0" w:space="0" w:color="auto"/>
      </w:divBdr>
    </w:div>
    <w:div w:id="738135776">
      <w:bodyDiv w:val="1"/>
      <w:marLeft w:val="0"/>
      <w:marRight w:val="0"/>
      <w:marTop w:val="0"/>
      <w:marBottom w:val="0"/>
      <w:divBdr>
        <w:top w:val="none" w:sz="0" w:space="0" w:color="auto"/>
        <w:left w:val="none" w:sz="0" w:space="0" w:color="auto"/>
        <w:bottom w:val="none" w:sz="0" w:space="0" w:color="auto"/>
        <w:right w:val="none" w:sz="0" w:space="0" w:color="auto"/>
      </w:divBdr>
    </w:div>
    <w:div w:id="749156007">
      <w:bodyDiv w:val="1"/>
      <w:marLeft w:val="0"/>
      <w:marRight w:val="0"/>
      <w:marTop w:val="0"/>
      <w:marBottom w:val="0"/>
      <w:divBdr>
        <w:top w:val="none" w:sz="0" w:space="0" w:color="auto"/>
        <w:left w:val="none" w:sz="0" w:space="0" w:color="auto"/>
        <w:bottom w:val="none" w:sz="0" w:space="0" w:color="auto"/>
        <w:right w:val="none" w:sz="0" w:space="0" w:color="auto"/>
      </w:divBdr>
    </w:div>
    <w:div w:id="786434994">
      <w:bodyDiv w:val="1"/>
      <w:marLeft w:val="0"/>
      <w:marRight w:val="0"/>
      <w:marTop w:val="0"/>
      <w:marBottom w:val="0"/>
      <w:divBdr>
        <w:top w:val="none" w:sz="0" w:space="0" w:color="auto"/>
        <w:left w:val="none" w:sz="0" w:space="0" w:color="auto"/>
        <w:bottom w:val="none" w:sz="0" w:space="0" w:color="auto"/>
        <w:right w:val="none" w:sz="0" w:space="0" w:color="auto"/>
      </w:divBdr>
    </w:div>
    <w:div w:id="803888848">
      <w:bodyDiv w:val="1"/>
      <w:marLeft w:val="0"/>
      <w:marRight w:val="0"/>
      <w:marTop w:val="0"/>
      <w:marBottom w:val="0"/>
      <w:divBdr>
        <w:top w:val="none" w:sz="0" w:space="0" w:color="auto"/>
        <w:left w:val="none" w:sz="0" w:space="0" w:color="auto"/>
        <w:bottom w:val="none" w:sz="0" w:space="0" w:color="auto"/>
        <w:right w:val="none" w:sz="0" w:space="0" w:color="auto"/>
      </w:divBdr>
    </w:div>
    <w:div w:id="829518518">
      <w:bodyDiv w:val="1"/>
      <w:marLeft w:val="0"/>
      <w:marRight w:val="0"/>
      <w:marTop w:val="0"/>
      <w:marBottom w:val="0"/>
      <w:divBdr>
        <w:top w:val="none" w:sz="0" w:space="0" w:color="auto"/>
        <w:left w:val="none" w:sz="0" w:space="0" w:color="auto"/>
        <w:bottom w:val="none" w:sz="0" w:space="0" w:color="auto"/>
        <w:right w:val="none" w:sz="0" w:space="0" w:color="auto"/>
      </w:divBdr>
    </w:div>
    <w:div w:id="829640368">
      <w:bodyDiv w:val="1"/>
      <w:marLeft w:val="0"/>
      <w:marRight w:val="0"/>
      <w:marTop w:val="0"/>
      <w:marBottom w:val="0"/>
      <w:divBdr>
        <w:top w:val="none" w:sz="0" w:space="0" w:color="auto"/>
        <w:left w:val="none" w:sz="0" w:space="0" w:color="auto"/>
        <w:bottom w:val="none" w:sz="0" w:space="0" w:color="auto"/>
        <w:right w:val="none" w:sz="0" w:space="0" w:color="auto"/>
      </w:divBdr>
    </w:div>
    <w:div w:id="842820897">
      <w:bodyDiv w:val="1"/>
      <w:marLeft w:val="0"/>
      <w:marRight w:val="0"/>
      <w:marTop w:val="0"/>
      <w:marBottom w:val="0"/>
      <w:divBdr>
        <w:top w:val="none" w:sz="0" w:space="0" w:color="auto"/>
        <w:left w:val="none" w:sz="0" w:space="0" w:color="auto"/>
        <w:bottom w:val="none" w:sz="0" w:space="0" w:color="auto"/>
        <w:right w:val="none" w:sz="0" w:space="0" w:color="auto"/>
      </w:divBdr>
    </w:div>
    <w:div w:id="843713566">
      <w:bodyDiv w:val="1"/>
      <w:marLeft w:val="0"/>
      <w:marRight w:val="0"/>
      <w:marTop w:val="0"/>
      <w:marBottom w:val="0"/>
      <w:divBdr>
        <w:top w:val="none" w:sz="0" w:space="0" w:color="auto"/>
        <w:left w:val="none" w:sz="0" w:space="0" w:color="auto"/>
        <w:bottom w:val="none" w:sz="0" w:space="0" w:color="auto"/>
        <w:right w:val="none" w:sz="0" w:space="0" w:color="auto"/>
      </w:divBdr>
    </w:div>
    <w:div w:id="851527452">
      <w:bodyDiv w:val="1"/>
      <w:marLeft w:val="0"/>
      <w:marRight w:val="0"/>
      <w:marTop w:val="0"/>
      <w:marBottom w:val="0"/>
      <w:divBdr>
        <w:top w:val="none" w:sz="0" w:space="0" w:color="auto"/>
        <w:left w:val="none" w:sz="0" w:space="0" w:color="auto"/>
        <w:bottom w:val="none" w:sz="0" w:space="0" w:color="auto"/>
        <w:right w:val="none" w:sz="0" w:space="0" w:color="auto"/>
      </w:divBdr>
    </w:div>
    <w:div w:id="860775753">
      <w:bodyDiv w:val="1"/>
      <w:marLeft w:val="0"/>
      <w:marRight w:val="0"/>
      <w:marTop w:val="0"/>
      <w:marBottom w:val="0"/>
      <w:divBdr>
        <w:top w:val="none" w:sz="0" w:space="0" w:color="auto"/>
        <w:left w:val="none" w:sz="0" w:space="0" w:color="auto"/>
        <w:bottom w:val="none" w:sz="0" w:space="0" w:color="auto"/>
        <w:right w:val="none" w:sz="0" w:space="0" w:color="auto"/>
      </w:divBdr>
    </w:div>
    <w:div w:id="875000627">
      <w:bodyDiv w:val="1"/>
      <w:marLeft w:val="0"/>
      <w:marRight w:val="0"/>
      <w:marTop w:val="0"/>
      <w:marBottom w:val="0"/>
      <w:divBdr>
        <w:top w:val="none" w:sz="0" w:space="0" w:color="auto"/>
        <w:left w:val="none" w:sz="0" w:space="0" w:color="auto"/>
        <w:bottom w:val="none" w:sz="0" w:space="0" w:color="auto"/>
        <w:right w:val="none" w:sz="0" w:space="0" w:color="auto"/>
      </w:divBdr>
    </w:div>
    <w:div w:id="885528230">
      <w:bodyDiv w:val="1"/>
      <w:marLeft w:val="0"/>
      <w:marRight w:val="0"/>
      <w:marTop w:val="0"/>
      <w:marBottom w:val="0"/>
      <w:divBdr>
        <w:top w:val="none" w:sz="0" w:space="0" w:color="auto"/>
        <w:left w:val="none" w:sz="0" w:space="0" w:color="auto"/>
        <w:bottom w:val="none" w:sz="0" w:space="0" w:color="auto"/>
        <w:right w:val="none" w:sz="0" w:space="0" w:color="auto"/>
      </w:divBdr>
    </w:div>
    <w:div w:id="894703453">
      <w:bodyDiv w:val="1"/>
      <w:marLeft w:val="0"/>
      <w:marRight w:val="0"/>
      <w:marTop w:val="0"/>
      <w:marBottom w:val="0"/>
      <w:divBdr>
        <w:top w:val="none" w:sz="0" w:space="0" w:color="auto"/>
        <w:left w:val="none" w:sz="0" w:space="0" w:color="auto"/>
        <w:bottom w:val="none" w:sz="0" w:space="0" w:color="auto"/>
        <w:right w:val="none" w:sz="0" w:space="0" w:color="auto"/>
      </w:divBdr>
    </w:div>
    <w:div w:id="895556364">
      <w:bodyDiv w:val="1"/>
      <w:marLeft w:val="0"/>
      <w:marRight w:val="0"/>
      <w:marTop w:val="0"/>
      <w:marBottom w:val="0"/>
      <w:divBdr>
        <w:top w:val="none" w:sz="0" w:space="0" w:color="auto"/>
        <w:left w:val="none" w:sz="0" w:space="0" w:color="auto"/>
        <w:bottom w:val="none" w:sz="0" w:space="0" w:color="auto"/>
        <w:right w:val="none" w:sz="0" w:space="0" w:color="auto"/>
      </w:divBdr>
    </w:div>
    <w:div w:id="901019950">
      <w:bodyDiv w:val="1"/>
      <w:marLeft w:val="0"/>
      <w:marRight w:val="0"/>
      <w:marTop w:val="0"/>
      <w:marBottom w:val="0"/>
      <w:divBdr>
        <w:top w:val="none" w:sz="0" w:space="0" w:color="auto"/>
        <w:left w:val="none" w:sz="0" w:space="0" w:color="auto"/>
        <w:bottom w:val="none" w:sz="0" w:space="0" w:color="auto"/>
        <w:right w:val="none" w:sz="0" w:space="0" w:color="auto"/>
      </w:divBdr>
    </w:div>
    <w:div w:id="912465778">
      <w:bodyDiv w:val="1"/>
      <w:marLeft w:val="0"/>
      <w:marRight w:val="0"/>
      <w:marTop w:val="0"/>
      <w:marBottom w:val="0"/>
      <w:divBdr>
        <w:top w:val="none" w:sz="0" w:space="0" w:color="auto"/>
        <w:left w:val="none" w:sz="0" w:space="0" w:color="auto"/>
        <w:bottom w:val="none" w:sz="0" w:space="0" w:color="auto"/>
        <w:right w:val="none" w:sz="0" w:space="0" w:color="auto"/>
      </w:divBdr>
    </w:div>
    <w:div w:id="932206701">
      <w:bodyDiv w:val="1"/>
      <w:marLeft w:val="0"/>
      <w:marRight w:val="0"/>
      <w:marTop w:val="0"/>
      <w:marBottom w:val="0"/>
      <w:divBdr>
        <w:top w:val="none" w:sz="0" w:space="0" w:color="auto"/>
        <w:left w:val="none" w:sz="0" w:space="0" w:color="auto"/>
        <w:bottom w:val="none" w:sz="0" w:space="0" w:color="auto"/>
        <w:right w:val="none" w:sz="0" w:space="0" w:color="auto"/>
      </w:divBdr>
    </w:div>
    <w:div w:id="941449238">
      <w:bodyDiv w:val="1"/>
      <w:marLeft w:val="0"/>
      <w:marRight w:val="0"/>
      <w:marTop w:val="0"/>
      <w:marBottom w:val="0"/>
      <w:divBdr>
        <w:top w:val="none" w:sz="0" w:space="0" w:color="auto"/>
        <w:left w:val="none" w:sz="0" w:space="0" w:color="auto"/>
        <w:bottom w:val="none" w:sz="0" w:space="0" w:color="auto"/>
        <w:right w:val="none" w:sz="0" w:space="0" w:color="auto"/>
      </w:divBdr>
    </w:div>
    <w:div w:id="954553937">
      <w:bodyDiv w:val="1"/>
      <w:marLeft w:val="0"/>
      <w:marRight w:val="0"/>
      <w:marTop w:val="0"/>
      <w:marBottom w:val="0"/>
      <w:divBdr>
        <w:top w:val="none" w:sz="0" w:space="0" w:color="auto"/>
        <w:left w:val="none" w:sz="0" w:space="0" w:color="auto"/>
        <w:bottom w:val="none" w:sz="0" w:space="0" w:color="auto"/>
        <w:right w:val="none" w:sz="0" w:space="0" w:color="auto"/>
      </w:divBdr>
    </w:div>
    <w:div w:id="1033337495">
      <w:bodyDiv w:val="1"/>
      <w:marLeft w:val="0"/>
      <w:marRight w:val="0"/>
      <w:marTop w:val="0"/>
      <w:marBottom w:val="0"/>
      <w:divBdr>
        <w:top w:val="none" w:sz="0" w:space="0" w:color="auto"/>
        <w:left w:val="none" w:sz="0" w:space="0" w:color="auto"/>
        <w:bottom w:val="none" w:sz="0" w:space="0" w:color="auto"/>
        <w:right w:val="none" w:sz="0" w:space="0" w:color="auto"/>
      </w:divBdr>
    </w:div>
    <w:div w:id="1037314582">
      <w:bodyDiv w:val="1"/>
      <w:marLeft w:val="0"/>
      <w:marRight w:val="0"/>
      <w:marTop w:val="0"/>
      <w:marBottom w:val="0"/>
      <w:divBdr>
        <w:top w:val="none" w:sz="0" w:space="0" w:color="auto"/>
        <w:left w:val="none" w:sz="0" w:space="0" w:color="auto"/>
        <w:bottom w:val="none" w:sz="0" w:space="0" w:color="auto"/>
        <w:right w:val="none" w:sz="0" w:space="0" w:color="auto"/>
      </w:divBdr>
    </w:div>
    <w:div w:id="1041712108">
      <w:bodyDiv w:val="1"/>
      <w:marLeft w:val="0"/>
      <w:marRight w:val="0"/>
      <w:marTop w:val="0"/>
      <w:marBottom w:val="0"/>
      <w:divBdr>
        <w:top w:val="none" w:sz="0" w:space="0" w:color="auto"/>
        <w:left w:val="none" w:sz="0" w:space="0" w:color="auto"/>
        <w:bottom w:val="none" w:sz="0" w:space="0" w:color="auto"/>
        <w:right w:val="none" w:sz="0" w:space="0" w:color="auto"/>
      </w:divBdr>
    </w:div>
    <w:div w:id="1048648769">
      <w:bodyDiv w:val="1"/>
      <w:marLeft w:val="0"/>
      <w:marRight w:val="0"/>
      <w:marTop w:val="0"/>
      <w:marBottom w:val="0"/>
      <w:divBdr>
        <w:top w:val="none" w:sz="0" w:space="0" w:color="auto"/>
        <w:left w:val="none" w:sz="0" w:space="0" w:color="auto"/>
        <w:bottom w:val="none" w:sz="0" w:space="0" w:color="auto"/>
        <w:right w:val="none" w:sz="0" w:space="0" w:color="auto"/>
      </w:divBdr>
    </w:div>
    <w:div w:id="1068958247">
      <w:bodyDiv w:val="1"/>
      <w:marLeft w:val="0"/>
      <w:marRight w:val="0"/>
      <w:marTop w:val="0"/>
      <w:marBottom w:val="0"/>
      <w:divBdr>
        <w:top w:val="none" w:sz="0" w:space="0" w:color="auto"/>
        <w:left w:val="none" w:sz="0" w:space="0" w:color="auto"/>
        <w:bottom w:val="none" w:sz="0" w:space="0" w:color="auto"/>
        <w:right w:val="none" w:sz="0" w:space="0" w:color="auto"/>
      </w:divBdr>
    </w:div>
    <w:div w:id="1074280489">
      <w:bodyDiv w:val="1"/>
      <w:marLeft w:val="0"/>
      <w:marRight w:val="0"/>
      <w:marTop w:val="0"/>
      <w:marBottom w:val="0"/>
      <w:divBdr>
        <w:top w:val="none" w:sz="0" w:space="0" w:color="auto"/>
        <w:left w:val="none" w:sz="0" w:space="0" w:color="auto"/>
        <w:bottom w:val="none" w:sz="0" w:space="0" w:color="auto"/>
        <w:right w:val="none" w:sz="0" w:space="0" w:color="auto"/>
      </w:divBdr>
    </w:div>
    <w:div w:id="1075591740">
      <w:bodyDiv w:val="1"/>
      <w:marLeft w:val="0"/>
      <w:marRight w:val="0"/>
      <w:marTop w:val="0"/>
      <w:marBottom w:val="0"/>
      <w:divBdr>
        <w:top w:val="none" w:sz="0" w:space="0" w:color="auto"/>
        <w:left w:val="none" w:sz="0" w:space="0" w:color="auto"/>
        <w:bottom w:val="none" w:sz="0" w:space="0" w:color="auto"/>
        <w:right w:val="none" w:sz="0" w:space="0" w:color="auto"/>
      </w:divBdr>
    </w:div>
    <w:div w:id="1092624435">
      <w:bodyDiv w:val="1"/>
      <w:marLeft w:val="0"/>
      <w:marRight w:val="0"/>
      <w:marTop w:val="0"/>
      <w:marBottom w:val="0"/>
      <w:divBdr>
        <w:top w:val="none" w:sz="0" w:space="0" w:color="auto"/>
        <w:left w:val="none" w:sz="0" w:space="0" w:color="auto"/>
        <w:bottom w:val="none" w:sz="0" w:space="0" w:color="auto"/>
        <w:right w:val="none" w:sz="0" w:space="0" w:color="auto"/>
      </w:divBdr>
    </w:div>
    <w:div w:id="1094328920">
      <w:bodyDiv w:val="1"/>
      <w:marLeft w:val="0"/>
      <w:marRight w:val="0"/>
      <w:marTop w:val="0"/>
      <w:marBottom w:val="0"/>
      <w:divBdr>
        <w:top w:val="none" w:sz="0" w:space="0" w:color="auto"/>
        <w:left w:val="none" w:sz="0" w:space="0" w:color="auto"/>
        <w:bottom w:val="none" w:sz="0" w:space="0" w:color="auto"/>
        <w:right w:val="none" w:sz="0" w:space="0" w:color="auto"/>
      </w:divBdr>
    </w:div>
    <w:div w:id="1129126067">
      <w:bodyDiv w:val="1"/>
      <w:marLeft w:val="0"/>
      <w:marRight w:val="0"/>
      <w:marTop w:val="0"/>
      <w:marBottom w:val="0"/>
      <w:divBdr>
        <w:top w:val="none" w:sz="0" w:space="0" w:color="auto"/>
        <w:left w:val="none" w:sz="0" w:space="0" w:color="auto"/>
        <w:bottom w:val="none" w:sz="0" w:space="0" w:color="auto"/>
        <w:right w:val="none" w:sz="0" w:space="0" w:color="auto"/>
      </w:divBdr>
    </w:div>
    <w:div w:id="1155881723">
      <w:bodyDiv w:val="1"/>
      <w:marLeft w:val="0"/>
      <w:marRight w:val="0"/>
      <w:marTop w:val="0"/>
      <w:marBottom w:val="0"/>
      <w:divBdr>
        <w:top w:val="none" w:sz="0" w:space="0" w:color="auto"/>
        <w:left w:val="none" w:sz="0" w:space="0" w:color="auto"/>
        <w:bottom w:val="none" w:sz="0" w:space="0" w:color="auto"/>
        <w:right w:val="none" w:sz="0" w:space="0" w:color="auto"/>
      </w:divBdr>
    </w:div>
    <w:div w:id="1159080489">
      <w:bodyDiv w:val="1"/>
      <w:marLeft w:val="0"/>
      <w:marRight w:val="0"/>
      <w:marTop w:val="0"/>
      <w:marBottom w:val="0"/>
      <w:divBdr>
        <w:top w:val="none" w:sz="0" w:space="0" w:color="auto"/>
        <w:left w:val="none" w:sz="0" w:space="0" w:color="auto"/>
        <w:bottom w:val="none" w:sz="0" w:space="0" w:color="auto"/>
        <w:right w:val="none" w:sz="0" w:space="0" w:color="auto"/>
      </w:divBdr>
    </w:div>
    <w:div w:id="1160002115">
      <w:bodyDiv w:val="1"/>
      <w:marLeft w:val="0"/>
      <w:marRight w:val="0"/>
      <w:marTop w:val="0"/>
      <w:marBottom w:val="0"/>
      <w:divBdr>
        <w:top w:val="none" w:sz="0" w:space="0" w:color="auto"/>
        <w:left w:val="none" w:sz="0" w:space="0" w:color="auto"/>
        <w:bottom w:val="none" w:sz="0" w:space="0" w:color="auto"/>
        <w:right w:val="none" w:sz="0" w:space="0" w:color="auto"/>
      </w:divBdr>
    </w:div>
    <w:div w:id="1163277593">
      <w:bodyDiv w:val="1"/>
      <w:marLeft w:val="0"/>
      <w:marRight w:val="0"/>
      <w:marTop w:val="0"/>
      <w:marBottom w:val="0"/>
      <w:divBdr>
        <w:top w:val="none" w:sz="0" w:space="0" w:color="auto"/>
        <w:left w:val="none" w:sz="0" w:space="0" w:color="auto"/>
        <w:bottom w:val="none" w:sz="0" w:space="0" w:color="auto"/>
        <w:right w:val="none" w:sz="0" w:space="0" w:color="auto"/>
      </w:divBdr>
    </w:div>
    <w:div w:id="1176308921">
      <w:bodyDiv w:val="1"/>
      <w:marLeft w:val="0"/>
      <w:marRight w:val="0"/>
      <w:marTop w:val="0"/>
      <w:marBottom w:val="0"/>
      <w:divBdr>
        <w:top w:val="none" w:sz="0" w:space="0" w:color="auto"/>
        <w:left w:val="none" w:sz="0" w:space="0" w:color="auto"/>
        <w:bottom w:val="none" w:sz="0" w:space="0" w:color="auto"/>
        <w:right w:val="none" w:sz="0" w:space="0" w:color="auto"/>
      </w:divBdr>
    </w:div>
    <w:div w:id="1206984905">
      <w:bodyDiv w:val="1"/>
      <w:marLeft w:val="0"/>
      <w:marRight w:val="0"/>
      <w:marTop w:val="0"/>
      <w:marBottom w:val="0"/>
      <w:divBdr>
        <w:top w:val="none" w:sz="0" w:space="0" w:color="auto"/>
        <w:left w:val="none" w:sz="0" w:space="0" w:color="auto"/>
        <w:bottom w:val="none" w:sz="0" w:space="0" w:color="auto"/>
        <w:right w:val="none" w:sz="0" w:space="0" w:color="auto"/>
      </w:divBdr>
    </w:div>
    <w:div w:id="1209413382">
      <w:bodyDiv w:val="1"/>
      <w:marLeft w:val="0"/>
      <w:marRight w:val="0"/>
      <w:marTop w:val="0"/>
      <w:marBottom w:val="0"/>
      <w:divBdr>
        <w:top w:val="none" w:sz="0" w:space="0" w:color="auto"/>
        <w:left w:val="none" w:sz="0" w:space="0" w:color="auto"/>
        <w:bottom w:val="none" w:sz="0" w:space="0" w:color="auto"/>
        <w:right w:val="none" w:sz="0" w:space="0" w:color="auto"/>
      </w:divBdr>
    </w:div>
    <w:div w:id="1220049182">
      <w:bodyDiv w:val="1"/>
      <w:marLeft w:val="0"/>
      <w:marRight w:val="0"/>
      <w:marTop w:val="0"/>
      <w:marBottom w:val="0"/>
      <w:divBdr>
        <w:top w:val="none" w:sz="0" w:space="0" w:color="auto"/>
        <w:left w:val="none" w:sz="0" w:space="0" w:color="auto"/>
        <w:bottom w:val="none" w:sz="0" w:space="0" w:color="auto"/>
        <w:right w:val="none" w:sz="0" w:space="0" w:color="auto"/>
      </w:divBdr>
    </w:div>
    <w:div w:id="1236546131">
      <w:bodyDiv w:val="1"/>
      <w:marLeft w:val="0"/>
      <w:marRight w:val="0"/>
      <w:marTop w:val="0"/>
      <w:marBottom w:val="0"/>
      <w:divBdr>
        <w:top w:val="none" w:sz="0" w:space="0" w:color="auto"/>
        <w:left w:val="none" w:sz="0" w:space="0" w:color="auto"/>
        <w:bottom w:val="none" w:sz="0" w:space="0" w:color="auto"/>
        <w:right w:val="none" w:sz="0" w:space="0" w:color="auto"/>
      </w:divBdr>
    </w:div>
    <w:div w:id="1286156816">
      <w:bodyDiv w:val="1"/>
      <w:marLeft w:val="0"/>
      <w:marRight w:val="0"/>
      <w:marTop w:val="0"/>
      <w:marBottom w:val="0"/>
      <w:divBdr>
        <w:top w:val="none" w:sz="0" w:space="0" w:color="auto"/>
        <w:left w:val="none" w:sz="0" w:space="0" w:color="auto"/>
        <w:bottom w:val="none" w:sz="0" w:space="0" w:color="auto"/>
        <w:right w:val="none" w:sz="0" w:space="0" w:color="auto"/>
      </w:divBdr>
    </w:div>
    <w:div w:id="1290554411">
      <w:bodyDiv w:val="1"/>
      <w:marLeft w:val="0"/>
      <w:marRight w:val="0"/>
      <w:marTop w:val="0"/>
      <w:marBottom w:val="0"/>
      <w:divBdr>
        <w:top w:val="none" w:sz="0" w:space="0" w:color="auto"/>
        <w:left w:val="none" w:sz="0" w:space="0" w:color="auto"/>
        <w:bottom w:val="none" w:sz="0" w:space="0" w:color="auto"/>
        <w:right w:val="none" w:sz="0" w:space="0" w:color="auto"/>
      </w:divBdr>
    </w:div>
    <w:div w:id="1310861578">
      <w:bodyDiv w:val="1"/>
      <w:marLeft w:val="0"/>
      <w:marRight w:val="0"/>
      <w:marTop w:val="0"/>
      <w:marBottom w:val="0"/>
      <w:divBdr>
        <w:top w:val="none" w:sz="0" w:space="0" w:color="auto"/>
        <w:left w:val="none" w:sz="0" w:space="0" w:color="auto"/>
        <w:bottom w:val="none" w:sz="0" w:space="0" w:color="auto"/>
        <w:right w:val="none" w:sz="0" w:space="0" w:color="auto"/>
      </w:divBdr>
    </w:div>
    <w:div w:id="1325931016">
      <w:bodyDiv w:val="1"/>
      <w:marLeft w:val="0"/>
      <w:marRight w:val="0"/>
      <w:marTop w:val="0"/>
      <w:marBottom w:val="0"/>
      <w:divBdr>
        <w:top w:val="none" w:sz="0" w:space="0" w:color="auto"/>
        <w:left w:val="none" w:sz="0" w:space="0" w:color="auto"/>
        <w:bottom w:val="none" w:sz="0" w:space="0" w:color="auto"/>
        <w:right w:val="none" w:sz="0" w:space="0" w:color="auto"/>
      </w:divBdr>
    </w:div>
    <w:div w:id="1326133641">
      <w:bodyDiv w:val="1"/>
      <w:marLeft w:val="0"/>
      <w:marRight w:val="0"/>
      <w:marTop w:val="0"/>
      <w:marBottom w:val="0"/>
      <w:divBdr>
        <w:top w:val="none" w:sz="0" w:space="0" w:color="auto"/>
        <w:left w:val="none" w:sz="0" w:space="0" w:color="auto"/>
        <w:bottom w:val="none" w:sz="0" w:space="0" w:color="auto"/>
        <w:right w:val="none" w:sz="0" w:space="0" w:color="auto"/>
      </w:divBdr>
    </w:div>
    <w:div w:id="1326712016">
      <w:bodyDiv w:val="1"/>
      <w:marLeft w:val="0"/>
      <w:marRight w:val="0"/>
      <w:marTop w:val="0"/>
      <w:marBottom w:val="0"/>
      <w:divBdr>
        <w:top w:val="none" w:sz="0" w:space="0" w:color="auto"/>
        <w:left w:val="none" w:sz="0" w:space="0" w:color="auto"/>
        <w:bottom w:val="none" w:sz="0" w:space="0" w:color="auto"/>
        <w:right w:val="none" w:sz="0" w:space="0" w:color="auto"/>
      </w:divBdr>
    </w:div>
    <w:div w:id="1336300041">
      <w:bodyDiv w:val="1"/>
      <w:marLeft w:val="0"/>
      <w:marRight w:val="0"/>
      <w:marTop w:val="0"/>
      <w:marBottom w:val="0"/>
      <w:divBdr>
        <w:top w:val="none" w:sz="0" w:space="0" w:color="auto"/>
        <w:left w:val="none" w:sz="0" w:space="0" w:color="auto"/>
        <w:bottom w:val="none" w:sz="0" w:space="0" w:color="auto"/>
        <w:right w:val="none" w:sz="0" w:space="0" w:color="auto"/>
      </w:divBdr>
    </w:div>
    <w:div w:id="1376077829">
      <w:bodyDiv w:val="1"/>
      <w:marLeft w:val="0"/>
      <w:marRight w:val="0"/>
      <w:marTop w:val="0"/>
      <w:marBottom w:val="0"/>
      <w:divBdr>
        <w:top w:val="none" w:sz="0" w:space="0" w:color="auto"/>
        <w:left w:val="none" w:sz="0" w:space="0" w:color="auto"/>
        <w:bottom w:val="none" w:sz="0" w:space="0" w:color="auto"/>
        <w:right w:val="none" w:sz="0" w:space="0" w:color="auto"/>
      </w:divBdr>
    </w:div>
    <w:div w:id="1396391084">
      <w:bodyDiv w:val="1"/>
      <w:marLeft w:val="0"/>
      <w:marRight w:val="0"/>
      <w:marTop w:val="0"/>
      <w:marBottom w:val="0"/>
      <w:divBdr>
        <w:top w:val="none" w:sz="0" w:space="0" w:color="auto"/>
        <w:left w:val="none" w:sz="0" w:space="0" w:color="auto"/>
        <w:bottom w:val="none" w:sz="0" w:space="0" w:color="auto"/>
        <w:right w:val="none" w:sz="0" w:space="0" w:color="auto"/>
      </w:divBdr>
    </w:div>
    <w:div w:id="1399402796">
      <w:bodyDiv w:val="1"/>
      <w:marLeft w:val="0"/>
      <w:marRight w:val="0"/>
      <w:marTop w:val="0"/>
      <w:marBottom w:val="0"/>
      <w:divBdr>
        <w:top w:val="none" w:sz="0" w:space="0" w:color="auto"/>
        <w:left w:val="none" w:sz="0" w:space="0" w:color="auto"/>
        <w:bottom w:val="none" w:sz="0" w:space="0" w:color="auto"/>
        <w:right w:val="none" w:sz="0" w:space="0" w:color="auto"/>
      </w:divBdr>
    </w:div>
    <w:div w:id="1403873587">
      <w:bodyDiv w:val="1"/>
      <w:marLeft w:val="0"/>
      <w:marRight w:val="0"/>
      <w:marTop w:val="0"/>
      <w:marBottom w:val="0"/>
      <w:divBdr>
        <w:top w:val="none" w:sz="0" w:space="0" w:color="auto"/>
        <w:left w:val="none" w:sz="0" w:space="0" w:color="auto"/>
        <w:bottom w:val="none" w:sz="0" w:space="0" w:color="auto"/>
        <w:right w:val="none" w:sz="0" w:space="0" w:color="auto"/>
      </w:divBdr>
    </w:div>
    <w:div w:id="1406029402">
      <w:bodyDiv w:val="1"/>
      <w:marLeft w:val="0"/>
      <w:marRight w:val="0"/>
      <w:marTop w:val="0"/>
      <w:marBottom w:val="0"/>
      <w:divBdr>
        <w:top w:val="none" w:sz="0" w:space="0" w:color="auto"/>
        <w:left w:val="none" w:sz="0" w:space="0" w:color="auto"/>
        <w:bottom w:val="none" w:sz="0" w:space="0" w:color="auto"/>
        <w:right w:val="none" w:sz="0" w:space="0" w:color="auto"/>
      </w:divBdr>
    </w:div>
    <w:div w:id="1408305065">
      <w:bodyDiv w:val="1"/>
      <w:marLeft w:val="0"/>
      <w:marRight w:val="0"/>
      <w:marTop w:val="0"/>
      <w:marBottom w:val="0"/>
      <w:divBdr>
        <w:top w:val="none" w:sz="0" w:space="0" w:color="auto"/>
        <w:left w:val="none" w:sz="0" w:space="0" w:color="auto"/>
        <w:bottom w:val="none" w:sz="0" w:space="0" w:color="auto"/>
        <w:right w:val="none" w:sz="0" w:space="0" w:color="auto"/>
      </w:divBdr>
    </w:div>
    <w:div w:id="1427268224">
      <w:bodyDiv w:val="1"/>
      <w:marLeft w:val="0"/>
      <w:marRight w:val="0"/>
      <w:marTop w:val="0"/>
      <w:marBottom w:val="0"/>
      <w:divBdr>
        <w:top w:val="none" w:sz="0" w:space="0" w:color="auto"/>
        <w:left w:val="none" w:sz="0" w:space="0" w:color="auto"/>
        <w:bottom w:val="none" w:sz="0" w:space="0" w:color="auto"/>
        <w:right w:val="none" w:sz="0" w:space="0" w:color="auto"/>
      </w:divBdr>
    </w:div>
    <w:div w:id="1431438652">
      <w:bodyDiv w:val="1"/>
      <w:marLeft w:val="0"/>
      <w:marRight w:val="0"/>
      <w:marTop w:val="0"/>
      <w:marBottom w:val="0"/>
      <w:divBdr>
        <w:top w:val="none" w:sz="0" w:space="0" w:color="auto"/>
        <w:left w:val="none" w:sz="0" w:space="0" w:color="auto"/>
        <w:bottom w:val="none" w:sz="0" w:space="0" w:color="auto"/>
        <w:right w:val="none" w:sz="0" w:space="0" w:color="auto"/>
      </w:divBdr>
      <w:divsChild>
        <w:div w:id="1358627018">
          <w:marLeft w:val="0"/>
          <w:marRight w:val="0"/>
          <w:marTop w:val="0"/>
          <w:marBottom w:val="0"/>
          <w:divBdr>
            <w:top w:val="none" w:sz="0" w:space="0" w:color="auto"/>
            <w:left w:val="none" w:sz="0" w:space="0" w:color="auto"/>
            <w:bottom w:val="none" w:sz="0" w:space="0" w:color="auto"/>
            <w:right w:val="none" w:sz="0" w:space="0" w:color="auto"/>
          </w:divBdr>
          <w:divsChild>
            <w:div w:id="1529176913">
              <w:marLeft w:val="0"/>
              <w:marRight w:val="0"/>
              <w:marTop w:val="0"/>
              <w:marBottom w:val="0"/>
              <w:divBdr>
                <w:top w:val="none" w:sz="0" w:space="0" w:color="auto"/>
                <w:left w:val="none" w:sz="0" w:space="0" w:color="auto"/>
                <w:bottom w:val="none" w:sz="0" w:space="0" w:color="auto"/>
                <w:right w:val="none" w:sz="0" w:space="0" w:color="auto"/>
              </w:divBdr>
              <w:divsChild>
                <w:div w:id="1091703361">
                  <w:marLeft w:val="0"/>
                  <w:marRight w:val="0"/>
                  <w:marTop w:val="0"/>
                  <w:marBottom w:val="0"/>
                  <w:divBdr>
                    <w:top w:val="none" w:sz="0" w:space="0" w:color="auto"/>
                    <w:left w:val="none" w:sz="0" w:space="0" w:color="auto"/>
                    <w:bottom w:val="none" w:sz="0" w:space="0" w:color="auto"/>
                    <w:right w:val="none" w:sz="0" w:space="0" w:color="auto"/>
                  </w:divBdr>
                  <w:divsChild>
                    <w:div w:id="512189298">
                      <w:marLeft w:val="0"/>
                      <w:marRight w:val="0"/>
                      <w:marTop w:val="0"/>
                      <w:marBottom w:val="0"/>
                      <w:divBdr>
                        <w:top w:val="none" w:sz="0" w:space="0" w:color="auto"/>
                        <w:left w:val="none" w:sz="0" w:space="0" w:color="auto"/>
                        <w:bottom w:val="none" w:sz="0" w:space="0" w:color="auto"/>
                        <w:right w:val="none" w:sz="0" w:space="0" w:color="auto"/>
                      </w:divBdr>
                      <w:divsChild>
                        <w:div w:id="1720937350">
                          <w:marLeft w:val="0"/>
                          <w:marRight w:val="0"/>
                          <w:marTop w:val="0"/>
                          <w:marBottom w:val="0"/>
                          <w:divBdr>
                            <w:top w:val="none" w:sz="0" w:space="0" w:color="auto"/>
                            <w:left w:val="none" w:sz="0" w:space="0" w:color="auto"/>
                            <w:bottom w:val="none" w:sz="0" w:space="0" w:color="auto"/>
                            <w:right w:val="none" w:sz="0" w:space="0" w:color="auto"/>
                          </w:divBdr>
                          <w:divsChild>
                            <w:div w:id="1942293180">
                              <w:marLeft w:val="0"/>
                              <w:marRight w:val="0"/>
                              <w:marTop w:val="0"/>
                              <w:marBottom w:val="0"/>
                              <w:divBdr>
                                <w:top w:val="none" w:sz="0" w:space="0" w:color="auto"/>
                                <w:left w:val="none" w:sz="0" w:space="0" w:color="auto"/>
                                <w:bottom w:val="none" w:sz="0" w:space="0" w:color="auto"/>
                                <w:right w:val="none" w:sz="0" w:space="0" w:color="auto"/>
                              </w:divBdr>
                              <w:divsChild>
                                <w:div w:id="916093800">
                                  <w:marLeft w:val="0"/>
                                  <w:marRight w:val="0"/>
                                  <w:marTop w:val="0"/>
                                  <w:marBottom w:val="0"/>
                                  <w:divBdr>
                                    <w:top w:val="none" w:sz="0" w:space="0" w:color="auto"/>
                                    <w:left w:val="none" w:sz="0" w:space="0" w:color="auto"/>
                                    <w:bottom w:val="none" w:sz="0" w:space="0" w:color="auto"/>
                                    <w:right w:val="none" w:sz="0" w:space="0" w:color="auto"/>
                                  </w:divBdr>
                                  <w:divsChild>
                                    <w:div w:id="285048415">
                                      <w:marLeft w:val="0"/>
                                      <w:marRight w:val="0"/>
                                      <w:marTop w:val="0"/>
                                      <w:marBottom w:val="0"/>
                                      <w:divBdr>
                                        <w:top w:val="none" w:sz="0" w:space="0" w:color="auto"/>
                                        <w:left w:val="none" w:sz="0" w:space="0" w:color="auto"/>
                                        <w:bottom w:val="none" w:sz="0" w:space="0" w:color="auto"/>
                                        <w:right w:val="none" w:sz="0" w:space="0" w:color="auto"/>
                                      </w:divBdr>
                                      <w:divsChild>
                                        <w:div w:id="860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1337">
      <w:bodyDiv w:val="1"/>
      <w:marLeft w:val="0"/>
      <w:marRight w:val="0"/>
      <w:marTop w:val="0"/>
      <w:marBottom w:val="0"/>
      <w:divBdr>
        <w:top w:val="none" w:sz="0" w:space="0" w:color="auto"/>
        <w:left w:val="none" w:sz="0" w:space="0" w:color="auto"/>
        <w:bottom w:val="none" w:sz="0" w:space="0" w:color="auto"/>
        <w:right w:val="none" w:sz="0" w:space="0" w:color="auto"/>
      </w:divBdr>
      <w:divsChild>
        <w:div w:id="1958948011">
          <w:marLeft w:val="0"/>
          <w:marRight w:val="0"/>
          <w:marTop w:val="0"/>
          <w:marBottom w:val="0"/>
          <w:divBdr>
            <w:top w:val="none" w:sz="0" w:space="0" w:color="auto"/>
            <w:left w:val="none" w:sz="0" w:space="0" w:color="auto"/>
            <w:bottom w:val="none" w:sz="0" w:space="0" w:color="auto"/>
            <w:right w:val="none" w:sz="0" w:space="0" w:color="auto"/>
          </w:divBdr>
        </w:div>
        <w:div w:id="820541807">
          <w:marLeft w:val="0"/>
          <w:marRight w:val="0"/>
          <w:marTop w:val="0"/>
          <w:marBottom w:val="0"/>
          <w:divBdr>
            <w:top w:val="none" w:sz="0" w:space="0" w:color="auto"/>
            <w:left w:val="none" w:sz="0" w:space="0" w:color="auto"/>
            <w:bottom w:val="none" w:sz="0" w:space="0" w:color="auto"/>
            <w:right w:val="none" w:sz="0" w:space="0" w:color="auto"/>
          </w:divBdr>
        </w:div>
      </w:divsChild>
    </w:div>
    <w:div w:id="1486431308">
      <w:bodyDiv w:val="1"/>
      <w:marLeft w:val="0"/>
      <w:marRight w:val="0"/>
      <w:marTop w:val="0"/>
      <w:marBottom w:val="0"/>
      <w:divBdr>
        <w:top w:val="none" w:sz="0" w:space="0" w:color="auto"/>
        <w:left w:val="none" w:sz="0" w:space="0" w:color="auto"/>
        <w:bottom w:val="none" w:sz="0" w:space="0" w:color="auto"/>
        <w:right w:val="none" w:sz="0" w:space="0" w:color="auto"/>
      </w:divBdr>
    </w:div>
    <w:div w:id="1498694622">
      <w:bodyDiv w:val="1"/>
      <w:marLeft w:val="0"/>
      <w:marRight w:val="0"/>
      <w:marTop w:val="0"/>
      <w:marBottom w:val="0"/>
      <w:divBdr>
        <w:top w:val="none" w:sz="0" w:space="0" w:color="auto"/>
        <w:left w:val="none" w:sz="0" w:space="0" w:color="auto"/>
        <w:bottom w:val="none" w:sz="0" w:space="0" w:color="auto"/>
        <w:right w:val="none" w:sz="0" w:space="0" w:color="auto"/>
      </w:divBdr>
    </w:div>
    <w:div w:id="1523665253">
      <w:bodyDiv w:val="1"/>
      <w:marLeft w:val="0"/>
      <w:marRight w:val="0"/>
      <w:marTop w:val="0"/>
      <w:marBottom w:val="0"/>
      <w:divBdr>
        <w:top w:val="none" w:sz="0" w:space="0" w:color="auto"/>
        <w:left w:val="none" w:sz="0" w:space="0" w:color="auto"/>
        <w:bottom w:val="none" w:sz="0" w:space="0" w:color="auto"/>
        <w:right w:val="none" w:sz="0" w:space="0" w:color="auto"/>
      </w:divBdr>
    </w:div>
    <w:div w:id="1562248663">
      <w:bodyDiv w:val="1"/>
      <w:marLeft w:val="0"/>
      <w:marRight w:val="0"/>
      <w:marTop w:val="0"/>
      <w:marBottom w:val="0"/>
      <w:divBdr>
        <w:top w:val="none" w:sz="0" w:space="0" w:color="auto"/>
        <w:left w:val="none" w:sz="0" w:space="0" w:color="auto"/>
        <w:bottom w:val="none" w:sz="0" w:space="0" w:color="auto"/>
        <w:right w:val="none" w:sz="0" w:space="0" w:color="auto"/>
      </w:divBdr>
    </w:div>
    <w:div w:id="1571576026">
      <w:marLeft w:val="0"/>
      <w:marRight w:val="0"/>
      <w:marTop w:val="0"/>
      <w:marBottom w:val="0"/>
      <w:divBdr>
        <w:top w:val="none" w:sz="0" w:space="0" w:color="auto"/>
        <w:left w:val="none" w:sz="0" w:space="0" w:color="auto"/>
        <w:bottom w:val="none" w:sz="0" w:space="0" w:color="auto"/>
        <w:right w:val="none" w:sz="0" w:space="0" w:color="auto"/>
      </w:divBdr>
      <w:divsChild>
        <w:div w:id="1571576090">
          <w:marLeft w:val="0"/>
          <w:marRight w:val="0"/>
          <w:marTop w:val="0"/>
          <w:marBottom w:val="0"/>
          <w:divBdr>
            <w:top w:val="none" w:sz="0" w:space="0" w:color="auto"/>
            <w:left w:val="none" w:sz="0" w:space="0" w:color="auto"/>
            <w:bottom w:val="none" w:sz="0" w:space="0" w:color="auto"/>
            <w:right w:val="none" w:sz="0" w:space="0" w:color="auto"/>
          </w:divBdr>
          <w:divsChild>
            <w:div w:id="1571576034">
              <w:marLeft w:val="0"/>
              <w:marRight w:val="0"/>
              <w:marTop w:val="0"/>
              <w:marBottom w:val="0"/>
              <w:divBdr>
                <w:top w:val="none" w:sz="0" w:space="0" w:color="auto"/>
                <w:left w:val="none" w:sz="0" w:space="0" w:color="auto"/>
                <w:bottom w:val="none" w:sz="0" w:space="0" w:color="auto"/>
                <w:right w:val="none" w:sz="0" w:space="0" w:color="auto"/>
              </w:divBdr>
            </w:div>
            <w:div w:id="1571576037">
              <w:marLeft w:val="0"/>
              <w:marRight w:val="0"/>
              <w:marTop w:val="0"/>
              <w:marBottom w:val="0"/>
              <w:divBdr>
                <w:top w:val="none" w:sz="0" w:space="0" w:color="auto"/>
                <w:left w:val="none" w:sz="0" w:space="0" w:color="auto"/>
                <w:bottom w:val="none" w:sz="0" w:space="0" w:color="auto"/>
                <w:right w:val="none" w:sz="0" w:space="0" w:color="auto"/>
              </w:divBdr>
            </w:div>
            <w:div w:id="15715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6027">
      <w:marLeft w:val="0"/>
      <w:marRight w:val="0"/>
      <w:marTop w:val="0"/>
      <w:marBottom w:val="0"/>
      <w:divBdr>
        <w:top w:val="none" w:sz="0" w:space="0" w:color="auto"/>
        <w:left w:val="none" w:sz="0" w:space="0" w:color="auto"/>
        <w:bottom w:val="none" w:sz="0" w:space="0" w:color="auto"/>
        <w:right w:val="none" w:sz="0" w:space="0" w:color="auto"/>
      </w:divBdr>
    </w:div>
    <w:div w:id="1571576028">
      <w:marLeft w:val="0"/>
      <w:marRight w:val="0"/>
      <w:marTop w:val="0"/>
      <w:marBottom w:val="0"/>
      <w:divBdr>
        <w:top w:val="none" w:sz="0" w:space="0" w:color="auto"/>
        <w:left w:val="none" w:sz="0" w:space="0" w:color="auto"/>
        <w:bottom w:val="none" w:sz="0" w:space="0" w:color="auto"/>
        <w:right w:val="none" w:sz="0" w:space="0" w:color="auto"/>
      </w:divBdr>
    </w:div>
    <w:div w:id="1571576029">
      <w:marLeft w:val="0"/>
      <w:marRight w:val="0"/>
      <w:marTop w:val="0"/>
      <w:marBottom w:val="0"/>
      <w:divBdr>
        <w:top w:val="none" w:sz="0" w:space="0" w:color="auto"/>
        <w:left w:val="none" w:sz="0" w:space="0" w:color="auto"/>
        <w:bottom w:val="none" w:sz="0" w:space="0" w:color="auto"/>
        <w:right w:val="none" w:sz="0" w:space="0" w:color="auto"/>
      </w:divBdr>
    </w:div>
    <w:div w:id="1571576030">
      <w:marLeft w:val="0"/>
      <w:marRight w:val="0"/>
      <w:marTop w:val="0"/>
      <w:marBottom w:val="0"/>
      <w:divBdr>
        <w:top w:val="none" w:sz="0" w:space="0" w:color="auto"/>
        <w:left w:val="none" w:sz="0" w:space="0" w:color="auto"/>
        <w:bottom w:val="none" w:sz="0" w:space="0" w:color="auto"/>
        <w:right w:val="none" w:sz="0" w:space="0" w:color="auto"/>
      </w:divBdr>
    </w:div>
    <w:div w:id="1571576031">
      <w:marLeft w:val="0"/>
      <w:marRight w:val="0"/>
      <w:marTop w:val="0"/>
      <w:marBottom w:val="0"/>
      <w:divBdr>
        <w:top w:val="none" w:sz="0" w:space="0" w:color="auto"/>
        <w:left w:val="none" w:sz="0" w:space="0" w:color="auto"/>
        <w:bottom w:val="none" w:sz="0" w:space="0" w:color="auto"/>
        <w:right w:val="none" w:sz="0" w:space="0" w:color="auto"/>
      </w:divBdr>
    </w:div>
    <w:div w:id="1571576032">
      <w:marLeft w:val="0"/>
      <w:marRight w:val="0"/>
      <w:marTop w:val="0"/>
      <w:marBottom w:val="0"/>
      <w:divBdr>
        <w:top w:val="none" w:sz="0" w:space="0" w:color="auto"/>
        <w:left w:val="none" w:sz="0" w:space="0" w:color="auto"/>
        <w:bottom w:val="none" w:sz="0" w:space="0" w:color="auto"/>
        <w:right w:val="none" w:sz="0" w:space="0" w:color="auto"/>
      </w:divBdr>
    </w:div>
    <w:div w:id="1571576033">
      <w:marLeft w:val="0"/>
      <w:marRight w:val="0"/>
      <w:marTop w:val="0"/>
      <w:marBottom w:val="0"/>
      <w:divBdr>
        <w:top w:val="none" w:sz="0" w:space="0" w:color="auto"/>
        <w:left w:val="none" w:sz="0" w:space="0" w:color="auto"/>
        <w:bottom w:val="none" w:sz="0" w:space="0" w:color="auto"/>
        <w:right w:val="none" w:sz="0" w:space="0" w:color="auto"/>
      </w:divBdr>
    </w:div>
    <w:div w:id="1571576035">
      <w:marLeft w:val="0"/>
      <w:marRight w:val="0"/>
      <w:marTop w:val="0"/>
      <w:marBottom w:val="0"/>
      <w:divBdr>
        <w:top w:val="none" w:sz="0" w:space="0" w:color="auto"/>
        <w:left w:val="none" w:sz="0" w:space="0" w:color="auto"/>
        <w:bottom w:val="none" w:sz="0" w:space="0" w:color="auto"/>
        <w:right w:val="none" w:sz="0" w:space="0" w:color="auto"/>
      </w:divBdr>
    </w:div>
    <w:div w:id="1571576036">
      <w:marLeft w:val="0"/>
      <w:marRight w:val="0"/>
      <w:marTop w:val="0"/>
      <w:marBottom w:val="0"/>
      <w:divBdr>
        <w:top w:val="none" w:sz="0" w:space="0" w:color="auto"/>
        <w:left w:val="none" w:sz="0" w:space="0" w:color="auto"/>
        <w:bottom w:val="none" w:sz="0" w:space="0" w:color="auto"/>
        <w:right w:val="none" w:sz="0" w:space="0" w:color="auto"/>
      </w:divBdr>
    </w:div>
    <w:div w:id="1571576038">
      <w:marLeft w:val="0"/>
      <w:marRight w:val="0"/>
      <w:marTop w:val="0"/>
      <w:marBottom w:val="0"/>
      <w:divBdr>
        <w:top w:val="none" w:sz="0" w:space="0" w:color="auto"/>
        <w:left w:val="none" w:sz="0" w:space="0" w:color="auto"/>
        <w:bottom w:val="none" w:sz="0" w:space="0" w:color="auto"/>
        <w:right w:val="none" w:sz="0" w:space="0" w:color="auto"/>
      </w:divBdr>
    </w:div>
    <w:div w:id="1571576039">
      <w:marLeft w:val="0"/>
      <w:marRight w:val="0"/>
      <w:marTop w:val="0"/>
      <w:marBottom w:val="0"/>
      <w:divBdr>
        <w:top w:val="none" w:sz="0" w:space="0" w:color="auto"/>
        <w:left w:val="none" w:sz="0" w:space="0" w:color="auto"/>
        <w:bottom w:val="none" w:sz="0" w:space="0" w:color="auto"/>
        <w:right w:val="none" w:sz="0" w:space="0" w:color="auto"/>
      </w:divBdr>
    </w:div>
    <w:div w:id="1571576040">
      <w:marLeft w:val="0"/>
      <w:marRight w:val="0"/>
      <w:marTop w:val="0"/>
      <w:marBottom w:val="0"/>
      <w:divBdr>
        <w:top w:val="none" w:sz="0" w:space="0" w:color="auto"/>
        <w:left w:val="none" w:sz="0" w:space="0" w:color="auto"/>
        <w:bottom w:val="none" w:sz="0" w:space="0" w:color="auto"/>
        <w:right w:val="none" w:sz="0" w:space="0" w:color="auto"/>
      </w:divBdr>
    </w:div>
    <w:div w:id="1571576041">
      <w:marLeft w:val="0"/>
      <w:marRight w:val="0"/>
      <w:marTop w:val="0"/>
      <w:marBottom w:val="0"/>
      <w:divBdr>
        <w:top w:val="none" w:sz="0" w:space="0" w:color="auto"/>
        <w:left w:val="none" w:sz="0" w:space="0" w:color="auto"/>
        <w:bottom w:val="none" w:sz="0" w:space="0" w:color="auto"/>
        <w:right w:val="none" w:sz="0" w:space="0" w:color="auto"/>
      </w:divBdr>
      <w:divsChild>
        <w:div w:id="1571576079">
          <w:marLeft w:val="75"/>
          <w:marRight w:val="0"/>
          <w:marTop w:val="100"/>
          <w:marBottom w:val="100"/>
          <w:divBdr>
            <w:top w:val="none" w:sz="0" w:space="0" w:color="auto"/>
            <w:left w:val="single" w:sz="12" w:space="4" w:color="000000"/>
            <w:bottom w:val="none" w:sz="0" w:space="0" w:color="auto"/>
            <w:right w:val="none" w:sz="0" w:space="0" w:color="auto"/>
          </w:divBdr>
        </w:div>
      </w:divsChild>
    </w:div>
    <w:div w:id="1571576042">
      <w:marLeft w:val="0"/>
      <w:marRight w:val="0"/>
      <w:marTop w:val="0"/>
      <w:marBottom w:val="0"/>
      <w:divBdr>
        <w:top w:val="none" w:sz="0" w:space="0" w:color="auto"/>
        <w:left w:val="none" w:sz="0" w:space="0" w:color="auto"/>
        <w:bottom w:val="none" w:sz="0" w:space="0" w:color="auto"/>
        <w:right w:val="none" w:sz="0" w:space="0" w:color="auto"/>
      </w:divBdr>
    </w:div>
    <w:div w:id="1571576043">
      <w:marLeft w:val="0"/>
      <w:marRight w:val="0"/>
      <w:marTop w:val="0"/>
      <w:marBottom w:val="0"/>
      <w:divBdr>
        <w:top w:val="none" w:sz="0" w:space="0" w:color="auto"/>
        <w:left w:val="none" w:sz="0" w:space="0" w:color="auto"/>
        <w:bottom w:val="none" w:sz="0" w:space="0" w:color="auto"/>
        <w:right w:val="none" w:sz="0" w:space="0" w:color="auto"/>
      </w:divBdr>
    </w:div>
    <w:div w:id="1571576044">
      <w:marLeft w:val="0"/>
      <w:marRight w:val="0"/>
      <w:marTop w:val="0"/>
      <w:marBottom w:val="0"/>
      <w:divBdr>
        <w:top w:val="none" w:sz="0" w:space="0" w:color="auto"/>
        <w:left w:val="none" w:sz="0" w:space="0" w:color="auto"/>
        <w:bottom w:val="none" w:sz="0" w:space="0" w:color="auto"/>
        <w:right w:val="none" w:sz="0" w:space="0" w:color="auto"/>
      </w:divBdr>
    </w:div>
    <w:div w:id="1571576045">
      <w:marLeft w:val="0"/>
      <w:marRight w:val="0"/>
      <w:marTop w:val="0"/>
      <w:marBottom w:val="0"/>
      <w:divBdr>
        <w:top w:val="none" w:sz="0" w:space="0" w:color="auto"/>
        <w:left w:val="none" w:sz="0" w:space="0" w:color="auto"/>
        <w:bottom w:val="none" w:sz="0" w:space="0" w:color="auto"/>
        <w:right w:val="none" w:sz="0" w:space="0" w:color="auto"/>
      </w:divBdr>
    </w:div>
    <w:div w:id="1571576046">
      <w:marLeft w:val="0"/>
      <w:marRight w:val="0"/>
      <w:marTop w:val="0"/>
      <w:marBottom w:val="0"/>
      <w:divBdr>
        <w:top w:val="none" w:sz="0" w:space="0" w:color="auto"/>
        <w:left w:val="none" w:sz="0" w:space="0" w:color="auto"/>
        <w:bottom w:val="none" w:sz="0" w:space="0" w:color="auto"/>
        <w:right w:val="none" w:sz="0" w:space="0" w:color="auto"/>
      </w:divBdr>
    </w:div>
    <w:div w:id="1571576047">
      <w:marLeft w:val="0"/>
      <w:marRight w:val="0"/>
      <w:marTop w:val="0"/>
      <w:marBottom w:val="0"/>
      <w:divBdr>
        <w:top w:val="none" w:sz="0" w:space="0" w:color="auto"/>
        <w:left w:val="none" w:sz="0" w:space="0" w:color="auto"/>
        <w:bottom w:val="none" w:sz="0" w:space="0" w:color="auto"/>
        <w:right w:val="none" w:sz="0" w:space="0" w:color="auto"/>
      </w:divBdr>
    </w:div>
    <w:div w:id="1571576048">
      <w:marLeft w:val="0"/>
      <w:marRight w:val="0"/>
      <w:marTop w:val="0"/>
      <w:marBottom w:val="0"/>
      <w:divBdr>
        <w:top w:val="none" w:sz="0" w:space="0" w:color="auto"/>
        <w:left w:val="none" w:sz="0" w:space="0" w:color="auto"/>
        <w:bottom w:val="none" w:sz="0" w:space="0" w:color="auto"/>
        <w:right w:val="none" w:sz="0" w:space="0" w:color="auto"/>
      </w:divBdr>
    </w:div>
    <w:div w:id="1571576049">
      <w:marLeft w:val="0"/>
      <w:marRight w:val="0"/>
      <w:marTop w:val="0"/>
      <w:marBottom w:val="0"/>
      <w:divBdr>
        <w:top w:val="none" w:sz="0" w:space="0" w:color="auto"/>
        <w:left w:val="none" w:sz="0" w:space="0" w:color="auto"/>
        <w:bottom w:val="none" w:sz="0" w:space="0" w:color="auto"/>
        <w:right w:val="none" w:sz="0" w:space="0" w:color="auto"/>
      </w:divBdr>
    </w:div>
    <w:div w:id="1571576051">
      <w:marLeft w:val="0"/>
      <w:marRight w:val="0"/>
      <w:marTop w:val="0"/>
      <w:marBottom w:val="0"/>
      <w:divBdr>
        <w:top w:val="none" w:sz="0" w:space="0" w:color="auto"/>
        <w:left w:val="none" w:sz="0" w:space="0" w:color="auto"/>
        <w:bottom w:val="none" w:sz="0" w:space="0" w:color="auto"/>
        <w:right w:val="none" w:sz="0" w:space="0" w:color="auto"/>
      </w:divBdr>
    </w:div>
    <w:div w:id="1571576052">
      <w:marLeft w:val="0"/>
      <w:marRight w:val="0"/>
      <w:marTop w:val="0"/>
      <w:marBottom w:val="0"/>
      <w:divBdr>
        <w:top w:val="none" w:sz="0" w:space="0" w:color="auto"/>
        <w:left w:val="none" w:sz="0" w:space="0" w:color="auto"/>
        <w:bottom w:val="none" w:sz="0" w:space="0" w:color="auto"/>
        <w:right w:val="none" w:sz="0" w:space="0" w:color="auto"/>
      </w:divBdr>
    </w:div>
    <w:div w:id="1571576053">
      <w:marLeft w:val="0"/>
      <w:marRight w:val="0"/>
      <w:marTop w:val="0"/>
      <w:marBottom w:val="0"/>
      <w:divBdr>
        <w:top w:val="none" w:sz="0" w:space="0" w:color="auto"/>
        <w:left w:val="none" w:sz="0" w:space="0" w:color="auto"/>
        <w:bottom w:val="none" w:sz="0" w:space="0" w:color="auto"/>
        <w:right w:val="none" w:sz="0" w:space="0" w:color="auto"/>
      </w:divBdr>
    </w:div>
    <w:div w:id="1571576054">
      <w:marLeft w:val="0"/>
      <w:marRight w:val="0"/>
      <w:marTop w:val="0"/>
      <w:marBottom w:val="0"/>
      <w:divBdr>
        <w:top w:val="none" w:sz="0" w:space="0" w:color="auto"/>
        <w:left w:val="none" w:sz="0" w:space="0" w:color="auto"/>
        <w:bottom w:val="none" w:sz="0" w:space="0" w:color="auto"/>
        <w:right w:val="none" w:sz="0" w:space="0" w:color="auto"/>
      </w:divBdr>
    </w:div>
    <w:div w:id="1571576055">
      <w:marLeft w:val="0"/>
      <w:marRight w:val="0"/>
      <w:marTop w:val="0"/>
      <w:marBottom w:val="0"/>
      <w:divBdr>
        <w:top w:val="none" w:sz="0" w:space="0" w:color="auto"/>
        <w:left w:val="none" w:sz="0" w:space="0" w:color="auto"/>
        <w:bottom w:val="none" w:sz="0" w:space="0" w:color="auto"/>
        <w:right w:val="none" w:sz="0" w:space="0" w:color="auto"/>
      </w:divBdr>
    </w:div>
    <w:div w:id="1571576056">
      <w:marLeft w:val="0"/>
      <w:marRight w:val="0"/>
      <w:marTop w:val="0"/>
      <w:marBottom w:val="0"/>
      <w:divBdr>
        <w:top w:val="none" w:sz="0" w:space="0" w:color="auto"/>
        <w:left w:val="none" w:sz="0" w:space="0" w:color="auto"/>
        <w:bottom w:val="none" w:sz="0" w:space="0" w:color="auto"/>
        <w:right w:val="none" w:sz="0" w:space="0" w:color="auto"/>
      </w:divBdr>
    </w:div>
    <w:div w:id="1571576057">
      <w:marLeft w:val="0"/>
      <w:marRight w:val="0"/>
      <w:marTop w:val="0"/>
      <w:marBottom w:val="0"/>
      <w:divBdr>
        <w:top w:val="none" w:sz="0" w:space="0" w:color="auto"/>
        <w:left w:val="none" w:sz="0" w:space="0" w:color="auto"/>
        <w:bottom w:val="none" w:sz="0" w:space="0" w:color="auto"/>
        <w:right w:val="none" w:sz="0" w:space="0" w:color="auto"/>
      </w:divBdr>
    </w:div>
    <w:div w:id="1571576058">
      <w:marLeft w:val="0"/>
      <w:marRight w:val="0"/>
      <w:marTop w:val="0"/>
      <w:marBottom w:val="0"/>
      <w:divBdr>
        <w:top w:val="none" w:sz="0" w:space="0" w:color="auto"/>
        <w:left w:val="none" w:sz="0" w:space="0" w:color="auto"/>
        <w:bottom w:val="none" w:sz="0" w:space="0" w:color="auto"/>
        <w:right w:val="none" w:sz="0" w:space="0" w:color="auto"/>
      </w:divBdr>
    </w:div>
    <w:div w:id="1571576059">
      <w:marLeft w:val="0"/>
      <w:marRight w:val="0"/>
      <w:marTop w:val="0"/>
      <w:marBottom w:val="0"/>
      <w:divBdr>
        <w:top w:val="none" w:sz="0" w:space="0" w:color="auto"/>
        <w:left w:val="none" w:sz="0" w:space="0" w:color="auto"/>
        <w:bottom w:val="none" w:sz="0" w:space="0" w:color="auto"/>
        <w:right w:val="none" w:sz="0" w:space="0" w:color="auto"/>
      </w:divBdr>
    </w:div>
    <w:div w:id="1571576060">
      <w:marLeft w:val="0"/>
      <w:marRight w:val="0"/>
      <w:marTop w:val="0"/>
      <w:marBottom w:val="0"/>
      <w:divBdr>
        <w:top w:val="none" w:sz="0" w:space="0" w:color="auto"/>
        <w:left w:val="none" w:sz="0" w:space="0" w:color="auto"/>
        <w:bottom w:val="none" w:sz="0" w:space="0" w:color="auto"/>
        <w:right w:val="none" w:sz="0" w:space="0" w:color="auto"/>
      </w:divBdr>
    </w:div>
    <w:div w:id="1571576061">
      <w:marLeft w:val="0"/>
      <w:marRight w:val="0"/>
      <w:marTop w:val="0"/>
      <w:marBottom w:val="0"/>
      <w:divBdr>
        <w:top w:val="none" w:sz="0" w:space="0" w:color="auto"/>
        <w:left w:val="none" w:sz="0" w:space="0" w:color="auto"/>
        <w:bottom w:val="none" w:sz="0" w:space="0" w:color="auto"/>
        <w:right w:val="none" w:sz="0" w:space="0" w:color="auto"/>
      </w:divBdr>
    </w:div>
    <w:div w:id="1571576064">
      <w:marLeft w:val="0"/>
      <w:marRight w:val="0"/>
      <w:marTop w:val="0"/>
      <w:marBottom w:val="0"/>
      <w:divBdr>
        <w:top w:val="none" w:sz="0" w:space="0" w:color="auto"/>
        <w:left w:val="none" w:sz="0" w:space="0" w:color="auto"/>
        <w:bottom w:val="none" w:sz="0" w:space="0" w:color="auto"/>
        <w:right w:val="none" w:sz="0" w:space="0" w:color="auto"/>
      </w:divBdr>
    </w:div>
    <w:div w:id="1571576065">
      <w:marLeft w:val="0"/>
      <w:marRight w:val="0"/>
      <w:marTop w:val="0"/>
      <w:marBottom w:val="0"/>
      <w:divBdr>
        <w:top w:val="none" w:sz="0" w:space="0" w:color="auto"/>
        <w:left w:val="none" w:sz="0" w:space="0" w:color="auto"/>
        <w:bottom w:val="none" w:sz="0" w:space="0" w:color="auto"/>
        <w:right w:val="none" w:sz="0" w:space="0" w:color="auto"/>
      </w:divBdr>
    </w:div>
    <w:div w:id="1571576066">
      <w:marLeft w:val="0"/>
      <w:marRight w:val="0"/>
      <w:marTop w:val="0"/>
      <w:marBottom w:val="0"/>
      <w:divBdr>
        <w:top w:val="none" w:sz="0" w:space="0" w:color="auto"/>
        <w:left w:val="none" w:sz="0" w:space="0" w:color="auto"/>
        <w:bottom w:val="none" w:sz="0" w:space="0" w:color="auto"/>
        <w:right w:val="none" w:sz="0" w:space="0" w:color="auto"/>
      </w:divBdr>
    </w:div>
    <w:div w:id="1571576067">
      <w:marLeft w:val="0"/>
      <w:marRight w:val="0"/>
      <w:marTop w:val="0"/>
      <w:marBottom w:val="0"/>
      <w:divBdr>
        <w:top w:val="none" w:sz="0" w:space="0" w:color="auto"/>
        <w:left w:val="none" w:sz="0" w:space="0" w:color="auto"/>
        <w:bottom w:val="none" w:sz="0" w:space="0" w:color="auto"/>
        <w:right w:val="none" w:sz="0" w:space="0" w:color="auto"/>
      </w:divBdr>
    </w:div>
    <w:div w:id="1571576068">
      <w:marLeft w:val="0"/>
      <w:marRight w:val="0"/>
      <w:marTop w:val="0"/>
      <w:marBottom w:val="0"/>
      <w:divBdr>
        <w:top w:val="none" w:sz="0" w:space="0" w:color="auto"/>
        <w:left w:val="none" w:sz="0" w:space="0" w:color="auto"/>
        <w:bottom w:val="none" w:sz="0" w:space="0" w:color="auto"/>
        <w:right w:val="none" w:sz="0" w:space="0" w:color="auto"/>
      </w:divBdr>
    </w:div>
    <w:div w:id="1571576069">
      <w:marLeft w:val="0"/>
      <w:marRight w:val="0"/>
      <w:marTop w:val="0"/>
      <w:marBottom w:val="0"/>
      <w:divBdr>
        <w:top w:val="none" w:sz="0" w:space="0" w:color="auto"/>
        <w:left w:val="none" w:sz="0" w:space="0" w:color="auto"/>
        <w:bottom w:val="none" w:sz="0" w:space="0" w:color="auto"/>
        <w:right w:val="none" w:sz="0" w:space="0" w:color="auto"/>
      </w:divBdr>
    </w:div>
    <w:div w:id="1571576070">
      <w:marLeft w:val="0"/>
      <w:marRight w:val="0"/>
      <w:marTop w:val="0"/>
      <w:marBottom w:val="0"/>
      <w:divBdr>
        <w:top w:val="none" w:sz="0" w:space="0" w:color="auto"/>
        <w:left w:val="none" w:sz="0" w:space="0" w:color="auto"/>
        <w:bottom w:val="none" w:sz="0" w:space="0" w:color="auto"/>
        <w:right w:val="none" w:sz="0" w:space="0" w:color="auto"/>
      </w:divBdr>
    </w:div>
    <w:div w:id="1571576071">
      <w:marLeft w:val="0"/>
      <w:marRight w:val="0"/>
      <w:marTop w:val="0"/>
      <w:marBottom w:val="0"/>
      <w:divBdr>
        <w:top w:val="none" w:sz="0" w:space="0" w:color="auto"/>
        <w:left w:val="none" w:sz="0" w:space="0" w:color="auto"/>
        <w:bottom w:val="none" w:sz="0" w:space="0" w:color="auto"/>
        <w:right w:val="none" w:sz="0" w:space="0" w:color="auto"/>
      </w:divBdr>
    </w:div>
    <w:div w:id="1571576072">
      <w:marLeft w:val="0"/>
      <w:marRight w:val="0"/>
      <w:marTop w:val="0"/>
      <w:marBottom w:val="0"/>
      <w:divBdr>
        <w:top w:val="none" w:sz="0" w:space="0" w:color="auto"/>
        <w:left w:val="none" w:sz="0" w:space="0" w:color="auto"/>
        <w:bottom w:val="none" w:sz="0" w:space="0" w:color="auto"/>
        <w:right w:val="none" w:sz="0" w:space="0" w:color="auto"/>
      </w:divBdr>
    </w:div>
    <w:div w:id="1571576073">
      <w:marLeft w:val="0"/>
      <w:marRight w:val="0"/>
      <w:marTop w:val="0"/>
      <w:marBottom w:val="0"/>
      <w:divBdr>
        <w:top w:val="none" w:sz="0" w:space="0" w:color="auto"/>
        <w:left w:val="none" w:sz="0" w:space="0" w:color="auto"/>
        <w:bottom w:val="none" w:sz="0" w:space="0" w:color="auto"/>
        <w:right w:val="none" w:sz="0" w:space="0" w:color="auto"/>
      </w:divBdr>
    </w:div>
    <w:div w:id="1571576074">
      <w:marLeft w:val="0"/>
      <w:marRight w:val="0"/>
      <w:marTop w:val="0"/>
      <w:marBottom w:val="0"/>
      <w:divBdr>
        <w:top w:val="none" w:sz="0" w:space="0" w:color="auto"/>
        <w:left w:val="none" w:sz="0" w:space="0" w:color="auto"/>
        <w:bottom w:val="none" w:sz="0" w:space="0" w:color="auto"/>
        <w:right w:val="none" w:sz="0" w:space="0" w:color="auto"/>
      </w:divBdr>
    </w:div>
    <w:div w:id="1571576075">
      <w:marLeft w:val="0"/>
      <w:marRight w:val="0"/>
      <w:marTop w:val="0"/>
      <w:marBottom w:val="0"/>
      <w:divBdr>
        <w:top w:val="none" w:sz="0" w:space="0" w:color="auto"/>
        <w:left w:val="none" w:sz="0" w:space="0" w:color="auto"/>
        <w:bottom w:val="none" w:sz="0" w:space="0" w:color="auto"/>
        <w:right w:val="none" w:sz="0" w:space="0" w:color="auto"/>
      </w:divBdr>
    </w:div>
    <w:div w:id="1571576076">
      <w:marLeft w:val="0"/>
      <w:marRight w:val="0"/>
      <w:marTop w:val="0"/>
      <w:marBottom w:val="0"/>
      <w:divBdr>
        <w:top w:val="none" w:sz="0" w:space="0" w:color="auto"/>
        <w:left w:val="none" w:sz="0" w:space="0" w:color="auto"/>
        <w:bottom w:val="none" w:sz="0" w:space="0" w:color="auto"/>
        <w:right w:val="none" w:sz="0" w:space="0" w:color="auto"/>
      </w:divBdr>
    </w:div>
    <w:div w:id="1571576077">
      <w:marLeft w:val="0"/>
      <w:marRight w:val="0"/>
      <w:marTop w:val="0"/>
      <w:marBottom w:val="0"/>
      <w:divBdr>
        <w:top w:val="none" w:sz="0" w:space="0" w:color="auto"/>
        <w:left w:val="none" w:sz="0" w:space="0" w:color="auto"/>
        <w:bottom w:val="none" w:sz="0" w:space="0" w:color="auto"/>
        <w:right w:val="none" w:sz="0" w:space="0" w:color="auto"/>
      </w:divBdr>
    </w:div>
    <w:div w:id="1571576080">
      <w:marLeft w:val="0"/>
      <w:marRight w:val="0"/>
      <w:marTop w:val="0"/>
      <w:marBottom w:val="0"/>
      <w:divBdr>
        <w:top w:val="none" w:sz="0" w:space="0" w:color="auto"/>
        <w:left w:val="none" w:sz="0" w:space="0" w:color="auto"/>
        <w:bottom w:val="none" w:sz="0" w:space="0" w:color="auto"/>
        <w:right w:val="none" w:sz="0" w:space="0" w:color="auto"/>
      </w:divBdr>
    </w:div>
    <w:div w:id="1571576081">
      <w:marLeft w:val="0"/>
      <w:marRight w:val="0"/>
      <w:marTop w:val="0"/>
      <w:marBottom w:val="0"/>
      <w:divBdr>
        <w:top w:val="none" w:sz="0" w:space="0" w:color="auto"/>
        <w:left w:val="none" w:sz="0" w:space="0" w:color="auto"/>
        <w:bottom w:val="none" w:sz="0" w:space="0" w:color="auto"/>
        <w:right w:val="none" w:sz="0" w:space="0" w:color="auto"/>
      </w:divBdr>
    </w:div>
    <w:div w:id="1571576082">
      <w:marLeft w:val="0"/>
      <w:marRight w:val="0"/>
      <w:marTop w:val="0"/>
      <w:marBottom w:val="0"/>
      <w:divBdr>
        <w:top w:val="none" w:sz="0" w:space="0" w:color="auto"/>
        <w:left w:val="none" w:sz="0" w:space="0" w:color="auto"/>
        <w:bottom w:val="none" w:sz="0" w:space="0" w:color="auto"/>
        <w:right w:val="none" w:sz="0" w:space="0" w:color="auto"/>
      </w:divBdr>
    </w:div>
    <w:div w:id="1571576084">
      <w:marLeft w:val="0"/>
      <w:marRight w:val="0"/>
      <w:marTop w:val="0"/>
      <w:marBottom w:val="0"/>
      <w:divBdr>
        <w:top w:val="none" w:sz="0" w:space="0" w:color="auto"/>
        <w:left w:val="none" w:sz="0" w:space="0" w:color="auto"/>
        <w:bottom w:val="none" w:sz="0" w:space="0" w:color="auto"/>
        <w:right w:val="none" w:sz="0" w:space="0" w:color="auto"/>
      </w:divBdr>
    </w:div>
    <w:div w:id="1571576085">
      <w:marLeft w:val="0"/>
      <w:marRight w:val="0"/>
      <w:marTop w:val="0"/>
      <w:marBottom w:val="0"/>
      <w:divBdr>
        <w:top w:val="none" w:sz="0" w:space="0" w:color="auto"/>
        <w:left w:val="none" w:sz="0" w:space="0" w:color="auto"/>
        <w:bottom w:val="none" w:sz="0" w:space="0" w:color="auto"/>
        <w:right w:val="none" w:sz="0" w:space="0" w:color="auto"/>
      </w:divBdr>
    </w:div>
    <w:div w:id="1571576086">
      <w:marLeft w:val="0"/>
      <w:marRight w:val="0"/>
      <w:marTop w:val="0"/>
      <w:marBottom w:val="0"/>
      <w:divBdr>
        <w:top w:val="none" w:sz="0" w:space="0" w:color="auto"/>
        <w:left w:val="none" w:sz="0" w:space="0" w:color="auto"/>
        <w:bottom w:val="none" w:sz="0" w:space="0" w:color="auto"/>
        <w:right w:val="none" w:sz="0" w:space="0" w:color="auto"/>
      </w:divBdr>
    </w:div>
    <w:div w:id="1571576087">
      <w:marLeft w:val="0"/>
      <w:marRight w:val="0"/>
      <w:marTop w:val="0"/>
      <w:marBottom w:val="0"/>
      <w:divBdr>
        <w:top w:val="none" w:sz="0" w:space="0" w:color="auto"/>
        <w:left w:val="none" w:sz="0" w:space="0" w:color="auto"/>
        <w:bottom w:val="none" w:sz="0" w:space="0" w:color="auto"/>
        <w:right w:val="none" w:sz="0" w:space="0" w:color="auto"/>
      </w:divBdr>
    </w:div>
    <w:div w:id="1571576088">
      <w:marLeft w:val="0"/>
      <w:marRight w:val="0"/>
      <w:marTop w:val="0"/>
      <w:marBottom w:val="0"/>
      <w:divBdr>
        <w:top w:val="none" w:sz="0" w:space="0" w:color="auto"/>
        <w:left w:val="none" w:sz="0" w:space="0" w:color="auto"/>
        <w:bottom w:val="none" w:sz="0" w:space="0" w:color="auto"/>
        <w:right w:val="none" w:sz="0" w:space="0" w:color="auto"/>
      </w:divBdr>
    </w:div>
    <w:div w:id="1571576089">
      <w:marLeft w:val="0"/>
      <w:marRight w:val="0"/>
      <w:marTop w:val="0"/>
      <w:marBottom w:val="0"/>
      <w:divBdr>
        <w:top w:val="none" w:sz="0" w:space="0" w:color="auto"/>
        <w:left w:val="none" w:sz="0" w:space="0" w:color="auto"/>
        <w:bottom w:val="none" w:sz="0" w:space="0" w:color="auto"/>
        <w:right w:val="none" w:sz="0" w:space="0" w:color="auto"/>
      </w:divBdr>
    </w:div>
    <w:div w:id="1571576092">
      <w:marLeft w:val="0"/>
      <w:marRight w:val="0"/>
      <w:marTop w:val="0"/>
      <w:marBottom w:val="0"/>
      <w:divBdr>
        <w:top w:val="none" w:sz="0" w:space="0" w:color="auto"/>
        <w:left w:val="none" w:sz="0" w:space="0" w:color="auto"/>
        <w:bottom w:val="none" w:sz="0" w:space="0" w:color="auto"/>
        <w:right w:val="none" w:sz="0" w:space="0" w:color="auto"/>
      </w:divBdr>
    </w:div>
    <w:div w:id="1571576093">
      <w:marLeft w:val="0"/>
      <w:marRight w:val="0"/>
      <w:marTop w:val="0"/>
      <w:marBottom w:val="0"/>
      <w:divBdr>
        <w:top w:val="none" w:sz="0" w:space="0" w:color="auto"/>
        <w:left w:val="none" w:sz="0" w:space="0" w:color="auto"/>
        <w:bottom w:val="none" w:sz="0" w:space="0" w:color="auto"/>
        <w:right w:val="none" w:sz="0" w:space="0" w:color="auto"/>
      </w:divBdr>
    </w:div>
    <w:div w:id="1571576094">
      <w:marLeft w:val="0"/>
      <w:marRight w:val="0"/>
      <w:marTop w:val="0"/>
      <w:marBottom w:val="0"/>
      <w:divBdr>
        <w:top w:val="none" w:sz="0" w:space="0" w:color="auto"/>
        <w:left w:val="none" w:sz="0" w:space="0" w:color="auto"/>
        <w:bottom w:val="none" w:sz="0" w:space="0" w:color="auto"/>
        <w:right w:val="none" w:sz="0" w:space="0" w:color="auto"/>
      </w:divBdr>
    </w:div>
    <w:div w:id="1571576095">
      <w:marLeft w:val="0"/>
      <w:marRight w:val="0"/>
      <w:marTop w:val="0"/>
      <w:marBottom w:val="0"/>
      <w:divBdr>
        <w:top w:val="none" w:sz="0" w:space="0" w:color="auto"/>
        <w:left w:val="none" w:sz="0" w:space="0" w:color="auto"/>
        <w:bottom w:val="none" w:sz="0" w:space="0" w:color="auto"/>
        <w:right w:val="none" w:sz="0" w:space="0" w:color="auto"/>
      </w:divBdr>
    </w:div>
    <w:div w:id="1571576096">
      <w:marLeft w:val="0"/>
      <w:marRight w:val="0"/>
      <w:marTop w:val="0"/>
      <w:marBottom w:val="0"/>
      <w:divBdr>
        <w:top w:val="none" w:sz="0" w:space="0" w:color="auto"/>
        <w:left w:val="none" w:sz="0" w:space="0" w:color="auto"/>
        <w:bottom w:val="none" w:sz="0" w:space="0" w:color="auto"/>
        <w:right w:val="none" w:sz="0" w:space="0" w:color="auto"/>
      </w:divBdr>
    </w:div>
    <w:div w:id="1571576097">
      <w:marLeft w:val="0"/>
      <w:marRight w:val="0"/>
      <w:marTop w:val="0"/>
      <w:marBottom w:val="0"/>
      <w:divBdr>
        <w:top w:val="none" w:sz="0" w:space="0" w:color="auto"/>
        <w:left w:val="none" w:sz="0" w:space="0" w:color="auto"/>
        <w:bottom w:val="none" w:sz="0" w:space="0" w:color="auto"/>
        <w:right w:val="none" w:sz="0" w:space="0" w:color="auto"/>
      </w:divBdr>
    </w:div>
    <w:div w:id="1571576098">
      <w:marLeft w:val="0"/>
      <w:marRight w:val="0"/>
      <w:marTop w:val="0"/>
      <w:marBottom w:val="0"/>
      <w:divBdr>
        <w:top w:val="none" w:sz="0" w:space="0" w:color="auto"/>
        <w:left w:val="none" w:sz="0" w:space="0" w:color="auto"/>
        <w:bottom w:val="none" w:sz="0" w:space="0" w:color="auto"/>
        <w:right w:val="none" w:sz="0" w:space="0" w:color="auto"/>
      </w:divBdr>
    </w:div>
    <w:div w:id="1571576099">
      <w:marLeft w:val="0"/>
      <w:marRight w:val="0"/>
      <w:marTop w:val="0"/>
      <w:marBottom w:val="0"/>
      <w:divBdr>
        <w:top w:val="none" w:sz="0" w:space="0" w:color="auto"/>
        <w:left w:val="none" w:sz="0" w:space="0" w:color="auto"/>
        <w:bottom w:val="none" w:sz="0" w:space="0" w:color="auto"/>
        <w:right w:val="none" w:sz="0" w:space="0" w:color="auto"/>
      </w:divBdr>
    </w:div>
    <w:div w:id="1571576100">
      <w:marLeft w:val="0"/>
      <w:marRight w:val="0"/>
      <w:marTop w:val="0"/>
      <w:marBottom w:val="0"/>
      <w:divBdr>
        <w:top w:val="none" w:sz="0" w:space="0" w:color="auto"/>
        <w:left w:val="none" w:sz="0" w:space="0" w:color="auto"/>
        <w:bottom w:val="none" w:sz="0" w:space="0" w:color="auto"/>
        <w:right w:val="none" w:sz="0" w:space="0" w:color="auto"/>
      </w:divBdr>
    </w:div>
    <w:div w:id="1571576101">
      <w:marLeft w:val="0"/>
      <w:marRight w:val="0"/>
      <w:marTop w:val="0"/>
      <w:marBottom w:val="0"/>
      <w:divBdr>
        <w:top w:val="none" w:sz="0" w:space="0" w:color="auto"/>
        <w:left w:val="none" w:sz="0" w:space="0" w:color="auto"/>
        <w:bottom w:val="none" w:sz="0" w:space="0" w:color="auto"/>
        <w:right w:val="none" w:sz="0" w:space="0" w:color="auto"/>
      </w:divBdr>
    </w:div>
    <w:div w:id="1571576102">
      <w:marLeft w:val="0"/>
      <w:marRight w:val="0"/>
      <w:marTop w:val="0"/>
      <w:marBottom w:val="0"/>
      <w:divBdr>
        <w:top w:val="none" w:sz="0" w:space="0" w:color="auto"/>
        <w:left w:val="none" w:sz="0" w:space="0" w:color="auto"/>
        <w:bottom w:val="none" w:sz="0" w:space="0" w:color="auto"/>
        <w:right w:val="none" w:sz="0" w:space="0" w:color="auto"/>
      </w:divBdr>
    </w:div>
    <w:div w:id="1571576103">
      <w:marLeft w:val="0"/>
      <w:marRight w:val="0"/>
      <w:marTop w:val="0"/>
      <w:marBottom w:val="0"/>
      <w:divBdr>
        <w:top w:val="none" w:sz="0" w:space="0" w:color="auto"/>
        <w:left w:val="none" w:sz="0" w:space="0" w:color="auto"/>
        <w:bottom w:val="none" w:sz="0" w:space="0" w:color="auto"/>
        <w:right w:val="none" w:sz="0" w:space="0" w:color="auto"/>
      </w:divBdr>
    </w:div>
    <w:div w:id="1571576104">
      <w:marLeft w:val="0"/>
      <w:marRight w:val="0"/>
      <w:marTop w:val="0"/>
      <w:marBottom w:val="0"/>
      <w:divBdr>
        <w:top w:val="none" w:sz="0" w:space="0" w:color="auto"/>
        <w:left w:val="none" w:sz="0" w:space="0" w:color="auto"/>
        <w:bottom w:val="none" w:sz="0" w:space="0" w:color="auto"/>
        <w:right w:val="none" w:sz="0" w:space="0" w:color="auto"/>
      </w:divBdr>
    </w:div>
    <w:div w:id="1571576105">
      <w:marLeft w:val="0"/>
      <w:marRight w:val="0"/>
      <w:marTop w:val="0"/>
      <w:marBottom w:val="0"/>
      <w:divBdr>
        <w:top w:val="none" w:sz="0" w:space="0" w:color="auto"/>
        <w:left w:val="none" w:sz="0" w:space="0" w:color="auto"/>
        <w:bottom w:val="none" w:sz="0" w:space="0" w:color="auto"/>
        <w:right w:val="none" w:sz="0" w:space="0" w:color="auto"/>
      </w:divBdr>
    </w:div>
    <w:div w:id="1571576106">
      <w:marLeft w:val="0"/>
      <w:marRight w:val="0"/>
      <w:marTop w:val="0"/>
      <w:marBottom w:val="0"/>
      <w:divBdr>
        <w:top w:val="none" w:sz="0" w:space="0" w:color="auto"/>
        <w:left w:val="none" w:sz="0" w:space="0" w:color="auto"/>
        <w:bottom w:val="none" w:sz="0" w:space="0" w:color="auto"/>
        <w:right w:val="none" w:sz="0" w:space="0" w:color="auto"/>
      </w:divBdr>
    </w:div>
    <w:div w:id="1571576107">
      <w:marLeft w:val="0"/>
      <w:marRight w:val="0"/>
      <w:marTop w:val="0"/>
      <w:marBottom w:val="0"/>
      <w:divBdr>
        <w:top w:val="none" w:sz="0" w:space="0" w:color="auto"/>
        <w:left w:val="none" w:sz="0" w:space="0" w:color="auto"/>
        <w:bottom w:val="none" w:sz="0" w:space="0" w:color="auto"/>
        <w:right w:val="none" w:sz="0" w:space="0" w:color="auto"/>
      </w:divBdr>
    </w:div>
    <w:div w:id="1571576108">
      <w:marLeft w:val="0"/>
      <w:marRight w:val="0"/>
      <w:marTop w:val="0"/>
      <w:marBottom w:val="0"/>
      <w:divBdr>
        <w:top w:val="none" w:sz="0" w:space="0" w:color="auto"/>
        <w:left w:val="none" w:sz="0" w:space="0" w:color="auto"/>
        <w:bottom w:val="none" w:sz="0" w:space="0" w:color="auto"/>
        <w:right w:val="none" w:sz="0" w:space="0" w:color="auto"/>
      </w:divBdr>
    </w:div>
    <w:div w:id="1571576109">
      <w:marLeft w:val="0"/>
      <w:marRight w:val="0"/>
      <w:marTop w:val="0"/>
      <w:marBottom w:val="0"/>
      <w:divBdr>
        <w:top w:val="none" w:sz="0" w:space="0" w:color="auto"/>
        <w:left w:val="none" w:sz="0" w:space="0" w:color="auto"/>
        <w:bottom w:val="none" w:sz="0" w:space="0" w:color="auto"/>
        <w:right w:val="none" w:sz="0" w:space="0" w:color="auto"/>
      </w:divBdr>
    </w:div>
    <w:div w:id="1571576110">
      <w:marLeft w:val="0"/>
      <w:marRight w:val="0"/>
      <w:marTop w:val="0"/>
      <w:marBottom w:val="0"/>
      <w:divBdr>
        <w:top w:val="none" w:sz="0" w:space="0" w:color="auto"/>
        <w:left w:val="none" w:sz="0" w:space="0" w:color="auto"/>
        <w:bottom w:val="none" w:sz="0" w:space="0" w:color="auto"/>
        <w:right w:val="none" w:sz="0" w:space="0" w:color="auto"/>
      </w:divBdr>
    </w:div>
    <w:div w:id="1571576111">
      <w:marLeft w:val="0"/>
      <w:marRight w:val="0"/>
      <w:marTop w:val="0"/>
      <w:marBottom w:val="0"/>
      <w:divBdr>
        <w:top w:val="none" w:sz="0" w:space="0" w:color="auto"/>
        <w:left w:val="none" w:sz="0" w:space="0" w:color="auto"/>
        <w:bottom w:val="none" w:sz="0" w:space="0" w:color="auto"/>
        <w:right w:val="none" w:sz="0" w:space="0" w:color="auto"/>
      </w:divBdr>
    </w:div>
    <w:div w:id="1571576112">
      <w:marLeft w:val="0"/>
      <w:marRight w:val="0"/>
      <w:marTop w:val="0"/>
      <w:marBottom w:val="0"/>
      <w:divBdr>
        <w:top w:val="none" w:sz="0" w:space="0" w:color="auto"/>
        <w:left w:val="none" w:sz="0" w:space="0" w:color="auto"/>
        <w:bottom w:val="none" w:sz="0" w:space="0" w:color="auto"/>
        <w:right w:val="none" w:sz="0" w:space="0" w:color="auto"/>
      </w:divBdr>
    </w:div>
    <w:div w:id="1571576114">
      <w:marLeft w:val="0"/>
      <w:marRight w:val="0"/>
      <w:marTop w:val="0"/>
      <w:marBottom w:val="0"/>
      <w:divBdr>
        <w:top w:val="none" w:sz="0" w:space="0" w:color="auto"/>
        <w:left w:val="none" w:sz="0" w:space="0" w:color="auto"/>
        <w:bottom w:val="none" w:sz="0" w:space="0" w:color="auto"/>
        <w:right w:val="none" w:sz="0" w:space="0" w:color="auto"/>
      </w:divBdr>
    </w:div>
    <w:div w:id="1571576115">
      <w:marLeft w:val="0"/>
      <w:marRight w:val="0"/>
      <w:marTop w:val="0"/>
      <w:marBottom w:val="0"/>
      <w:divBdr>
        <w:top w:val="none" w:sz="0" w:space="0" w:color="auto"/>
        <w:left w:val="none" w:sz="0" w:space="0" w:color="auto"/>
        <w:bottom w:val="none" w:sz="0" w:space="0" w:color="auto"/>
        <w:right w:val="none" w:sz="0" w:space="0" w:color="auto"/>
      </w:divBdr>
    </w:div>
    <w:div w:id="1571576116">
      <w:marLeft w:val="0"/>
      <w:marRight w:val="0"/>
      <w:marTop w:val="0"/>
      <w:marBottom w:val="0"/>
      <w:divBdr>
        <w:top w:val="none" w:sz="0" w:space="0" w:color="auto"/>
        <w:left w:val="none" w:sz="0" w:space="0" w:color="auto"/>
        <w:bottom w:val="none" w:sz="0" w:space="0" w:color="auto"/>
        <w:right w:val="none" w:sz="0" w:space="0" w:color="auto"/>
      </w:divBdr>
    </w:div>
    <w:div w:id="1571576117">
      <w:marLeft w:val="0"/>
      <w:marRight w:val="0"/>
      <w:marTop w:val="0"/>
      <w:marBottom w:val="0"/>
      <w:divBdr>
        <w:top w:val="none" w:sz="0" w:space="0" w:color="auto"/>
        <w:left w:val="none" w:sz="0" w:space="0" w:color="auto"/>
        <w:bottom w:val="none" w:sz="0" w:space="0" w:color="auto"/>
        <w:right w:val="none" w:sz="0" w:space="0" w:color="auto"/>
      </w:divBdr>
    </w:div>
    <w:div w:id="1571576118">
      <w:marLeft w:val="0"/>
      <w:marRight w:val="0"/>
      <w:marTop w:val="0"/>
      <w:marBottom w:val="0"/>
      <w:divBdr>
        <w:top w:val="none" w:sz="0" w:space="0" w:color="auto"/>
        <w:left w:val="none" w:sz="0" w:space="0" w:color="auto"/>
        <w:bottom w:val="none" w:sz="0" w:space="0" w:color="auto"/>
        <w:right w:val="none" w:sz="0" w:space="0" w:color="auto"/>
      </w:divBdr>
    </w:div>
    <w:div w:id="1571576119">
      <w:marLeft w:val="0"/>
      <w:marRight w:val="0"/>
      <w:marTop w:val="0"/>
      <w:marBottom w:val="0"/>
      <w:divBdr>
        <w:top w:val="none" w:sz="0" w:space="0" w:color="auto"/>
        <w:left w:val="none" w:sz="0" w:space="0" w:color="auto"/>
        <w:bottom w:val="none" w:sz="0" w:space="0" w:color="auto"/>
        <w:right w:val="none" w:sz="0" w:space="0" w:color="auto"/>
      </w:divBdr>
    </w:div>
    <w:div w:id="1571576120">
      <w:marLeft w:val="0"/>
      <w:marRight w:val="0"/>
      <w:marTop w:val="0"/>
      <w:marBottom w:val="0"/>
      <w:divBdr>
        <w:top w:val="none" w:sz="0" w:space="0" w:color="auto"/>
        <w:left w:val="none" w:sz="0" w:space="0" w:color="auto"/>
        <w:bottom w:val="none" w:sz="0" w:space="0" w:color="auto"/>
        <w:right w:val="none" w:sz="0" w:space="0" w:color="auto"/>
      </w:divBdr>
    </w:div>
    <w:div w:id="1571576121">
      <w:marLeft w:val="0"/>
      <w:marRight w:val="0"/>
      <w:marTop w:val="0"/>
      <w:marBottom w:val="0"/>
      <w:divBdr>
        <w:top w:val="none" w:sz="0" w:space="0" w:color="auto"/>
        <w:left w:val="none" w:sz="0" w:space="0" w:color="auto"/>
        <w:bottom w:val="none" w:sz="0" w:space="0" w:color="auto"/>
        <w:right w:val="none" w:sz="0" w:space="0" w:color="auto"/>
      </w:divBdr>
    </w:div>
    <w:div w:id="1571576122">
      <w:marLeft w:val="0"/>
      <w:marRight w:val="0"/>
      <w:marTop w:val="0"/>
      <w:marBottom w:val="0"/>
      <w:divBdr>
        <w:top w:val="none" w:sz="0" w:space="0" w:color="auto"/>
        <w:left w:val="none" w:sz="0" w:space="0" w:color="auto"/>
        <w:bottom w:val="none" w:sz="0" w:space="0" w:color="auto"/>
        <w:right w:val="none" w:sz="0" w:space="0" w:color="auto"/>
      </w:divBdr>
    </w:div>
    <w:div w:id="1571576123">
      <w:marLeft w:val="0"/>
      <w:marRight w:val="0"/>
      <w:marTop w:val="0"/>
      <w:marBottom w:val="0"/>
      <w:divBdr>
        <w:top w:val="none" w:sz="0" w:space="0" w:color="auto"/>
        <w:left w:val="none" w:sz="0" w:space="0" w:color="auto"/>
        <w:bottom w:val="none" w:sz="0" w:space="0" w:color="auto"/>
        <w:right w:val="none" w:sz="0" w:space="0" w:color="auto"/>
      </w:divBdr>
      <w:divsChild>
        <w:div w:id="1571576091">
          <w:marLeft w:val="0"/>
          <w:marRight w:val="0"/>
          <w:marTop w:val="0"/>
          <w:marBottom w:val="0"/>
          <w:divBdr>
            <w:top w:val="none" w:sz="0" w:space="0" w:color="auto"/>
            <w:left w:val="none" w:sz="0" w:space="0" w:color="auto"/>
            <w:bottom w:val="none" w:sz="0" w:space="0" w:color="auto"/>
            <w:right w:val="none" w:sz="0" w:space="0" w:color="auto"/>
          </w:divBdr>
          <w:divsChild>
            <w:div w:id="1571576078">
              <w:marLeft w:val="0"/>
              <w:marRight w:val="0"/>
              <w:marTop w:val="0"/>
              <w:marBottom w:val="0"/>
              <w:divBdr>
                <w:top w:val="none" w:sz="0" w:space="0" w:color="auto"/>
                <w:left w:val="none" w:sz="0" w:space="0" w:color="auto"/>
                <w:bottom w:val="none" w:sz="0" w:space="0" w:color="auto"/>
                <w:right w:val="none" w:sz="0" w:space="0" w:color="auto"/>
              </w:divBdr>
              <w:divsChild>
                <w:div w:id="1571576050">
                  <w:marLeft w:val="0"/>
                  <w:marRight w:val="0"/>
                  <w:marTop w:val="0"/>
                  <w:marBottom w:val="0"/>
                  <w:divBdr>
                    <w:top w:val="none" w:sz="0" w:space="0" w:color="auto"/>
                    <w:left w:val="none" w:sz="0" w:space="0" w:color="auto"/>
                    <w:bottom w:val="none" w:sz="0" w:space="0" w:color="auto"/>
                    <w:right w:val="none" w:sz="0" w:space="0" w:color="auto"/>
                  </w:divBdr>
                </w:div>
                <w:div w:id="15715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76124">
      <w:marLeft w:val="0"/>
      <w:marRight w:val="0"/>
      <w:marTop w:val="0"/>
      <w:marBottom w:val="0"/>
      <w:divBdr>
        <w:top w:val="none" w:sz="0" w:space="0" w:color="auto"/>
        <w:left w:val="none" w:sz="0" w:space="0" w:color="auto"/>
        <w:bottom w:val="none" w:sz="0" w:space="0" w:color="auto"/>
        <w:right w:val="none" w:sz="0" w:space="0" w:color="auto"/>
      </w:divBdr>
    </w:div>
    <w:div w:id="1571576125">
      <w:marLeft w:val="0"/>
      <w:marRight w:val="0"/>
      <w:marTop w:val="0"/>
      <w:marBottom w:val="0"/>
      <w:divBdr>
        <w:top w:val="none" w:sz="0" w:space="0" w:color="auto"/>
        <w:left w:val="none" w:sz="0" w:space="0" w:color="auto"/>
        <w:bottom w:val="none" w:sz="0" w:space="0" w:color="auto"/>
        <w:right w:val="none" w:sz="0" w:space="0" w:color="auto"/>
      </w:divBdr>
    </w:div>
    <w:div w:id="1571576126">
      <w:marLeft w:val="0"/>
      <w:marRight w:val="0"/>
      <w:marTop w:val="0"/>
      <w:marBottom w:val="0"/>
      <w:divBdr>
        <w:top w:val="none" w:sz="0" w:space="0" w:color="auto"/>
        <w:left w:val="none" w:sz="0" w:space="0" w:color="auto"/>
        <w:bottom w:val="none" w:sz="0" w:space="0" w:color="auto"/>
        <w:right w:val="none" w:sz="0" w:space="0" w:color="auto"/>
      </w:divBdr>
    </w:div>
    <w:div w:id="1571576127">
      <w:marLeft w:val="0"/>
      <w:marRight w:val="0"/>
      <w:marTop w:val="0"/>
      <w:marBottom w:val="0"/>
      <w:divBdr>
        <w:top w:val="none" w:sz="0" w:space="0" w:color="auto"/>
        <w:left w:val="none" w:sz="0" w:space="0" w:color="auto"/>
        <w:bottom w:val="none" w:sz="0" w:space="0" w:color="auto"/>
        <w:right w:val="none" w:sz="0" w:space="0" w:color="auto"/>
      </w:divBdr>
    </w:div>
    <w:div w:id="1571576128">
      <w:marLeft w:val="0"/>
      <w:marRight w:val="0"/>
      <w:marTop w:val="0"/>
      <w:marBottom w:val="0"/>
      <w:divBdr>
        <w:top w:val="none" w:sz="0" w:space="0" w:color="auto"/>
        <w:left w:val="none" w:sz="0" w:space="0" w:color="auto"/>
        <w:bottom w:val="none" w:sz="0" w:space="0" w:color="auto"/>
        <w:right w:val="none" w:sz="0" w:space="0" w:color="auto"/>
      </w:divBdr>
      <w:divsChild>
        <w:div w:id="1571576113">
          <w:marLeft w:val="0"/>
          <w:marRight w:val="0"/>
          <w:marTop w:val="0"/>
          <w:marBottom w:val="0"/>
          <w:divBdr>
            <w:top w:val="none" w:sz="0" w:space="0" w:color="auto"/>
            <w:left w:val="none" w:sz="0" w:space="0" w:color="auto"/>
            <w:bottom w:val="none" w:sz="0" w:space="0" w:color="auto"/>
            <w:right w:val="none" w:sz="0" w:space="0" w:color="auto"/>
          </w:divBdr>
          <w:divsChild>
            <w:div w:id="1571576062">
              <w:marLeft w:val="0"/>
              <w:marRight w:val="0"/>
              <w:marTop w:val="0"/>
              <w:marBottom w:val="0"/>
              <w:divBdr>
                <w:top w:val="none" w:sz="0" w:space="0" w:color="auto"/>
                <w:left w:val="none" w:sz="0" w:space="0" w:color="auto"/>
                <w:bottom w:val="none" w:sz="0" w:space="0" w:color="auto"/>
                <w:right w:val="none" w:sz="0" w:space="0" w:color="auto"/>
              </w:divBdr>
            </w:div>
            <w:div w:id="1571576063">
              <w:marLeft w:val="0"/>
              <w:marRight w:val="0"/>
              <w:marTop w:val="0"/>
              <w:marBottom w:val="0"/>
              <w:divBdr>
                <w:top w:val="none" w:sz="0" w:space="0" w:color="auto"/>
                <w:left w:val="none" w:sz="0" w:space="0" w:color="auto"/>
                <w:bottom w:val="none" w:sz="0" w:space="0" w:color="auto"/>
                <w:right w:val="none" w:sz="0" w:space="0" w:color="auto"/>
              </w:divBdr>
            </w:div>
            <w:div w:id="15715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6129">
      <w:marLeft w:val="0"/>
      <w:marRight w:val="0"/>
      <w:marTop w:val="0"/>
      <w:marBottom w:val="0"/>
      <w:divBdr>
        <w:top w:val="none" w:sz="0" w:space="0" w:color="auto"/>
        <w:left w:val="none" w:sz="0" w:space="0" w:color="auto"/>
        <w:bottom w:val="none" w:sz="0" w:space="0" w:color="auto"/>
        <w:right w:val="none" w:sz="0" w:space="0" w:color="auto"/>
      </w:divBdr>
    </w:div>
    <w:div w:id="1571576130">
      <w:marLeft w:val="0"/>
      <w:marRight w:val="0"/>
      <w:marTop w:val="0"/>
      <w:marBottom w:val="0"/>
      <w:divBdr>
        <w:top w:val="none" w:sz="0" w:space="0" w:color="auto"/>
        <w:left w:val="none" w:sz="0" w:space="0" w:color="auto"/>
        <w:bottom w:val="none" w:sz="0" w:space="0" w:color="auto"/>
        <w:right w:val="none" w:sz="0" w:space="0" w:color="auto"/>
      </w:divBdr>
    </w:div>
    <w:div w:id="1571576131">
      <w:marLeft w:val="0"/>
      <w:marRight w:val="0"/>
      <w:marTop w:val="0"/>
      <w:marBottom w:val="0"/>
      <w:divBdr>
        <w:top w:val="none" w:sz="0" w:space="0" w:color="auto"/>
        <w:left w:val="none" w:sz="0" w:space="0" w:color="auto"/>
        <w:bottom w:val="none" w:sz="0" w:space="0" w:color="auto"/>
        <w:right w:val="none" w:sz="0" w:space="0" w:color="auto"/>
      </w:divBdr>
    </w:div>
    <w:div w:id="1571576133">
      <w:marLeft w:val="0"/>
      <w:marRight w:val="0"/>
      <w:marTop w:val="0"/>
      <w:marBottom w:val="0"/>
      <w:divBdr>
        <w:top w:val="none" w:sz="0" w:space="0" w:color="auto"/>
        <w:left w:val="none" w:sz="0" w:space="0" w:color="auto"/>
        <w:bottom w:val="none" w:sz="0" w:space="0" w:color="auto"/>
        <w:right w:val="none" w:sz="0" w:space="0" w:color="auto"/>
      </w:divBdr>
    </w:div>
    <w:div w:id="1571576134">
      <w:marLeft w:val="0"/>
      <w:marRight w:val="0"/>
      <w:marTop w:val="0"/>
      <w:marBottom w:val="0"/>
      <w:divBdr>
        <w:top w:val="none" w:sz="0" w:space="0" w:color="auto"/>
        <w:left w:val="none" w:sz="0" w:space="0" w:color="auto"/>
        <w:bottom w:val="none" w:sz="0" w:space="0" w:color="auto"/>
        <w:right w:val="none" w:sz="0" w:space="0" w:color="auto"/>
      </w:divBdr>
    </w:div>
    <w:div w:id="1571576135">
      <w:marLeft w:val="0"/>
      <w:marRight w:val="0"/>
      <w:marTop w:val="0"/>
      <w:marBottom w:val="0"/>
      <w:divBdr>
        <w:top w:val="none" w:sz="0" w:space="0" w:color="auto"/>
        <w:left w:val="none" w:sz="0" w:space="0" w:color="auto"/>
        <w:bottom w:val="none" w:sz="0" w:space="0" w:color="auto"/>
        <w:right w:val="none" w:sz="0" w:space="0" w:color="auto"/>
      </w:divBdr>
    </w:div>
    <w:div w:id="1571576136">
      <w:marLeft w:val="0"/>
      <w:marRight w:val="0"/>
      <w:marTop w:val="0"/>
      <w:marBottom w:val="0"/>
      <w:divBdr>
        <w:top w:val="none" w:sz="0" w:space="0" w:color="auto"/>
        <w:left w:val="none" w:sz="0" w:space="0" w:color="auto"/>
        <w:bottom w:val="none" w:sz="0" w:space="0" w:color="auto"/>
        <w:right w:val="none" w:sz="0" w:space="0" w:color="auto"/>
      </w:divBdr>
    </w:div>
    <w:div w:id="1571576137">
      <w:marLeft w:val="0"/>
      <w:marRight w:val="0"/>
      <w:marTop w:val="0"/>
      <w:marBottom w:val="0"/>
      <w:divBdr>
        <w:top w:val="none" w:sz="0" w:space="0" w:color="auto"/>
        <w:left w:val="none" w:sz="0" w:space="0" w:color="auto"/>
        <w:bottom w:val="none" w:sz="0" w:space="0" w:color="auto"/>
        <w:right w:val="none" w:sz="0" w:space="0" w:color="auto"/>
      </w:divBdr>
    </w:div>
    <w:div w:id="1571576138">
      <w:marLeft w:val="0"/>
      <w:marRight w:val="0"/>
      <w:marTop w:val="0"/>
      <w:marBottom w:val="0"/>
      <w:divBdr>
        <w:top w:val="none" w:sz="0" w:space="0" w:color="auto"/>
        <w:left w:val="none" w:sz="0" w:space="0" w:color="auto"/>
        <w:bottom w:val="none" w:sz="0" w:space="0" w:color="auto"/>
        <w:right w:val="none" w:sz="0" w:space="0" w:color="auto"/>
      </w:divBdr>
    </w:div>
    <w:div w:id="1571576139">
      <w:marLeft w:val="0"/>
      <w:marRight w:val="0"/>
      <w:marTop w:val="0"/>
      <w:marBottom w:val="0"/>
      <w:divBdr>
        <w:top w:val="none" w:sz="0" w:space="0" w:color="auto"/>
        <w:left w:val="none" w:sz="0" w:space="0" w:color="auto"/>
        <w:bottom w:val="none" w:sz="0" w:space="0" w:color="auto"/>
        <w:right w:val="none" w:sz="0" w:space="0" w:color="auto"/>
      </w:divBdr>
    </w:div>
    <w:div w:id="1571576140">
      <w:marLeft w:val="0"/>
      <w:marRight w:val="0"/>
      <w:marTop w:val="0"/>
      <w:marBottom w:val="0"/>
      <w:divBdr>
        <w:top w:val="none" w:sz="0" w:space="0" w:color="auto"/>
        <w:left w:val="none" w:sz="0" w:space="0" w:color="auto"/>
        <w:bottom w:val="none" w:sz="0" w:space="0" w:color="auto"/>
        <w:right w:val="none" w:sz="0" w:space="0" w:color="auto"/>
      </w:divBdr>
    </w:div>
    <w:div w:id="1571576141">
      <w:marLeft w:val="0"/>
      <w:marRight w:val="0"/>
      <w:marTop w:val="0"/>
      <w:marBottom w:val="0"/>
      <w:divBdr>
        <w:top w:val="none" w:sz="0" w:space="0" w:color="auto"/>
        <w:left w:val="none" w:sz="0" w:space="0" w:color="auto"/>
        <w:bottom w:val="none" w:sz="0" w:space="0" w:color="auto"/>
        <w:right w:val="none" w:sz="0" w:space="0" w:color="auto"/>
      </w:divBdr>
    </w:div>
    <w:div w:id="1571576142">
      <w:marLeft w:val="0"/>
      <w:marRight w:val="0"/>
      <w:marTop w:val="0"/>
      <w:marBottom w:val="0"/>
      <w:divBdr>
        <w:top w:val="none" w:sz="0" w:space="0" w:color="auto"/>
        <w:left w:val="none" w:sz="0" w:space="0" w:color="auto"/>
        <w:bottom w:val="none" w:sz="0" w:space="0" w:color="auto"/>
        <w:right w:val="none" w:sz="0" w:space="0" w:color="auto"/>
      </w:divBdr>
    </w:div>
    <w:div w:id="1571576143">
      <w:marLeft w:val="0"/>
      <w:marRight w:val="0"/>
      <w:marTop w:val="0"/>
      <w:marBottom w:val="0"/>
      <w:divBdr>
        <w:top w:val="none" w:sz="0" w:space="0" w:color="auto"/>
        <w:left w:val="none" w:sz="0" w:space="0" w:color="auto"/>
        <w:bottom w:val="none" w:sz="0" w:space="0" w:color="auto"/>
        <w:right w:val="none" w:sz="0" w:space="0" w:color="auto"/>
      </w:divBdr>
    </w:div>
    <w:div w:id="1571576145">
      <w:marLeft w:val="0"/>
      <w:marRight w:val="0"/>
      <w:marTop w:val="0"/>
      <w:marBottom w:val="0"/>
      <w:divBdr>
        <w:top w:val="none" w:sz="0" w:space="0" w:color="auto"/>
        <w:left w:val="none" w:sz="0" w:space="0" w:color="auto"/>
        <w:bottom w:val="none" w:sz="0" w:space="0" w:color="auto"/>
        <w:right w:val="none" w:sz="0" w:space="0" w:color="auto"/>
      </w:divBdr>
    </w:div>
    <w:div w:id="1575312545">
      <w:bodyDiv w:val="1"/>
      <w:marLeft w:val="0"/>
      <w:marRight w:val="0"/>
      <w:marTop w:val="0"/>
      <w:marBottom w:val="0"/>
      <w:divBdr>
        <w:top w:val="none" w:sz="0" w:space="0" w:color="auto"/>
        <w:left w:val="none" w:sz="0" w:space="0" w:color="auto"/>
        <w:bottom w:val="none" w:sz="0" w:space="0" w:color="auto"/>
        <w:right w:val="none" w:sz="0" w:space="0" w:color="auto"/>
      </w:divBdr>
    </w:div>
    <w:div w:id="1576277930">
      <w:bodyDiv w:val="1"/>
      <w:marLeft w:val="0"/>
      <w:marRight w:val="0"/>
      <w:marTop w:val="0"/>
      <w:marBottom w:val="0"/>
      <w:divBdr>
        <w:top w:val="none" w:sz="0" w:space="0" w:color="auto"/>
        <w:left w:val="none" w:sz="0" w:space="0" w:color="auto"/>
        <w:bottom w:val="none" w:sz="0" w:space="0" w:color="auto"/>
        <w:right w:val="none" w:sz="0" w:space="0" w:color="auto"/>
      </w:divBdr>
    </w:div>
    <w:div w:id="1595698979">
      <w:bodyDiv w:val="1"/>
      <w:marLeft w:val="0"/>
      <w:marRight w:val="0"/>
      <w:marTop w:val="0"/>
      <w:marBottom w:val="0"/>
      <w:divBdr>
        <w:top w:val="none" w:sz="0" w:space="0" w:color="auto"/>
        <w:left w:val="none" w:sz="0" w:space="0" w:color="auto"/>
        <w:bottom w:val="none" w:sz="0" w:space="0" w:color="auto"/>
        <w:right w:val="none" w:sz="0" w:space="0" w:color="auto"/>
      </w:divBdr>
    </w:div>
    <w:div w:id="1609511111">
      <w:bodyDiv w:val="1"/>
      <w:marLeft w:val="0"/>
      <w:marRight w:val="0"/>
      <w:marTop w:val="0"/>
      <w:marBottom w:val="0"/>
      <w:divBdr>
        <w:top w:val="none" w:sz="0" w:space="0" w:color="auto"/>
        <w:left w:val="none" w:sz="0" w:space="0" w:color="auto"/>
        <w:bottom w:val="none" w:sz="0" w:space="0" w:color="auto"/>
        <w:right w:val="none" w:sz="0" w:space="0" w:color="auto"/>
      </w:divBdr>
    </w:div>
    <w:div w:id="1611468358">
      <w:bodyDiv w:val="1"/>
      <w:marLeft w:val="0"/>
      <w:marRight w:val="0"/>
      <w:marTop w:val="0"/>
      <w:marBottom w:val="0"/>
      <w:divBdr>
        <w:top w:val="none" w:sz="0" w:space="0" w:color="auto"/>
        <w:left w:val="none" w:sz="0" w:space="0" w:color="auto"/>
        <w:bottom w:val="none" w:sz="0" w:space="0" w:color="auto"/>
        <w:right w:val="none" w:sz="0" w:space="0" w:color="auto"/>
      </w:divBdr>
    </w:div>
    <w:div w:id="1634141210">
      <w:bodyDiv w:val="1"/>
      <w:marLeft w:val="0"/>
      <w:marRight w:val="0"/>
      <w:marTop w:val="0"/>
      <w:marBottom w:val="0"/>
      <w:divBdr>
        <w:top w:val="none" w:sz="0" w:space="0" w:color="auto"/>
        <w:left w:val="none" w:sz="0" w:space="0" w:color="auto"/>
        <w:bottom w:val="none" w:sz="0" w:space="0" w:color="auto"/>
        <w:right w:val="none" w:sz="0" w:space="0" w:color="auto"/>
      </w:divBdr>
    </w:div>
    <w:div w:id="1710181868">
      <w:bodyDiv w:val="1"/>
      <w:marLeft w:val="0"/>
      <w:marRight w:val="0"/>
      <w:marTop w:val="0"/>
      <w:marBottom w:val="0"/>
      <w:divBdr>
        <w:top w:val="none" w:sz="0" w:space="0" w:color="auto"/>
        <w:left w:val="none" w:sz="0" w:space="0" w:color="auto"/>
        <w:bottom w:val="none" w:sz="0" w:space="0" w:color="auto"/>
        <w:right w:val="none" w:sz="0" w:space="0" w:color="auto"/>
      </w:divBdr>
    </w:div>
    <w:div w:id="1710255911">
      <w:bodyDiv w:val="1"/>
      <w:marLeft w:val="0"/>
      <w:marRight w:val="0"/>
      <w:marTop w:val="0"/>
      <w:marBottom w:val="0"/>
      <w:divBdr>
        <w:top w:val="none" w:sz="0" w:space="0" w:color="auto"/>
        <w:left w:val="none" w:sz="0" w:space="0" w:color="auto"/>
        <w:bottom w:val="none" w:sz="0" w:space="0" w:color="auto"/>
        <w:right w:val="none" w:sz="0" w:space="0" w:color="auto"/>
      </w:divBdr>
    </w:div>
    <w:div w:id="1714963823">
      <w:bodyDiv w:val="1"/>
      <w:marLeft w:val="0"/>
      <w:marRight w:val="0"/>
      <w:marTop w:val="0"/>
      <w:marBottom w:val="0"/>
      <w:divBdr>
        <w:top w:val="none" w:sz="0" w:space="0" w:color="auto"/>
        <w:left w:val="none" w:sz="0" w:space="0" w:color="auto"/>
        <w:bottom w:val="none" w:sz="0" w:space="0" w:color="auto"/>
        <w:right w:val="none" w:sz="0" w:space="0" w:color="auto"/>
      </w:divBdr>
    </w:div>
    <w:div w:id="1719085520">
      <w:bodyDiv w:val="1"/>
      <w:marLeft w:val="0"/>
      <w:marRight w:val="0"/>
      <w:marTop w:val="0"/>
      <w:marBottom w:val="0"/>
      <w:divBdr>
        <w:top w:val="none" w:sz="0" w:space="0" w:color="auto"/>
        <w:left w:val="none" w:sz="0" w:space="0" w:color="auto"/>
        <w:bottom w:val="none" w:sz="0" w:space="0" w:color="auto"/>
        <w:right w:val="none" w:sz="0" w:space="0" w:color="auto"/>
      </w:divBdr>
    </w:div>
    <w:div w:id="1739939642">
      <w:bodyDiv w:val="1"/>
      <w:marLeft w:val="0"/>
      <w:marRight w:val="0"/>
      <w:marTop w:val="0"/>
      <w:marBottom w:val="0"/>
      <w:divBdr>
        <w:top w:val="none" w:sz="0" w:space="0" w:color="auto"/>
        <w:left w:val="none" w:sz="0" w:space="0" w:color="auto"/>
        <w:bottom w:val="none" w:sz="0" w:space="0" w:color="auto"/>
        <w:right w:val="none" w:sz="0" w:space="0" w:color="auto"/>
      </w:divBdr>
    </w:div>
    <w:div w:id="1747996504">
      <w:bodyDiv w:val="1"/>
      <w:marLeft w:val="0"/>
      <w:marRight w:val="0"/>
      <w:marTop w:val="0"/>
      <w:marBottom w:val="0"/>
      <w:divBdr>
        <w:top w:val="none" w:sz="0" w:space="0" w:color="auto"/>
        <w:left w:val="none" w:sz="0" w:space="0" w:color="auto"/>
        <w:bottom w:val="none" w:sz="0" w:space="0" w:color="auto"/>
        <w:right w:val="none" w:sz="0" w:space="0" w:color="auto"/>
      </w:divBdr>
    </w:div>
    <w:div w:id="1771855431">
      <w:bodyDiv w:val="1"/>
      <w:marLeft w:val="0"/>
      <w:marRight w:val="0"/>
      <w:marTop w:val="0"/>
      <w:marBottom w:val="0"/>
      <w:divBdr>
        <w:top w:val="none" w:sz="0" w:space="0" w:color="auto"/>
        <w:left w:val="none" w:sz="0" w:space="0" w:color="auto"/>
        <w:bottom w:val="none" w:sz="0" w:space="0" w:color="auto"/>
        <w:right w:val="none" w:sz="0" w:space="0" w:color="auto"/>
      </w:divBdr>
    </w:div>
    <w:div w:id="1792673795">
      <w:bodyDiv w:val="1"/>
      <w:marLeft w:val="0"/>
      <w:marRight w:val="0"/>
      <w:marTop w:val="0"/>
      <w:marBottom w:val="0"/>
      <w:divBdr>
        <w:top w:val="none" w:sz="0" w:space="0" w:color="auto"/>
        <w:left w:val="none" w:sz="0" w:space="0" w:color="auto"/>
        <w:bottom w:val="none" w:sz="0" w:space="0" w:color="auto"/>
        <w:right w:val="none" w:sz="0" w:space="0" w:color="auto"/>
      </w:divBdr>
    </w:div>
    <w:div w:id="1798067728">
      <w:bodyDiv w:val="1"/>
      <w:marLeft w:val="0"/>
      <w:marRight w:val="0"/>
      <w:marTop w:val="0"/>
      <w:marBottom w:val="0"/>
      <w:divBdr>
        <w:top w:val="none" w:sz="0" w:space="0" w:color="auto"/>
        <w:left w:val="none" w:sz="0" w:space="0" w:color="auto"/>
        <w:bottom w:val="none" w:sz="0" w:space="0" w:color="auto"/>
        <w:right w:val="none" w:sz="0" w:space="0" w:color="auto"/>
      </w:divBdr>
    </w:div>
    <w:div w:id="1802651303">
      <w:bodyDiv w:val="1"/>
      <w:marLeft w:val="0"/>
      <w:marRight w:val="0"/>
      <w:marTop w:val="0"/>
      <w:marBottom w:val="0"/>
      <w:divBdr>
        <w:top w:val="none" w:sz="0" w:space="0" w:color="auto"/>
        <w:left w:val="none" w:sz="0" w:space="0" w:color="auto"/>
        <w:bottom w:val="none" w:sz="0" w:space="0" w:color="auto"/>
        <w:right w:val="none" w:sz="0" w:space="0" w:color="auto"/>
      </w:divBdr>
    </w:div>
    <w:div w:id="1810130548">
      <w:bodyDiv w:val="1"/>
      <w:marLeft w:val="0"/>
      <w:marRight w:val="0"/>
      <w:marTop w:val="0"/>
      <w:marBottom w:val="0"/>
      <w:divBdr>
        <w:top w:val="none" w:sz="0" w:space="0" w:color="auto"/>
        <w:left w:val="none" w:sz="0" w:space="0" w:color="auto"/>
        <w:bottom w:val="none" w:sz="0" w:space="0" w:color="auto"/>
        <w:right w:val="none" w:sz="0" w:space="0" w:color="auto"/>
      </w:divBdr>
    </w:div>
    <w:div w:id="1828128464">
      <w:bodyDiv w:val="1"/>
      <w:marLeft w:val="0"/>
      <w:marRight w:val="0"/>
      <w:marTop w:val="0"/>
      <w:marBottom w:val="0"/>
      <w:divBdr>
        <w:top w:val="none" w:sz="0" w:space="0" w:color="auto"/>
        <w:left w:val="none" w:sz="0" w:space="0" w:color="auto"/>
        <w:bottom w:val="none" w:sz="0" w:space="0" w:color="auto"/>
        <w:right w:val="none" w:sz="0" w:space="0" w:color="auto"/>
      </w:divBdr>
    </w:div>
    <w:div w:id="1841195091">
      <w:bodyDiv w:val="1"/>
      <w:marLeft w:val="0"/>
      <w:marRight w:val="0"/>
      <w:marTop w:val="0"/>
      <w:marBottom w:val="0"/>
      <w:divBdr>
        <w:top w:val="none" w:sz="0" w:space="0" w:color="auto"/>
        <w:left w:val="none" w:sz="0" w:space="0" w:color="auto"/>
        <w:bottom w:val="none" w:sz="0" w:space="0" w:color="auto"/>
        <w:right w:val="none" w:sz="0" w:space="0" w:color="auto"/>
      </w:divBdr>
    </w:div>
    <w:div w:id="1854226255">
      <w:bodyDiv w:val="1"/>
      <w:marLeft w:val="0"/>
      <w:marRight w:val="0"/>
      <w:marTop w:val="0"/>
      <w:marBottom w:val="0"/>
      <w:divBdr>
        <w:top w:val="none" w:sz="0" w:space="0" w:color="auto"/>
        <w:left w:val="none" w:sz="0" w:space="0" w:color="auto"/>
        <w:bottom w:val="none" w:sz="0" w:space="0" w:color="auto"/>
        <w:right w:val="none" w:sz="0" w:space="0" w:color="auto"/>
      </w:divBdr>
    </w:div>
    <w:div w:id="1882015310">
      <w:bodyDiv w:val="1"/>
      <w:marLeft w:val="0"/>
      <w:marRight w:val="0"/>
      <w:marTop w:val="0"/>
      <w:marBottom w:val="0"/>
      <w:divBdr>
        <w:top w:val="none" w:sz="0" w:space="0" w:color="auto"/>
        <w:left w:val="none" w:sz="0" w:space="0" w:color="auto"/>
        <w:bottom w:val="none" w:sz="0" w:space="0" w:color="auto"/>
        <w:right w:val="none" w:sz="0" w:space="0" w:color="auto"/>
      </w:divBdr>
    </w:div>
    <w:div w:id="1887178890">
      <w:bodyDiv w:val="1"/>
      <w:marLeft w:val="0"/>
      <w:marRight w:val="0"/>
      <w:marTop w:val="0"/>
      <w:marBottom w:val="0"/>
      <w:divBdr>
        <w:top w:val="none" w:sz="0" w:space="0" w:color="auto"/>
        <w:left w:val="none" w:sz="0" w:space="0" w:color="auto"/>
        <w:bottom w:val="none" w:sz="0" w:space="0" w:color="auto"/>
        <w:right w:val="none" w:sz="0" w:space="0" w:color="auto"/>
      </w:divBdr>
    </w:div>
    <w:div w:id="1926376479">
      <w:bodyDiv w:val="1"/>
      <w:marLeft w:val="0"/>
      <w:marRight w:val="0"/>
      <w:marTop w:val="0"/>
      <w:marBottom w:val="0"/>
      <w:divBdr>
        <w:top w:val="none" w:sz="0" w:space="0" w:color="auto"/>
        <w:left w:val="none" w:sz="0" w:space="0" w:color="auto"/>
        <w:bottom w:val="none" w:sz="0" w:space="0" w:color="auto"/>
        <w:right w:val="none" w:sz="0" w:space="0" w:color="auto"/>
      </w:divBdr>
      <w:divsChild>
        <w:div w:id="168370411">
          <w:marLeft w:val="0"/>
          <w:marRight w:val="0"/>
          <w:marTop w:val="0"/>
          <w:marBottom w:val="0"/>
          <w:divBdr>
            <w:top w:val="none" w:sz="0" w:space="0" w:color="auto"/>
            <w:left w:val="none" w:sz="0" w:space="0" w:color="auto"/>
            <w:bottom w:val="none" w:sz="0" w:space="0" w:color="auto"/>
            <w:right w:val="none" w:sz="0" w:space="0" w:color="auto"/>
          </w:divBdr>
          <w:divsChild>
            <w:div w:id="2022733185">
              <w:marLeft w:val="0"/>
              <w:marRight w:val="0"/>
              <w:marTop w:val="0"/>
              <w:marBottom w:val="0"/>
              <w:divBdr>
                <w:top w:val="none" w:sz="0" w:space="0" w:color="auto"/>
                <w:left w:val="none" w:sz="0" w:space="0" w:color="auto"/>
                <w:bottom w:val="none" w:sz="0" w:space="0" w:color="auto"/>
                <w:right w:val="none" w:sz="0" w:space="0" w:color="auto"/>
              </w:divBdr>
              <w:divsChild>
                <w:div w:id="1034497437">
                  <w:marLeft w:val="0"/>
                  <w:marRight w:val="0"/>
                  <w:marTop w:val="0"/>
                  <w:marBottom w:val="0"/>
                  <w:divBdr>
                    <w:top w:val="none" w:sz="0" w:space="0" w:color="auto"/>
                    <w:left w:val="none" w:sz="0" w:space="0" w:color="auto"/>
                    <w:bottom w:val="none" w:sz="0" w:space="0" w:color="auto"/>
                    <w:right w:val="none" w:sz="0" w:space="0" w:color="auto"/>
                  </w:divBdr>
                  <w:divsChild>
                    <w:div w:id="1209797948">
                      <w:marLeft w:val="0"/>
                      <w:marRight w:val="0"/>
                      <w:marTop w:val="0"/>
                      <w:marBottom w:val="0"/>
                      <w:divBdr>
                        <w:top w:val="none" w:sz="0" w:space="0" w:color="auto"/>
                        <w:left w:val="none" w:sz="0" w:space="0" w:color="auto"/>
                        <w:bottom w:val="none" w:sz="0" w:space="0" w:color="auto"/>
                        <w:right w:val="none" w:sz="0" w:space="0" w:color="auto"/>
                      </w:divBdr>
                      <w:divsChild>
                        <w:div w:id="367148742">
                          <w:marLeft w:val="0"/>
                          <w:marRight w:val="0"/>
                          <w:marTop w:val="0"/>
                          <w:marBottom w:val="0"/>
                          <w:divBdr>
                            <w:top w:val="none" w:sz="0" w:space="0" w:color="auto"/>
                            <w:left w:val="none" w:sz="0" w:space="0" w:color="auto"/>
                            <w:bottom w:val="none" w:sz="0" w:space="0" w:color="auto"/>
                            <w:right w:val="none" w:sz="0" w:space="0" w:color="auto"/>
                          </w:divBdr>
                          <w:divsChild>
                            <w:div w:id="1330014069">
                              <w:marLeft w:val="0"/>
                              <w:marRight w:val="0"/>
                              <w:marTop w:val="0"/>
                              <w:marBottom w:val="0"/>
                              <w:divBdr>
                                <w:top w:val="none" w:sz="0" w:space="0" w:color="auto"/>
                                <w:left w:val="none" w:sz="0" w:space="0" w:color="auto"/>
                                <w:bottom w:val="none" w:sz="0" w:space="0" w:color="auto"/>
                                <w:right w:val="none" w:sz="0" w:space="0" w:color="auto"/>
                              </w:divBdr>
                              <w:divsChild>
                                <w:div w:id="1637176384">
                                  <w:marLeft w:val="0"/>
                                  <w:marRight w:val="0"/>
                                  <w:marTop w:val="0"/>
                                  <w:marBottom w:val="0"/>
                                  <w:divBdr>
                                    <w:top w:val="none" w:sz="0" w:space="0" w:color="auto"/>
                                    <w:left w:val="none" w:sz="0" w:space="0" w:color="auto"/>
                                    <w:bottom w:val="none" w:sz="0" w:space="0" w:color="auto"/>
                                    <w:right w:val="none" w:sz="0" w:space="0" w:color="auto"/>
                                  </w:divBdr>
                                  <w:divsChild>
                                    <w:div w:id="135412719">
                                      <w:marLeft w:val="0"/>
                                      <w:marRight w:val="0"/>
                                      <w:marTop w:val="0"/>
                                      <w:marBottom w:val="0"/>
                                      <w:divBdr>
                                        <w:top w:val="none" w:sz="0" w:space="0" w:color="auto"/>
                                        <w:left w:val="none" w:sz="0" w:space="0" w:color="auto"/>
                                        <w:bottom w:val="none" w:sz="0" w:space="0" w:color="auto"/>
                                        <w:right w:val="none" w:sz="0" w:space="0" w:color="auto"/>
                                      </w:divBdr>
                                      <w:divsChild>
                                        <w:div w:id="63341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368268">
      <w:bodyDiv w:val="1"/>
      <w:marLeft w:val="0"/>
      <w:marRight w:val="0"/>
      <w:marTop w:val="0"/>
      <w:marBottom w:val="0"/>
      <w:divBdr>
        <w:top w:val="none" w:sz="0" w:space="0" w:color="auto"/>
        <w:left w:val="none" w:sz="0" w:space="0" w:color="auto"/>
        <w:bottom w:val="none" w:sz="0" w:space="0" w:color="auto"/>
        <w:right w:val="none" w:sz="0" w:space="0" w:color="auto"/>
      </w:divBdr>
    </w:div>
    <w:div w:id="1944530874">
      <w:bodyDiv w:val="1"/>
      <w:marLeft w:val="0"/>
      <w:marRight w:val="0"/>
      <w:marTop w:val="0"/>
      <w:marBottom w:val="0"/>
      <w:divBdr>
        <w:top w:val="none" w:sz="0" w:space="0" w:color="auto"/>
        <w:left w:val="none" w:sz="0" w:space="0" w:color="auto"/>
        <w:bottom w:val="none" w:sz="0" w:space="0" w:color="auto"/>
        <w:right w:val="none" w:sz="0" w:space="0" w:color="auto"/>
      </w:divBdr>
    </w:div>
    <w:div w:id="1949390368">
      <w:bodyDiv w:val="1"/>
      <w:marLeft w:val="0"/>
      <w:marRight w:val="0"/>
      <w:marTop w:val="0"/>
      <w:marBottom w:val="0"/>
      <w:divBdr>
        <w:top w:val="none" w:sz="0" w:space="0" w:color="auto"/>
        <w:left w:val="none" w:sz="0" w:space="0" w:color="auto"/>
        <w:bottom w:val="none" w:sz="0" w:space="0" w:color="auto"/>
        <w:right w:val="none" w:sz="0" w:space="0" w:color="auto"/>
      </w:divBdr>
    </w:div>
    <w:div w:id="1949505772">
      <w:bodyDiv w:val="1"/>
      <w:marLeft w:val="0"/>
      <w:marRight w:val="0"/>
      <w:marTop w:val="0"/>
      <w:marBottom w:val="0"/>
      <w:divBdr>
        <w:top w:val="none" w:sz="0" w:space="0" w:color="auto"/>
        <w:left w:val="none" w:sz="0" w:space="0" w:color="auto"/>
        <w:bottom w:val="none" w:sz="0" w:space="0" w:color="auto"/>
        <w:right w:val="none" w:sz="0" w:space="0" w:color="auto"/>
      </w:divBdr>
    </w:div>
    <w:div w:id="1951161477">
      <w:bodyDiv w:val="1"/>
      <w:marLeft w:val="0"/>
      <w:marRight w:val="0"/>
      <w:marTop w:val="0"/>
      <w:marBottom w:val="0"/>
      <w:divBdr>
        <w:top w:val="none" w:sz="0" w:space="0" w:color="auto"/>
        <w:left w:val="none" w:sz="0" w:space="0" w:color="auto"/>
        <w:bottom w:val="none" w:sz="0" w:space="0" w:color="auto"/>
        <w:right w:val="none" w:sz="0" w:space="0" w:color="auto"/>
      </w:divBdr>
    </w:div>
    <w:div w:id="1967202115">
      <w:bodyDiv w:val="1"/>
      <w:marLeft w:val="0"/>
      <w:marRight w:val="0"/>
      <w:marTop w:val="0"/>
      <w:marBottom w:val="0"/>
      <w:divBdr>
        <w:top w:val="none" w:sz="0" w:space="0" w:color="auto"/>
        <w:left w:val="none" w:sz="0" w:space="0" w:color="auto"/>
        <w:bottom w:val="none" w:sz="0" w:space="0" w:color="auto"/>
        <w:right w:val="none" w:sz="0" w:space="0" w:color="auto"/>
      </w:divBdr>
    </w:div>
    <w:div w:id="2002151615">
      <w:bodyDiv w:val="1"/>
      <w:marLeft w:val="0"/>
      <w:marRight w:val="0"/>
      <w:marTop w:val="0"/>
      <w:marBottom w:val="0"/>
      <w:divBdr>
        <w:top w:val="none" w:sz="0" w:space="0" w:color="auto"/>
        <w:left w:val="none" w:sz="0" w:space="0" w:color="auto"/>
        <w:bottom w:val="none" w:sz="0" w:space="0" w:color="auto"/>
        <w:right w:val="none" w:sz="0" w:space="0" w:color="auto"/>
      </w:divBdr>
    </w:div>
    <w:div w:id="2048407328">
      <w:bodyDiv w:val="1"/>
      <w:marLeft w:val="0"/>
      <w:marRight w:val="0"/>
      <w:marTop w:val="0"/>
      <w:marBottom w:val="0"/>
      <w:divBdr>
        <w:top w:val="none" w:sz="0" w:space="0" w:color="auto"/>
        <w:left w:val="none" w:sz="0" w:space="0" w:color="auto"/>
        <w:bottom w:val="none" w:sz="0" w:space="0" w:color="auto"/>
        <w:right w:val="none" w:sz="0" w:space="0" w:color="auto"/>
      </w:divBdr>
    </w:div>
    <w:div w:id="2049989858">
      <w:bodyDiv w:val="1"/>
      <w:marLeft w:val="0"/>
      <w:marRight w:val="0"/>
      <w:marTop w:val="0"/>
      <w:marBottom w:val="0"/>
      <w:divBdr>
        <w:top w:val="none" w:sz="0" w:space="0" w:color="auto"/>
        <w:left w:val="none" w:sz="0" w:space="0" w:color="auto"/>
        <w:bottom w:val="none" w:sz="0" w:space="0" w:color="auto"/>
        <w:right w:val="none" w:sz="0" w:space="0" w:color="auto"/>
      </w:divBdr>
    </w:div>
    <w:div w:id="2059158040">
      <w:bodyDiv w:val="1"/>
      <w:marLeft w:val="0"/>
      <w:marRight w:val="0"/>
      <w:marTop w:val="0"/>
      <w:marBottom w:val="0"/>
      <w:divBdr>
        <w:top w:val="none" w:sz="0" w:space="0" w:color="auto"/>
        <w:left w:val="none" w:sz="0" w:space="0" w:color="auto"/>
        <w:bottom w:val="none" w:sz="0" w:space="0" w:color="auto"/>
        <w:right w:val="none" w:sz="0" w:space="0" w:color="auto"/>
      </w:divBdr>
    </w:div>
    <w:div w:id="2077825134">
      <w:bodyDiv w:val="1"/>
      <w:marLeft w:val="0"/>
      <w:marRight w:val="0"/>
      <w:marTop w:val="0"/>
      <w:marBottom w:val="0"/>
      <w:divBdr>
        <w:top w:val="none" w:sz="0" w:space="0" w:color="auto"/>
        <w:left w:val="none" w:sz="0" w:space="0" w:color="auto"/>
        <w:bottom w:val="none" w:sz="0" w:space="0" w:color="auto"/>
        <w:right w:val="none" w:sz="0" w:space="0" w:color="auto"/>
      </w:divBdr>
    </w:div>
    <w:div w:id="2085224837">
      <w:bodyDiv w:val="1"/>
      <w:marLeft w:val="0"/>
      <w:marRight w:val="0"/>
      <w:marTop w:val="0"/>
      <w:marBottom w:val="0"/>
      <w:divBdr>
        <w:top w:val="none" w:sz="0" w:space="0" w:color="auto"/>
        <w:left w:val="none" w:sz="0" w:space="0" w:color="auto"/>
        <w:bottom w:val="none" w:sz="0" w:space="0" w:color="auto"/>
        <w:right w:val="none" w:sz="0" w:space="0" w:color="auto"/>
      </w:divBdr>
    </w:div>
    <w:div w:id="2095935134">
      <w:bodyDiv w:val="1"/>
      <w:marLeft w:val="0"/>
      <w:marRight w:val="0"/>
      <w:marTop w:val="0"/>
      <w:marBottom w:val="300"/>
      <w:divBdr>
        <w:top w:val="none" w:sz="0" w:space="0" w:color="auto"/>
        <w:left w:val="none" w:sz="0" w:space="0" w:color="auto"/>
        <w:bottom w:val="none" w:sz="0" w:space="0" w:color="auto"/>
        <w:right w:val="none" w:sz="0" w:space="0" w:color="auto"/>
      </w:divBdr>
      <w:divsChild>
        <w:div w:id="201483867">
          <w:marLeft w:val="0"/>
          <w:marRight w:val="0"/>
          <w:marTop w:val="0"/>
          <w:marBottom w:val="0"/>
          <w:divBdr>
            <w:top w:val="none" w:sz="0" w:space="0" w:color="auto"/>
            <w:left w:val="none" w:sz="0" w:space="0" w:color="auto"/>
            <w:bottom w:val="none" w:sz="0" w:space="0" w:color="auto"/>
            <w:right w:val="none" w:sz="0" w:space="0" w:color="auto"/>
          </w:divBdr>
        </w:div>
      </w:divsChild>
    </w:div>
    <w:div w:id="2099473724">
      <w:bodyDiv w:val="1"/>
      <w:marLeft w:val="0"/>
      <w:marRight w:val="0"/>
      <w:marTop w:val="0"/>
      <w:marBottom w:val="0"/>
      <w:divBdr>
        <w:top w:val="none" w:sz="0" w:space="0" w:color="auto"/>
        <w:left w:val="none" w:sz="0" w:space="0" w:color="auto"/>
        <w:bottom w:val="none" w:sz="0" w:space="0" w:color="auto"/>
        <w:right w:val="none" w:sz="0" w:space="0" w:color="auto"/>
      </w:divBdr>
    </w:div>
    <w:div w:id="2122147746">
      <w:bodyDiv w:val="1"/>
      <w:marLeft w:val="0"/>
      <w:marRight w:val="0"/>
      <w:marTop w:val="0"/>
      <w:marBottom w:val="0"/>
      <w:divBdr>
        <w:top w:val="none" w:sz="0" w:space="0" w:color="auto"/>
        <w:left w:val="none" w:sz="0" w:space="0" w:color="auto"/>
        <w:bottom w:val="none" w:sz="0" w:space="0" w:color="auto"/>
        <w:right w:val="none" w:sz="0" w:space="0" w:color="auto"/>
      </w:divBdr>
    </w:div>
    <w:div w:id="212515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xlsx"/><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1637E-0988-4963-9209-9470DCCD6666}">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841382</vt:lpwstr>
  </property>
  <property fmtid="{D5CDD505-2E9C-101B-9397-08002B2CF9AE}" pid="4" name="OptimizationTime">
    <vt:lpwstr>20210630_1234</vt:lpwstr>
  </property>
</Properties>
</file>

<file path=docProps/app.xml><?xml version="1.0" encoding="utf-8"?>
<Properties xmlns="http://schemas.openxmlformats.org/officeDocument/2006/extended-properties" xmlns:vt="http://schemas.openxmlformats.org/officeDocument/2006/docPropsVTypes">
  <Template>Normal.dotm</Template>
  <TotalTime>2933</TotalTime>
  <Pages>15</Pages>
  <Words>4310</Words>
  <Characters>21881</Characters>
  <Application>Microsoft Office Word</Application>
  <DocSecurity>0</DocSecurity>
  <Lines>793</Lines>
  <Paragraphs>478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SMPG TAX Subgroup telco</vt:lpstr>
      <vt:lpstr>SMPG TAX Subgroup telco</vt:lpstr>
    </vt:vector>
  </TitlesOfParts>
  <Company>SWIFT</Company>
  <LinksUpToDate>false</LinksUpToDate>
  <CharactersWithSpaces>32820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SMPG TAX Subgroup telco</dc:title>
  <dc:creator>JKLAK@statestreet.com</dc:creator>
  <cp:keywords>Limited Access</cp:keywords>
  <cp:lastModifiedBy>KLAK, Jean-Pierre</cp:lastModifiedBy>
  <cp:revision>10</cp:revision>
  <cp:lastPrinted>2020-02-06T12:23:00Z</cp:lastPrinted>
  <dcterms:created xsi:type="dcterms:W3CDTF">2021-04-23T12:01:00Z</dcterms:created>
  <dcterms:modified xsi:type="dcterms:W3CDTF">2021-06-30T10:11:00Z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86010954-db19-437d-8cda-ab6a81c60310</vt:lpwstr>
  </property>
  <property fmtid="{D5CDD505-2E9C-101B-9397-08002B2CF9AE}" pid="4" name="_AdHocReviewCycleID">
    <vt:i4>108083162</vt:i4>
  </property>
  <property fmtid="{D5CDD505-2E9C-101B-9397-08002B2CF9AE}" pid="5" name="_EmailSubject">
    <vt:lpwstr>CA SMPG Tax sub-group April 2021 - call minutes</vt:lpwstr>
  </property>
  <property fmtid="{D5CDD505-2E9C-101B-9397-08002B2CF9AE}" pid="6" name="_AuthorEmail">
    <vt:lpwstr>JKLAK@statestreet.com</vt:lpwstr>
  </property>
  <property fmtid="{D5CDD505-2E9C-101B-9397-08002B2CF9AE}" pid="7" name="_AuthorEmailDisplayName">
    <vt:lpwstr>KLAK, Jean-Pierre</vt:lpwstr>
  </property>
  <property fmtid="{D5CDD505-2E9C-101B-9397-08002B2CF9AE}" pid="8" name="_PreviousAdHocReviewCycleID">
    <vt:i4>649999140</vt:i4>
  </property>
  <property fmtid="{D5CDD505-2E9C-101B-9397-08002B2CF9AE}" pid="10" name="SSCClassification">
    <vt:lpwstr>LA</vt:lpwstr>
  </property>
  <property fmtid="{D5CDD505-2E9C-101B-9397-08002B2CF9AE}" pid="11" name="SSCVisualMarks">
    <vt:lpwstr>N</vt:lpwstr>
  </property>
</Properties>
</file>