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CD" w:rsidRDefault="00F45F29" w:rsidP="005A6353">
      <w:pPr>
        <w:pStyle w:val="ProductFamily"/>
      </w:pPr>
      <w:r>
        <w:t xml:space="preserve">Standards </w:t>
      </w:r>
    </w:p>
    <w:p w:rsidR="00FC66CD" w:rsidRDefault="001C0E65" w:rsidP="005A6353">
      <w:pPr>
        <w:pStyle w:val="ProductName"/>
      </w:pPr>
      <w:r>
        <w:t xml:space="preserve">Funds Order Messages - Maintenance </w:t>
      </w:r>
    </w:p>
    <w:p w:rsidR="00FC66CD" w:rsidRDefault="00FC66CD" w:rsidP="005A6353">
      <w:pPr>
        <w:pStyle w:val="Titlepagetext"/>
      </w:pPr>
    </w:p>
    <w:p w:rsidR="00FC66CD" w:rsidRPr="00657A1D" w:rsidRDefault="00AC059F" w:rsidP="005A6353">
      <w:pPr>
        <w:pStyle w:val="Productvariant"/>
      </w:pPr>
      <w:r>
        <w:t>Standards MX</w:t>
      </w:r>
    </w:p>
    <w:p w:rsidR="00FC66CD" w:rsidRPr="00657A1D" w:rsidRDefault="001C0E65" w:rsidP="005A6353">
      <w:pPr>
        <w:pStyle w:val="DocumentTitle"/>
      </w:pPr>
      <w:r>
        <w:t>Hedge</w:t>
      </w:r>
      <w:r w:rsidR="00300999">
        <w:t>/Alternative</w:t>
      </w:r>
      <w:r>
        <w:t xml:space="preserve"> Funds Requirements</w:t>
      </w:r>
    </w:p>
    <w:p w:rsidR="00FC66CD" w:rsidRPr="00657A1D" w:rsidRDefault="000715AF" w:rsidP="005A6353">
      <w:pPr>
        <w:pStyle w:val="DocumentSubtitle"/>
      </w:pPr>
      <w:r>
        <w:t>Change Request 454 Addendum</w:t>
      </w:r>
      <w:r w:rsidR="002A6E1E">
        <w:t xml:space="preserve"> </w:t>
      </w:r>
    </w:p>
    <w:p w:rsidR="00FC66CD" w:rsidRPr="007956EA" w:rsidRDefault="001C0E65" w:rsidP="007A717E">
      <w:pPr>
        <w:pStyle w:val="TableText"/>
      </w:pPr>
      <w:r>
        <w:t xml:space="preserve">This document </w:t>
      </w:r>
      <w:r w:rsidR="007956EA">
        <w:t xml:space="preserve">is a proposal for an outline specification of </w:t>
      </w:r>
      <w:r w:rsidR="00B03EA5">
        <w:t xml:space="preserve">how </w:t>
      </w:r>
      <w:r>
        <w:t xml:space="preserve">the mutual funds messages are to be updated </w:t>
      </w:r>
      <w:r w:rsidR="00B03EA5">
        <w:t>with</w:t>
      </w:r>
      <w:r>
        <w:t xml:space="preserve"> hedge/alternative funds </w:t>
      </w:r>
      <w:r w:rsidR="007956EA">
        <w:t>data elements</w:t>
      </w:r>
      <w:r w:rsidR="00DC5A70">
        <w:t xml:space="preserve"> as a </w:t>
      </w:r>
      <w:r w:rsidR="00DC5A70" w:rsidRPr="007956EA">
        <w:t>result of a</w:t>
      </w:r>
      <w:r w:rsidRPr="007956EA">
        <w:t xml:space="preserve"> review of the </w:t>
      </w:r>
      <w:r w:rsidR="007A717E">
        <w:t xml:space="preserve">Global Alternative Investment Automation (GAIA) </w:t>
      </w:r>
      <w:r w:rsidRPr="007956EA">
        <w:t xml:space="preserve">market </w:t>
      </w:r>
      <w:r w:rsidR="007A717E">
        <w:t xml:space="preserve">practice, </w:t>
      </w:r>
      <w:r w:rsidR="006239DC" w:rsidRPr="007956EA">
        <w:t>the SWIFT hedge</w:t>
      </w:r>
      <w:r w:rsidR="007A717E">
        <w:t>/alternative f</w:t>
      </w:r>
      <w:r w:rsidR="006239DC" w:rsidRPr="007956EA">
        <w:t>unds messages</w:t>
      </w:r>
      <w:r w:rsidR="007A717E">
        <w:t xml:space="preserve"> and the Straight Through Processing for the Hedge Funds Industry project (SHARP) market </w:t>
      </w:r>
      <w:r w:rsidR="003A52E0">
        <w:t>practice</w:t>
      </w:r>
      <w:r w:rsidR="007A717E">
        <w:t>.</w:t>
      </w:r>
    </w:p>
    <w:p w:rsidR="00FC66CD" w:rsidRDefault="001C0E65" w:rsidP="005A6353">
      <w:pPr>
        <w:pStyle w:val="Releasedate"/>
      </w:pPr>
      <w:r>
        <w:t xml:space="preserve">Last Updated </w:t>
      </w:r>
      <w:r w:rsidR="00141597">
        <w:t xml:space="preserve">5 April </w:t>
      </w:r>
      <w:r w:rsidR="00DE0863">
        <w:t>2016</w:t>
      </w:r>
      <w:r w:rsidR="00141597">
        <w:t>. Version 1.0</w:t>
      </w:r>
    </w:p>
    <w:p w:rsidR="00C45139" w:rsidRDefault="00C45139" w:rsidP="000D45BD"/>
    <w:p w:rsidR="00903BF6" w:rsidRDefault="00903BF6" w:rsidP="005A6353">
      <w:pPr>
        <w:pStyle w:val="Releasedate"/>
      </w:pPr>
    </w:p>
    <w:p w:rsidR="00FC66CD" w:rsidRDefault="00FC66CD" w:rsidP="005A6353">
      <w:pPr>
        <w:rPr>
          <w:snapToGrid w:val="0"/>
        </w:rPr>
        <w:sectPr w:rsidR="00FC66CD" w:rsidSect="006E0076">
          <w:headerReference w:type="even" r:id="rId9"/>
          <w:headerReference w:type="default" r:id="rId10"/>
          <w:footerReference w:type="even" r:id="rId11"/>
          <w:footerReference w:type="default" r:id="rId12"/>
          <w:headerReference w:type="first" r:id="rId13"/>
          <w:footerReference w:type="first" r:id="rId14"/>
          <w:type w:val="oddPage"/>
          <w:pgSz w:w="11909" w:h="15840" w:code="9"/>
          <w:pgMar w:top="1021" w:right="1304" w:bottom="1701" w:left="1304" w:header="567" w:footer="567" w:gutter="0"/>
          <w:cols w:space="720"/>
          <w:titlePg/>
        </w:sectPr>
      </w:pPr>
    </w:p>
    <w:p w:rsidR="00FC66CD" w:rsidRDefault="00FC66CD" w:rsidP="00A8050C">
      <w:pPr>
        <w:pStyle w:val="IntroHeading"/>
      </w:pPr>
      <w:bookmarkStart w:id="0" w:name="_Toc314668488"/>
      <w:bookmarkStart w:id="1" w:name="_Toc315438490"/>
      <w:bookmarkStart w:id="2" w:name="_Toc447626185"/>
      <w:r>
        <w:lastRenderedPageBreak/>
        <w:t>Table of Contents</w:t>
      </w:r>
      <w:bookmarkEnd w:id="0"/>
      <w:bookmarkEnd w:id="1"/>
      <w:bookmarkEnd w:id="2"/>
    </w:p>
    <w:p w:rsidR="00C204B3" w:rsidRDefault="00F45CD3">
      <w:pPr>
        <w:pStyle w:val="TOC1"/>
        <w:rPr>
          <w:rFonts w:eastAsiaTheme="minorEastAsia" w:cstheme="minorBidi"/>
          <w:b w:val="0"/>
          <w:sz w:val="22"/>
          <w:szCs w:val="22"/>
          <w:lang w:eastAsia="en-GB"/>
        </w:rPr>
      </w:pPr>
      <w:r>
        <w:rPr>
          <w:b w:val="0"/>
        </w:rPr>
        <w:fldChar w:fldCharType="begin"/>
      </w:r>
      <w:r>
        <w:rPr>
          <w:b w:val="0"/>
        </w:rPr>
        <w:instrText xml:space="preserve"> TOC \o "1-2" \h \z \u </w:instrText>
      </w:r>
      <w:r>
        <w:rPr>
          <w:b w:val="0"/>
        </w:rPr>
        <w:fldChar w:fldCharType="separate"/>
      </w:r>
      <w:hyperlink w:anchor="_Toc447626185" w:history="1">
        <w:r w:rsidR="00C204B3" w:rsidRPr="00345806">
          <w:rPr>
            <w:rStyle w:val="Hyperlink"/>
          </w:rPr>
          <w:t>Table of Contents</w:t>
        </w:r>
        <w:r w:rsidR="00C204B3">
          <w:rPr>
            <w:webHidden/>
          </w:rPr>
          <w:tab/>
        </w:r>
        <w:r w:rsidR="00C204B3">
          <w:rPr>
            <w:webHidden/>
          </w:rPr>
          <w:fldChar w:fldCharType="begin"/>
        </w:r>
        <w:r w:rsidR="00C204B3">
          <w:rPr>
            <w:webHidden/>
          </w:rPr>
          <w:instrText xml:space="preserve"> PAGEREF _Toc447626185 \h </w:instrText>
        </w:r>
        <w:r w:rsidR="00C204B3">
          <w:rPr>
            <w:webHidden/>
          </w:rPr>
        </w:r>
        <w:r w:rsidR="00C204B3">
          <w:rPr>
            <w:webHidden/>
          </w:rPr>
          <w:fldChar w:fldCharType="separate"/>
        </w:r>
        <w:r w:rsidR="00C204B3">
          <w:rPr>
            <w:webHidden/>
          </w:rPr>
          <w:t>2</w:t>
        </w:r>
        <w:r w:rsidR="00C204B3">
          <w:rPr>
            <w:webHidden/>
          </w:rPr>
          <w:fldChar w:fldCharType="end"/>
        </w:r>
      </w:hyperlink>
    </w:p>
    <w:p w:rsidR="00C204B3" w:rsidRDefault="00C204B3">
      <w:pPr>
        <w:pStyle w:val="TOC1"/>
        <w:rPr>
          <w:rFonts w:eastAsiaTheme="minorEastAsia" w:cstheme="minorBidi"/>
          <w:b w:val="0"/>
          <w:sz w:val="22"/>
          <w:szCs w:val="22"/>
          <w:lang w:eastAsia="en-GB"/>
        </w:rPr>
      </w:pPr>
      <w:hyperlink w:anchor="_Toc447626186" w:history="1">
        <w:r w:rsidRPr="00345806">
          <w:rPr>
            <w:rStyle w:val="Hyperlink"/>
          </w:rPr>
          <w:t>1</w:t>
        </w:r>
        <w:r>
          <w:rPr>
            <w:rFonts w:eastAsiaTheme="minorEastAsia" w:cstheme="minorBidi"/>
            <w:b w:val="0"/>
            <w:sz w:val="22"/>
            <w:szCs w:val="22"/>
            <w:lang w:eastAsia="en-GB"/>
          </w:rPr>
          <w:tab/>
        </w:r>
        <w:r w:rsidRPr="00345806">
          <w:rPr>
            <w:rStyle w:val="Hyperlink"/>
          </w:rPr>
          <w:t>Introduction</w:t>
        </w:r>
        <w:r>
          <w:rPr>
            <w:webHidden/>
          </w:rPr>
          <w:tab/>
        </w:r>
        <w:r>
          <w:rPr>
            <w:webHidden/>
          </w:rPr>
          <w:fldChar w:fldCharType="begin"/>
        </w:r>
        <w:r>
          <w:rPr>
            <w:webHidden/>
          </w:rPr>
          <w:instrText xml:space="preserve"> PAGEREF _Toc447626186 \h </w:instrText>
        </w:r>
        <w:r>
          <w:rPr>
            <w:webHidden/>
          </w:rPr>
        </w:r>
        <w:r>
          <w:rPr>
            <w:webHidden/>
          </w:rPr>
          <w:fldChar w:fldCharType="separate"/>
        </w:r>
        <w:r>
          <w:rPr>
            <w:webHidden/>
          </w:rPr>
          <w:t>3</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87" w:history="1">
        <w:r w:rsidRPr="00345806">
          <w:rPr>
            <w:rStyle w:val="Hyperlink"/>
          </w:rPr>
          <w:t>1.1</w:t>
        </w:r>
        <w:r>
          <w:rPr>
            <w:rFonts w:eastAsiaTheme="minorEastAsia" w:cstheme="minorBidi"/>
            <w:snapToGrid/>
            <w:sz w:val="22"/>
            <w:szCs w:val="22"/>
            <w:lang w:eastAsia="en-GB"/>
          </w:rPr>
          <w:tab/>
        </w:r>
        <w:r w:rsidRPr="00345806">
          <w:rPr>
            <w:rStyle w:val="Hyperlink"/>
          </w:rPr>
          <w:t>Review Process</w:t>
        </w:r>
        <w:r>
          <w:rPr>
            <w:webHidden/>
          </w:rPr>
          <w:tab/>
        </w:r>
        <w:r>
          <w:rPr>
            <w:webHidden/>
          </w:rPr>
          <w:fldChar w:fldCharType="begin"/>
        </w:r>
        <w:r>
          <w:rPr>
            <w:webHidden/>
          </w:rPr>
          <w:instrText xml:space="preserve"> PAGEREF _Toc447626187 \h </w:instrText>
        </w:r>
        <w:r>
          <w:rPr>
            <w:webHidden/>
          </w:rPr>
        </w:r>
        <w:r>
          <w:rPr>
            <w:webHidden/>
          </w:rPr>
          <w:fldChar w:fldCharType="separate"/>
        </w:r>
        <w:r>
          <w:rPr>
            <w:webHidden/>
          </w:rPr>
          <w:t>3</w:t>
        </w:r>
        <w:r>
          <w:rPr>
            <w:webHidden/>
          </w:rPr>
          <w:fldChar w:fldCharType="end"/>
        </w:r>
      </w:hyperlink>
    </w:p>
    <w:p w:rsidR="00C204B3" w:rsidRDefault="00C204B3">
      <w:pPr>
        <w:pStyle w:val="TOC1"/>
        <w:rPr>
          <w:rFonts w:eastAsiaTheme="minorEastAsia" w:cstheme="minorBidi"/>
          <w:b w:val="0"/>
          <w:sz w:val="22"/>
          <w:szCs w:val="22"/>
          <w:lang w:eastAsia="en-GB"/>
        </w:rPr>
      </w:pPr>
      <w:hyperlink w:anchor="_Toc447626188" w:history="1">
        <w:r w:rsidRPr="00345806">
          <w:rPr>
            <w:rStyle w:val="Hyperlink"/>
          </w:rPr>
          <w:t>2</w:t>
        </w:r>
        <w:r>
          <w:rPr>
            <w:rFonts w:eastAsiaTheme="minorEastAsia" w:cstheme="minorBidi"/>
            <w:b w:val="0"/>
            <w:sz w:val="22"/>
            <w:szCs w:val="22"/>
            <w:lang w:eastAsia="en-GB"/>
          </w:rPr>
          <w:tab/>
        </w:r>
        <w:r w:rsidRPr="00345806">
          <w:rPr>
            <w:rStyle w:val="Hyperlink"/>
          </w:rPr>
          <w:t>New Elements - GAIA</w:t>
        </w:r>
        <w:r>
          <w:rPr>
            <w:webHidden/>
          </w:rPr>
          <w:tab/>
        </w:r>
        <w:r>
          <w:rPr>
            <w:webHidden/>
          </w:rPr>
          <w:fldChar w:fldCharType="begin"/>
        </w:r>
        <w:r>
          <w:rPr>
            <w:webHidden/>
          </w:rPr>
          <w:instrText xml:space="preserve"> PAGEREF _Toc447626188 \h </w:instrText>
        </w:r>
        <w:r>
          <w:rPr>
            <w:webHidden/>
          </w:rPr>
        </w:r>
        <w:r>
          <w:rPr>
            <w:webHidden/>
          </w:rPr>
          <w:fldChar w:fldCharType="separate"/>
        </w:r>
        <w:r>
          <w:rPr>
            <w:webHidden/>
          </w:rPr>
          <w:t>5</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89" w:history="1">
        <w:r w:rsidRPr="00345806">
          <w:rPr>
            <w:rStyle w:val="Hyperlink"/>
          </w:rPr>
          <w:t>2.1</w:t>
        </w:r>
        <w:r>
          <w:rPr>
            <w:rFonts w:eastAsiaTheme="minorEastAsia" w:cstheme="minorBidi"/>
            <w:snapToGrid/>
            <w:sz w:val="22"/>
            <w:szCs w:val="22"/>
            <w:lang w:eastAsia="en-GB"/>
          </w:rPr>
          <w:tab/>
        </w:r>
        <w:r w:rsidRPr="00345806">
          <w:rPr>
            <w:rStyle w:val="Hyperlink"/>
          </w:rPr>
          <w:t>Beneficial Owner Reference</w:t>
        </w:r>
        <w:r>
          <w:rPr>
            <w:webHidden/>
          </w:rPr>
          <w:tab/>
        </w:r>
        <w:r>
          <w:rPr>
            <w:webHidden/>
          </w:rPr>
          <w:fldChar w:fldCharType="begin"/>
        </w:r>
        <w:r>
          <w:rPr>
            <w:webHidden/>
          </w:rPr>
          <w:instrText xml:space="preserve"> PAGEREF _Toc447626189 \h </w:instrText>
        </w:r>
        <w:r>
          <w:rPr>
            <w:webHidden/>
          </w:rPr>
        </w:r>
        <w:r>
          <w:rPr>
            <w:webHidden/>
          </w:rPr>
          <w:fldChar w:fldCharType="separate"/>
        </w:r>
        <w:r>
          <w:rPr>
            <w:webHidden/>
          </w:rPr>
          <w:t>5</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90" w:history="1">
        <w:r w:rsidRPr="00345806">
          <w:rPr>
            <w:rStyle w:val="Hyperlink"/>
          </w:rPr>
          <w:t>2.2</w:t>
        </w:r>
        <w:r>
          <w:rPr>
            <w:rFonts w:eastAsiaTheme="minorEastAsia" w:cstheme="minorBidi"/>
            <w:snapToGrid/>
            <w:sz w:val="22"/>
            <w:szCs w:val="22"/>
            <w:lang w:eastAsia="en-GB"/>
          </w:rPr>
          <w:tab/>
        </w:r>
        <w:r w:rsidRPr="00345806">
          <w:rPr>
            <w:rStyle w:val="Hyperlink"/>
          </w:rPr>
          <w:t>GAIA Special Agreement Code &amp; Text</w:t>
        </w:r>
        <w:r>
          <w:rPr>
            <w:webHidden/>
          </w:rPr>
          <w:tab/>
        </w:r>
        <w:r>
          <w:rPr>
            <w:webHidden/>
          </w:rPr>
          <w:fldChar w:fldCharType="begin"/>
        </w:r>
        <w:r>
          <w:rPr>
            <w:webHidden/>
          </w:rPr>
          <w:instrText xml:space="preserve"> PAGEREF _Toc447626190 \h </w:instrText>
        </w:r>
        <w:r>
          <w:rPr>
            <w:webHidden/>
          </w:rPr>
        </w:r>
        <w:r>
          <w:rPr>
            <w:webHidden/>
          </w:rPr>
          <w:fldChar w:fldCharType="separate"/>
        </w:r>
        <w:r>
          <w:rPr>
            <w:webHidden/>
          </w:rPr>
          <w:t>5</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91" w:history="1">
        <w:r w:rsidRPr="00345806">
          <w:rPr>
            <w:rStyle w:val="Hyperlink"/>
          </w:rPr>
          <w:t>2.3</w:t>
        </w:r>
        <w:r>
          <w:rPr>
            <w:rFonts w:eastAsiaTheme="minorEastAsia" w:cstheme="minorBidi"/>
            <w:snapToGrid/>
            <w:sz w:val="22"/>
            <w:szCs w:val="22"/>
            <w:lang w:eastAsia="en-GB"/>
          </w:rPr>
          <w:tab/>
        </w:r>
        <w:r w:rsidRPr="00345806">
          <w:rPr>
            <w:rStyle w:val="Hyperlink"/>
          </w:rPr>
          <w:t>Financial Instrument Details Series</w:t>
        </w:r>
        <w:r>
          <w:rPr>
            <w:webHidden/>
          </w:rPr>
          <w:tab/>
        </w:r>
        <w:r>
          <w:rPr>
            <w:webHidden/>
          </w:rPr>
          <w:fldChar w:fldCharType="begin"/>
        </w:r>
        <w:r>
          <w:rPr>
            <w:webHidden/>
          </w:rPr>
          <w:instrText xml:space="preserve"> PAGEREF _Toc447626191 \h </w:instrText>
        </w:r>
        <w:r>
          <w:rPr>
            <w:webHidden/>
          </w:rPr>
        </w:r>
        <w:r>
          <w:rPr>
            <w:webHidden/>
          </w:rPr>
          <w:fldChar w:fldCharType="separate"/>
        </w:r>
        <w:r>
          <w:rPr>
            <w:webHidden/>
          </w:rPr>
          <w:t>7</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92" w:history="1">
        <w:r w:rsidRPr="00345806">
          <w:rPr>
            <w:rStyle w:val="Hyperlink"/>
          </w:rPr>
          <w:t>2.4</w:t>
        </w:r>
        <w:r>
          <w:rPr>
            <w:rFonts w:eastAsiaTheme="minorEastAsia" w:cstheme="minorBidi"/>
            <w:snapToGrid/>
            <w:sz w:val="22"/>
            <w:szCs w:val="22"/>
            <w:lang w:eastAsia="en-GB"/>
          </w:rPr>
          <w:tab/>
        </w:r>
        <w:r w:rsidRPr="00345806">
          <w:rPr>
            <w:rStyle w:val="Hyperlink"/>
          </w:rPr>
          <w:t>Financial Instrument Details Lot</w:t>
        </w:r>
        <w:r>
          <w:rPr>
            <w:webHidden/>
          </w:rPr>
          <w:tab/>
        </w:r>
        <w:r>
          <w:rPr>
            <w:webHidden/>
          </w:rPr>
          <w:fldChar w:fldCharType="begin"/>
        </w:r>
        <w:r>
          <w:rPr>
            <w:webHidden/>
          </w:rPr>
          <w:instrText xml:space="preserve"> PAGEREF _Toc447626192 \h </w:instrText>
        </w:r>
        <w:r>
          <w:rPr>
            <w:webHidden/>
          </w:rPr>
        </w:r>
        <w:r>
          <w:rPr>
            <w:webHidden/>
          </w:rPr>
          <w:fldChar w:fldCharType="separate"/>
        </w:r>
        <w:r>
          <w:rPr>
            <w:webHidden/>
          </w:rPr>
          <w:t>9</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93" w:history="1">
        <w:r w:rsidRPr="00345806">
          <w:rPr>
            <w:rStyle w:val="Hyperlink"/>
          </w:rPr>
          <w:t>2.5</w:t>
        </w:r>
        <w:r>
          <w:rPr>
            <w:rFonts w:eastAsiaTheme="minorEastAsia" w:cstheme="minorBidi"/>
            <w:snapToGrid/>
            <w:sz w:val="22"/>
            <w:szCs w:val="22"/>
            <w:lang w:eastAsia="en-GB"/>
          </w:rPr>
          <w:tab/>
        </w:r>
        <w:r w:rsidRPr="00345806">
          <w:rPr>
            <w:rStyle w:val="Hyperlink"/>
          </w:rPr>
          <w:t>Total Charges</w:t>
        </w:r>
        <w:r>
          <w:rPr>
            <w:webHidden/>
          </w:rPr>
          <w:tab/>
        </w:r>
        <w:r>
          <w:rPr>
            <w:webHidden/>
          </w:rPr>
          <w:fldChar w:fldCharType="begin"/>
        </w:r>
        <w:r>
          <w:rPr>
            <w:webHidden/>
          </w:rPr>
          <w:instrText xml:space="preserve"> PAGEREF _Toc447626193 \h </w:instrText>
        </w:r>
        <w:r>
          <w:rPr>
            <w:webHidden/>
          </w:rPr>
        </w:r>
        <w:r>
          <w:rPr>
            <w:webHidden/>
          </w:rPr>
          <w:fldChar w:fldCharType="separate"/>
        </w:r>
        <w:r>
          <w:rPr>
            <w:webHidden/>
          </w:rPr>
          <w:t>10</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94" w:history="1">
        <w:r w:rsidRPr="00345806">
          <w:rPr>
            <w:rStyle w:val="Hyperlink"/>
          </w:rPr>
          <w:t>2.6</w:t>
        </w:r>
        <w:r>
          <w:rPr>
            <w:rFonts w:eastAsiaTheme="minorEastAsia" w:cstheme="minorBidi"/>
            <w:snapToGrid/>
            <w:sz w:val="22"/>
            <w:szCs w:val="22"/>
            <w:lang w:eastAsia="en-GB"/>
          </w:rPr>
          <w:tab/>
        </w:r>
        <w:r w:rsidRPr="00345806">
          <w:rPr>
            <w:rStyle w:val="Hyperlink"/>
          </w:rPr>
          <w:t>Charge Types</w:t>
        </w:r>
        <w:r>
          <w:rPr>
            <w:webHidden/>
          </w:rPr>
          <w:tab/>
        </w:r>
        <w:r>
          <w:rPr>
            <w:webHidden/>
          </w:rPr>
          <w:fldChar w:fldCharType="begin"/>
        </w:r>
        <w:r>
          <w:rPr>
            <w:webHidden/>
          </w:rPr>
          <w:instrText xml:space="preserve"> PAGEREF _Toc447626194 \h </w:instrText>
        </w:r>
        <w:r>
          <w:rPr>
            <w:webHidden/>
          </w:rPr>
        </w:r>
        <w:r>
          <w:rPr>
            <w:webHidden/>
          </w:rPr>
          <w:fldChar w:fldCharType="separate"/>
        </w:r>
        <w:r>
          <w:rPr>
            <w:webHidden/>
          </w:rPr>
          <w:t>10</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95" w:history="1">
        <w:r w:rsidRPr="00345806">
          <w:rPr>
            <w:rStyle w:val="Hyperlink"/>
          </w:rPr>
          <w:t>2.7</w:t>
        </w:r>
        <w:r>
          <w:rPr>
            <w:rFonts w:eastAsiaTheme="minorEastAsia" w:cstheme="minorBidi"/>
            <w:snapToGrid/>
            <w:sz w:val="22"/>
            <w:szCs w:val="22"/>
            <w:lang w:eastAsia="en-GB"/>
          </w:rPr>
          <w:tab/>
        </w:r>
        <w:r w:rsidRPr="00345806">
          <w:rPr>
            <w:rStyle w:val="Hyperlink"/>
          </w:rPr>
          <w:t>Gated-1-NAV and Gated-Multi-NAV</w:t>
        </w:r>
        <w:r>
          <w:rPr>
            <w:webHidden/>
          </w:rPr>
          <w:tab/>
        </w:r>
        <w:r>
          <w:rPr>
            <w:webHidden/>
          </w:rPr>
          <w:fldChar w:fldCharType="begin"/>
        </w:r>
        <w:r>
          <w:rPr>
            <w:webHidden/>
          </w:rPr>
          <w:instrText xml:space="preserve"> PAGEREF _Toc447626195 \h </w:instrText>
        </w:r>
        <w:r>
          <w:rPr>
            <w:webHidden/>
          </w:rPr>
        </w:r>
        <w:r>
          <w:rPr>
            <w:webHidden/>
          </w:rPr>
          <w:fldChar w:fldCharType="separate"/>
        </w:r>
        <w:r>
          <w:rPr>
            <w:webHidden/>
          </w:rPr>
          <w:t>11</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96" w:history="1">
        <w:r w:rsidRPr="00345806">
          <w:rPr>
            <w:rStyle w:val="Hyperlink"/>
          </w:rPr>
          <w:t>2.8</w:t>
        </w:r>
        <w:r>
          <w:rPr>
            <w:rFonts w:eastAsiaTheme="minorEastAsia" w:cstheme="minorBidi"/>
            <w:snapToGrid/>
            <w:sz w:val="22"/>
            <w:szCs w:val="22"/>
            <w:lang w:eastAsia="en-GB"/>
          </w:rPr>
          <w:tab/>
        </w:r>
        <w:r w:rsidRPr="00345806">
          <w:rPr>
            <w:rStyle w:val="Hyperlink"/>
          </w:rPr>
          <w:t>Generic Gating-Holdback Sequence</w:t>
        </w:r>
        <w:r>
          <w:rPr>
            <w:webHidden/>
          </w:rPr>
          <w:tab/>
        </w:r>
        <w:r>
          <w:rPr>
            <w:webHidden/>
          </w:rPr>
          <w:fldChar w:fldCharType="begin"/>
        </w:r>
        <w:r>
          <w:rPr>
            <w:webHidden/>
          </w:rPr>
          <w:instrText xml:space="preserve"> PAGEREF _Toc447626196 \h </w:instrText>
        </w:r>
        <w:r>
          <w:rPr>
            <w:webHidden/>
          </w:rPr>
        </w:r>
        <w:r>
          <w:rPr>
            <w:webHidden/>
          </w:rPr>
          <w:fldChar w:fldCharType="separate"/>
        </w:r>
        <w:r>
          <w:rPr>
            <w:webHidden/>
          </w:rPr>
          <w:t>12</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97" w:history="1">
        <w:r w:rsidRPr="00345806">
          <w:rPr>
            <w:rStyle w:val="Hyperlink"/>
          </w:rPr>
          <w:t>2.9</w:t>
        </w:r>
        <w:r>
          <w:rPr>
            <w:rFonts w:eastAsiaTheme="minorEastAsia" w:cstheme="minorBidi"/>
            <w:snapToGrid/>
            <w:sz w:val="22"/>
            <w:szCs w:val="22"/>
            <w:lang w:eastAsia="en-GB"/>
          </w:rPr>
          <w:tab/>
        </w:r>
        <w:r w:rsidRPr="00345806">
          <w:rPr>
            <w:rStyle w:val="Hyperlink"/>
          </w:rPr>
          <w:t>Equalisation</w:t>
        </w:r>
        <w:r>
          <w:rPr>
            <w:webHidden/>
          </w:rPr>
          <w:tab/>
        </w:r>
        <w:r>
          <w:rPr>
            <w:webHidden/>
          </w:rPr>
          <w:fldChar w:fldCharType="begin"/>
        </w:r>
        <w:r>
          <w:rPr>
            <w:webHidden/>
          </w:rPr>
          <w:instrText xml:space="preserve"> PAGEREF _Toc447626197 \h </w:instrText>
        </w:r>
        <w:r>
          <w:rPr>
            <w:webHidden/>
          </w:rPr>
        </w:r>
        <w:r>
          <w:rPr>
            <w:webHidden/>
          </w:rPr>
          <w:fldChar w:fldCharType="separate"/>
        </w:r>
        <w:r>
          <w:rPr>
            <w:webHidden/>
          </w:rPr>
          <w:t>13</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198" w:history="1">
        <w:r w:rsidRPr="00345806">
          <w:rPr>
            <w:rStyle w:val="Hyperlink"/>
          </w:rPr>
          <w:t>2.10</w:t>
        </w:r>
        <w:r>
          <w:rPr>
            <w:rFonts w:eastAsiaTheme="minorEastAsia" w:cstheme="minorBidi"/>
            <w:snapToGrid/>
            <w:sz w:val="22"/>
            <w:szCs w:val="22"/>
            <w:lang w:eastAsia="en-GB"/>
          </w:rPr>
          <w:tab/>
        </w:r>
        <w:r w:rsidRPr="00345806">
          <w:rPr>
            <w:rStyle w:val="Hyperlink"/>
          </w:rPr>
          <w:t>New Elements GAIA - Summary</w:t>
        </w:r>
        <w:r>
          <w:rPr>
            <w:webHidden/>
          </w:rPr>
          <w:tab/>
        </w:r>
        <w:r>
          <w:rPr>
            <w:webHidden/>
          </w:rPr>
          <w:fldChar w:fldCharType="begin"/>
        </w:r>
        <w:r>
          <w:rPr>
            <w:webHidden/>
          </w:rPr>
          <w:instrText xml:space="preserve"> PAGEREF _Toc447626198 \h </w:instrText>
        </w:r>
        <w:r>
          <w:rPr>
            <w:webHidden/>
          </w:rPr>
        </w:r>
        <w:r>
          <w:rPr>
            <w:webHidden/>
          </w:rPr>
          <w:fldChar w:fldCharType="separate"/>
        </w:r>
        <w:r>
          <w:rPr>
            <w:webHidden/>
          </w:rPr>
          <w:t>15</w:t>
        </w:r>
        <w:r>
          <w:rPr>
            <w:webHidden/>
          </w:rPr>
          <w:fldChar w:fldCharType="end"/>
        </w:r>
      </w:hyperlink>
    </w:p>
    <w:p w:rsidR="00C204B3" w:rsidRDefault="00C204B3">
      <w:pPr>
        <w:pStyle w:val="TOC1"/>
        <w:rPr>
          <w:rFonts w:eastAsiaTheme="minorEastAsia" w:cstheme="minorBidi"/>
          <w:b w:val="0"/>
          <w:sz w:val="22"/>
          <w:szCs w:val="22"/>
          <w:lang w:eastAsia="en-GB"/>
        </w:rPr>
      </w:pPr>
      <w:hyperlink w:anchor="_Toc447626199" w:history="1">
        <w:r w:rsidRPr="00345806">
          <w:rPr>
            <w:rStyle w:val="Hyperlink"/>
          </w:rPr>
          <w:t>3</w:t>
        </w:r>
        <w:r>
          <w:rPr>
            <w:rFonts w:eastAsiaTheme="minorEastAsia" w:cstheme="minorBidi"/>
            <w:b w:val="0"/>
            <w:sz w:val="22"/>
            <w:szCs w:val="22"/>
            <w:lang w:eastAsia="en-GB"/>
          </w:rPr>
          <w:tab/>
        </w:r>
        <w:r w:rsidRPr="00345806">
          <w:rPr>
            <w:rStyle w:val="Hyperlink"/>
          </w:rPr>
          <w:t>New Elements Other</w:t>
        </w:r>
        <w:r>
          <w:rPr>
            <w:webHidden/>
          </w:rPr>
          <w:tab/>
        </w:r>
        <w:r>
          <w:rPr>
            <w:webHidden/>
          </w:rPr>
          <w:fldChar w:fldCharType="begin"/>
        </w:r>
        <w:r>
          <w:rPr>
            <w:webHidden/>
          </w:rPr>
          <w:instrText xml:space="preserve"> PAGEREF _Toc447626199 \h </w:instrText>
        </w:r>
        <w:r>
          <w:rPr>
            <w:webHidden/>
          </w:rPr>
        </w:r>
        <w:r>
          <w:rPr>
            <w:webHidden/>
          </w:rPr>
          <w:fldChar w:fldCharType="separate"/>
        </w:r>
        <w:r>
          <w:rPr>
            <w:webHidden/>
          </w:rPr>
          <w:t>16</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200" w:history="1">
        <w:r w:rsidRPr="00345806">
          <w:rPr>
            <w:rStyle w:val="Hyperlink"/>
          </w:rPr>
          <w:t>3.1</w:t>
        </w:r>
        <w:r>
          <w:rPr>
            <w:rFonts w:eastAsiaTheme="minorEastAsia" w:cstheme="minorBidi"/>
            <w:snapToGrid/>
            <w:sz w:val="22"/>
            <w:szCs w:val="22"/>
            <w:lang w:eastAsia="en-GB"/>
          </w:rPr>
          <w:tab/>
        </w:r>
        <w:r w:rsidRPr="00345806">
          <w:rPr>
            <w:rStyle w:val="Hyperlink"/>
          </w:rPr>
          <w:t>Prepayment Date / Expected Cash Settlement Date</w:t>
        </w:r>
        <w:r>
          <w:rPr>
            <w:webHidden/>
          </w:rPr>
          <w:tab/>
        </w:r>
        <w:r>
          <w:rPr>
            <w:webHidden/>
          </w:rPr>
          <w:fldChar w:fldCharType="begin"/>
        </w:r>
        <w:r>
          <w:rPr>
            <w:webHidden/>
          </w:rPr>
          <w:instrText xml:space="preserve"> PAGEREF _Toc447626200 \h </w:instrText>
        </w:r>
        <w:r>
          <w:rPr>
            <w:webHidden/>
          </w:rPr>
        </w:r>
        <w:r>
          <w:rPr>
            <w:webHidden/>
          </w:rPr>
          <w:fldChar w:fldCharType="separate"/>
        </w:r>
        <w:r>
          <w:rPr>
            <w:webHidden/>
          </w:rPr>
          <w:t>16</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201" w:history="1">
        <w:r w:rsidRPr="00345806">
          <w:rPr>
            <w:rStyle w:val="Hyperlink"/>
          </w:rPr>
          <w:t>3.2</w:t>
        </w:r>
        <w:r>
          <w:rPr>
            <w:rFonts w:eastAsiaTheme="minorEastAsia" w:cstheme="minorBidi"/>
            <w:snapToGrid/>
            <w:sz w:val="22"/>
            <w:szCs w:val="22"/>
            <w:lang w:eastAsia="en-GB"/>
          </w:rPr>
          <w:tab/>
        </w:r>
        <w:r w:rsidRPr="00345806">
          <w:rPr>
            <w:rStyle w:val="Hyperlink"/>
          </w:rPr>
          <w:t>Limited Partnership</w:t>
        </w:r>
        <w:r>
          <w:rPr>
            <w:webHidden/>
          </w:rPr>
          <w:tab/>
        </w:r>
        <w:r>
          <w:rPr>
            <w:webHidden/>
          </w:rPr>
          <w:fldChar w:fldCharType="begin"/>
        </w:r>
        <w:r>
          <w:rPr>
            <w:webHidden/>
          </w:rPr>
          <w:instrText xml:space="preserve"> PAGEREF _Toc447626201 \h </w:instrText>
        </w:r>
        <w:r>
          <w:rPr>
            <w:webHidden/>
          </w:rPr>
        </w:r>
        <w:r>
          <w:rPr>
            <w:webHidden/>
          </w:rPr>
          <w:fldChar w:fldCharType="separate"/>
        </w:r>
        <w:r>
          <w:rPr>
            <w:webHidden/>
          </w:rPr>
          <w:t>17</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202" w:history="1">
        <w:r w:rsidRPr="00345806">
          <w:rPr>
            <w:rStyle w:val="Hyperlink"/>
          </w:rPr>
          <w:t>3.3</w:t>
        </w:r>
        <w:r>
          <w:rPr>
            <w:rFonts w:eastAsiaTheme="minorEastAsia" w:cstheme="minorBidi"/>
            <w:snapToGrid/>
            <w:sz w:val="22"/>
            <w:szCs w:val="22"/>
            <w:lang w:eastAsia="en-GB"/>
          </w:rPr>
          <w:tab/>
        </w:r>
        <w:r w:rsidRPr="00345806">
          <w:rPr>
            <w:rStyle w:val="Hyperlink"/>
          </w:rPr>
          <w:t>Rejected Status Reason Codes</w:t>
        </w:r>
        <w:r>
          <w:rPr>
            <w:webHidden/>
          </w:rPr>
          <w:tab/>
        </w:r>
        <w:r>
          <w:rPr>
            <w:webHidden/>
          </w:rPr>
          <w:fldChar w:fldCharType="begin"/>
        </w:r>
        <w:r>
          <w:rPr>
            <w:webHidden/>
          </w:rPr>
          <w:instrText xml:space="preserve"> PAGEREF _Toc447626202 \h </w:instrText>
        </w:r>
        <w:r>
          <w:rPr>
            <w:webHidden/>
          </w:rPr>
        </w:r>
        <w:r>
          <w:rPr>
            <w:webHidden/>
          </w:rPr>
          <w:fldChar w:fldCharType="separate"/>
        </w:r>
        <w:r>
          <w:rPr>
            <w:webHidden/>
          </w:rPr>
          <w:t>18</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203" w:history="1">
        <w:r w:rsidRPr="00345806">
          <w:rPr>
            <w:rStyle w:val="Hyperlink"/>
          </w:rPr>
          <w:t>3.4</w:t>
        </w:r>
        <w:r>
          <w:rPr>
            <w:rFonts w:eastAsiaTheme="minorEastAsia" w:cstheme="minorBidi"/>
            <w:snapToGrid/>
            <w:sz w:val="22"/>
            <w:szCs w:val="22"/>
            <w:lang w:eastAsia="en-GB"/>
          </w:rPr>
          <w:tab/>
        </w:r>
        <w:r w:rsidRPr="00345806">
          <w:rPr>
            <w:rStyle w:val="Hyperlink"/>
          </w:rPr>
          <w:t>NAV Date / Trade Date</w:t>
        </w:r>
        <w:r>
          <w:rPr>
            <w:webHidden/>
          </w:rPr>
          <w:tab/>
        </w:r>
        <w:r>
          <w:rPr>
            <w:webHidden/>
          </w:rPr>
          <w:fldChar w:fldCharType="begin"/>
        </w:r>
        <w:r>
          <w:rPr>
            <w:webHidden/>
          </w:rPr>
          <w:instrText xml:space="preserve"> PAGEREF _Toc447626203 \h </w:instrText>
        </w:r>
        <w:r>
          <w:rPr>
            <w:webHidden/>
          </w:rPr>
        </w:r>
        <w:r>
          <w:rPr>
            <w:webHidden/>
          </w:rPr>
          <w:fldChar w:fldCharType="separate"/>
        </w:r>
        <w:r>
          <w:rPr>
            <w:webHidden/>
          </w:rPr>
          <w:t>21</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204" w:history="1">
        <w:r w:rsidRPr="00345806">
          <w:rPr>
            <w:rStyle w:val="Hyperlink"/>
          </w:rPr>
          <w:t>3.5</w:t>
        </w:r>
        <w:r>
          <w:rPr>
            <w:rFonts w:eastAsiaTheme="minorEastAsia" w:cstheme="minorBidi"/>
            <w:snapToGrid/>
            <w:sz w:val="22"/>
            <w:szCs w:val="22"/>
            <w:lang w:eastAsia="en-GB"/>
          </w:rPr>
          <w:tab/>
        </w:r>
        <w:r w:rsidRPr="00345806">
          <w:rPr>
            <w:rStyle w:val="Hyperlink"/>
          </w:rPr>
          <w:t>New Elements Other - Summary</w:t>
        </w:r>
        <w:r>
          <w:rPr>
            <w:webHidden/>
          </w:rPr>
          <w:tab/>
        </w:r>
        <w:r>
          <w:rPr>
            <w:webHidden/>
          </w:rPr>
          <w:fldChar w:fldCharType="begin"/>
        </w:r>
        <w:r>
          <w:rPr>
            <w:webHidden/>
          </w:rPr>
          <w:instrText xml:space="preserve"> PAGEREF _Toc447626204 \h </w:instrText>
        </w:r>
        <w:r>
          <w:rPr>
            <w:webHidden/>
          </w:rPr>
        </w:r>
        <w:r>
          <w:rPr>
            <w:webHidden/>
          </w:rPr>
          <w:fldChar w:fldCharType="separate"/>
        </w:r>
        <w:r>
          <w:rPr>
            <w:webHidden/>
          </w:rPr>
          <w:t>22</w:t>
        </w:r>
        <w:r>
          <w:rPr>
            <w:webHidden/>
          </w:rPr>
          <w:fldChar w:fldCharType="end"/>
        </w:r>
      </w:hyperlink>
    </w:p>
    <w:p w:rsidR="00C204B3" w:rsidRDefault="00C204B3">
      <w:pPr>
        <w:pStyle w:val="TOC1"/>
        <w:rPr>
          <w:rFonts w:eastAsiaTheme="minorEastAsia" w:cstheme="minorBidi"/>
          <w:b w:val="0"/>
          <w:sz w:val="22"/>
          <w:szCs w:val="22"/>
          <w:lang w:eastAsia="en-GB"/>
        </w:rPr>
      </w:pPr>
      <w:hyperlink w:anchor="_Toc447626205" w:history="1">
        <w:r w:rsidRPr="00345806">
          <w:rPr>
            <w:rStyle w:val="Hyperlink"/>
          </w:rPr>
          <w:t>4</w:t>
        </w:r>
        <w:r>
          <w:rPr>
            <w:rFonts w:eastAsiaTheme="minorEastAsia" w:cstheme="minorBidi"/>
            <w:b w:val="0"/>
            <w:sz w:val="22"/>
            <w:szCs w:val="22"/>
            <w:lang w:eastAsia="en-GB"/>
          </w:rPr>
          <w:tab/>
        </w:r>
        <w:r w:rsidRPr="00345806">
          <w:rPr>
            <w:rStyle w:val="Hyperlink"/>
          </w:rPr>
          <w:t>Summary of SWIFT Hedge/Alternative Funds Specific Data Elements</w:t>
        </w:r>
        <w:r>
          <w:rPr>
            <w:webHidden/>
          </w:rPr>
          <w:tab/>
        </w:r>
        <w:r>
          <w:rPr>
            <w:webHidden/>
          </w:rPr>
          <w:fldChar w:fldCharType="begin"/>
        </w:r>
        <w:r>
          <w:rPr>
            <w:webHidden/>
          </w:rPr>
          <w:instrText xml:space="preserve"> PAGEREF _Toc447626205 \h </w:instrText>
        </w:r>
        <w:r>
          <w:rPr>
            <w:webHidden/>
          </w:rPr>
        </w:r>
        <w:r>
          <w:rPr>
            <w:webHidden/>
          </w:rPr>
          <w:fldChar w:fldCharType="separate"/>
        </w:r>
        <w:r>
          <w:rPr>
            <w:webHidden/>
          </w:rPr>
          <w:t>23</w:t>
        </w:r>
        <w:r>
          <w:rPr>
            <w:webHidden/>
          </w:rPr>
          <w:fldChar w:fldCharType="end"/>
        </w:r>
      </w:hyperlink>
    </w:p>
    <w:p w:rsidR="00C204B3" w:rsidRDefault="00C204B3">
      <w:pPr>
        <w:pStyle w:val="TOC1"/>
        <w:rPr>
          <w:rFonts w:eastAsiaTheme="minorEastAsia" w:cstheme="minorBidi"/>
          <w:b w:val="0"/>
          <w:sz w:val="22"/>
          <w:szCs w:val="22"/>
          <w:lang w:eastAsia="en-GB"/>
        </w:rPr>
      </w:pPr>
      <w:hyperlink w:anchor="_Toc447626206" w:history="1">
        <w:r w:rsidRPr="00345806">
          <w:rPr>
            <w:rStyle w:val="Hyperlink"/>
          </w:rPr>
          <w:t>5</w:t>
        </w:r>
        <w:r>
          <w:rPr>
            <w:rFonts w:eastAsiaTheme="minorEastAsia" w:cstheme="minorBidi"/>
            <w:b w:val="0"/>
            <w:sz w:val="22"/>
            <w:szCs w:val="22"/>
            <w:lang w:eastAsia="en-GB"/>
          </w:rPr>
          <w:tab/>
        </w:r>
        <w:r w:rsidRPr="00345806">
          <w:rPr>
            <w:rStyle w:val="Hyperlink"/>
          </w:rPr>
          <w:t>Review of Usage of Hedge/Alternative Funds MXs setr.059-064</w:t>
        </w:r>
        <w:r>
          <w:rPr>
            <w:webHidden/>
          </w:rPr>
          <w:tab/>
        </w:r>
        <w:r>
          <w:rPr>
            <w:webHidden/>
          </w:rPr>
          <w:fldChar w:fldCharType="begin"/>
        </w:r>
        <w:r>
          <w:rPr>
            <w:webHidden/>
          </w:rPr>
          <w:instrText xml:space="preserve"> PAGEREF _Toc447626206 \h </w:instrText>
        </w:r>
        <w:r>
          <w:rPr>
            <w:webHidden/>
          </w:rPr>
        </w:r>
        <w:r>
          <w:rPr>
            <w:webHidden/>
          </w:rPr>
          <w:fldChar w:fldCharType="separate"/>
        </w:r>
        <w:r>
          <w:rPr>
            <w:webHidden/>
          </w:rPr>
          <w:t>28</w:t>
        </w:r>
        <w:r>
          <w:rPr>
            <w:webHidden/>
          </w:rPr>
          <w:fldChar w:fldCharType="end"/>
        </w:r>
      </w:hyperlink>
    </w:p>
    <w:p w:rsidR="00C204B3" w:rsidRDefault="00C204B3">
      <w:pPr>
        <w:pStyle w:val="TOC2"/>
        <w:rPr>
          <w:rFonts w:eastAsiaTheme="minorEastAsia" w:cstheme="minorBidi"/>
          <w:snapToGrid/>
          <w:sz w:val="22"/>
          <w:szCs w:val="22"/>
          <w:lang w:eastAsia="en-GB"/>
        </w:rPr>
      </w:pPr>
      <w:hyperlink w:anchor="_Toc447626207" w:history="1">
        <w:r w:rsidRPr="00345806">
          <w:rPr>
            <w:rStyle w:val="Hyperlink"/>
          </w:rPr>
          <w:t>5.1</w:t>
        </w:r>
        <w:r>
          <w:rPr>
            <w:rFonts w:eastAsiaTheme="minorEastAsia" w:cstheme="minorBidi"/>
            <w:snapToGrid/>
            <w:sz w:val="22"/>
            <w:szCs w:val="22"/>
            <w:lang w:eastAsia="en-GB"/>
          </w:rPr>
          <w:tab/>
        </w:r>
        <w:r w:rsidRPr="00345806">
          <w:rPr>
            <w:rStyle w:val="Hyperlink"/>
          </w:rPr>
          <w:t>Comments</w:t>
        </w:r>
        <w:r>
          <w:rPr>
            <w:webHidden/>
          </w:rPr>
          <w:tab/>
        </w:r>
        <w:r>
          <w:rPr>
            <w:webHidden/>
          </w:rPr>
          <w:fldChar w:fldCharType="begin"/>
        </w:r>
        <w:r>
          <w:rPr>
            <w:webHidden/>
          </w:rPr>
          <w:instrText xml:space="preserve"> PAGEREF _Toc447626207 \h </w:instrText>
        </w:r>
        <w:r>
          <w:rPr>
            <w:webHidden/>
          </w:rPr>
        </w:r>
        <w:r>
          <w:rPr>
            <w:webHidden/>
          </w:rPr>
          <w:fldChar w:fldCharType="separate"/>
        </w:r>
        <w:r>
          <w:rPr>
            <w:webHidden/>
          </w:rPr>
          <w:t>28</w:t>
        </w:r>
        <w:r>
          <w:rPr>
            <w:webHidden/>
          </w:rPr>
          <w:fldChar w:fldCharType="end"/>
        </w:r>
      </w:hyperlink>
    </w:p>
    <w:p w:rsidR="00C204B3" w:rsidRDefault="00C204B3">
      <w:pPr>
        <w:pStyle w:val="TOC1"/>
        <w:rPr>
          <w:rFonts w:eastAsiaTheme="minorEastAsia" w:cstheme="minorBidi"/>
          <w:b w:val="0"/>
          <w:sz w:val="22"/>
          <w:szCs w:val="22"/>
          <w:lang w:eastAsia="en-GB"/>
        </w:rPr>
      </w:pPr>
      <w:hyperlink w:anchor="_Toc447626208" w:history="1">
        <w:r w:rsidRPr="00345806">
          <w:rPr>
            <w:rStyle w:val="Hyperlink"/>
          </w:rPr>
          <w:t>6</w:t>
        </w:r>
        <w:r>
          <w:rPr>
            <w:rFonts w:eastAsiaTheme="minorEastAsia" w:cstheme="minorBidi"/>
            <w:b w:val="0"/>
            <w:sz w:val="22"/>
            <w:szCs w:val="22"/>
            <w:lang w:eastAsia="en-GB"/>
          </w:rPr>
          <w:tab/>
        </w:r>
        <w:r w:rsidRPr="00345806">
          <w:rPr>
            <w:rStyle w:val="Hyperlink"/>
          </w:rPr>
          <w:t>Messages in Scope of the Change Request</w:t>
        </w:r>
        <w:r>
          <w:rPr>
            <w:webHidden/>
          </w:rPr>
          <w:tab/>
        </w:r>
        <w:r>
          <w:rPr>
            <w:webHidden/>
          </w:rPr>
          <w:fldChar w:fldCharType="begin"/>
        </w:r>
        <w:r>
          <w:rPr>
            <w:webHidden/>
          </w:rPr>
          <w:instrText xml:space="preserve"> PAGEREF _Toc447626208 \h </w:instrText>
        </w:r>
        <w:r>
          <w:rPr>
            <w:webHidden/>
          </w:rPr>
        </w:r>
        <w:r>
          <w:rPr>
            <w:webHidden/>
          </w:rPr>
          <w:fldChar w:fldCharType="separate"/>
        </w:r>
        <w:r>
          <w:rPr>
            <w:webHidden/>
          </w:rPr>
          <w:t>32</w:t>
        </w:r>
        <w:r>
          <w:rPr>
            <w:webHidden/>
          </w:rPr>
          <w:fldChar w:fldCharType="end"/>
        </w:r>
      </w:hyperlink>
    </w:p>
    <w:p w:rsidR="00C204B3" w:rsidRDefault="00C204B3">
      <w:pPr>
        <w:pStyle w:val="TOC1"/>
        <w:rPr>
          <w:rFonts w:eastAsiaTheme="minorEastAsia" w:cstheme="minorBidi"/>
          <w:b w:val="0"/>
          <w:sz w:val="22"/>
          <w:szCs w:val="22"/>
          <w:lang w:eastAsia="en-GB"/>
        </w:rPr>
      </w:pPr>
      <w:hyperlink w:anchor="_Toc447626209" w:history="1">
        <w:r w:rsidRPr="00345806">
          <w:rPr>
            <w:rStyle w:val="Hyperlink"/>
          </w:rPr>
          <w:t>7</w:t>
        </w:r>
        <w:r>
          <w:rPr>
            <w:rFonts w:eastAsiaTheme="minorEastAsia" w:cstheme="minorBidi"/>
            <w:b w:val="0"/>
            <w:sz w:val="22"/>
            <w:szCs w:val="22"/>
            <w:lang w:eastAsia="en-GB"/>
          </w:rPr>
          <w:tab/>
        </w:r>
        <w:r w:rsidRPr="00345806">
          <w:rPr>
            <w:rStyle w:val="Hyperlink"/>
          </w:rPr>
          <w:t>MT 509</w:t>
        </w:r>
        <w:r>
          <w:rPr>
            <w:webHidden/>
          </w:rPr>
          <w:tab/>
        </w:r>
        <w:r>
          <w:rPr>
            <w:webHidden/>
          </w:rPr>
          <w:fldChar w:fldCharType="begin"/>
        </w:r>
        <w:r>
          <w:rPr>
            <w:webHidden/>
          </w:rPr>
          <w:instrText xml:space="preserve"> PAGEREF _Toc447626209 \h </w:instrText>
        </w:r>
        <w:r>
          <w:rPr>
            <w:webHidden/>
          </w:rPr>
        </w:r>
        <w:r>
          <w:rPr>
            <w:webHidden/>
          </w:rPr>
          <w:fldChar w:fldCharType="separate"/>
        </w:r>
        <w:r>
          <w:rPr>
            <w:webHidden/>
          </w:rPr>
          <w:t>33</w:t>
        </w:r>
        <w:r>
          <w:rPr>
            <w:webHidden/>
          </w:rPr>
          <w:fldChar w:fldCharType="end"/>
        </w:r>
      </w:hyperlink>
    </w:p>
    <w:p w:rsidR="00C204B3" w:rsidRDefault="00C204B3">
      <w:pPr>
        <w:pStyle w:val="TOC1"/>
        <w:rPr>
          <w:rFonts w:eastAsiaTheme="minorEastAsia" w:cstheme="minorBidi"/>
          <w:b w:val="0"/>
          <w:sz w:val="22"/>
          <w:szCs w:val="22"/>
          <w:lang w:eastAsia="en-GB"/>
        </w:rPr>
      </w:pPr>
      <w:hyperlink w:anchor="_Toc447626210" w:history="1">
        <w:r w:rsidRPr="00345806">
          <w:rPr>
            <w:rStyle w:val="Hyperlink"/>
            <w:lang w:val="fr-BE"/>
          </w:rPr>
          <w:t>8</w:t>
        </w:r>
        <w:r>
          <w:rPr>
            <w:rFonts w:eastAsiaTheme="minorEastAsia" w:cstheme="minorBidi"/>
            <w:b w:val="0"/>
            <w:sz w:val="22"/>
            <w:szCs w:val="22"/>
            <w:lang w:eastAsia="en-GB"/>
          </w:rPr>
          <w:tab/>
        </w:r>
        <w:r w:rsidRPr="00345806">
          <w:rPr>
            <w:rStyle w:val="Hyperlink"/>
            <w:lang w:val="fr-BE"/>
          </w:rPr>
          <w:t>Comments on GAIA Message Usage</w:t>
        </w:r>
        <w:r>
          <w:rPr>
            <w:webHidden/>
          </w:rPr>
          <w:tab/>
        </w:r>
        <w:r>
          <w:rPr>
            <w:webHidden/>
          </w:rPr>
          <w:fldChar w:fldCharType="begin"/>
        </w:r>
        <w:r>
          <w:rPr>
            <w:webHidden/>
          </w:rPr>
          <w:instrText xml:space="preserve"> PAGEREF _Toc447626210 \h </w:instrText>
        </w:r>
        <w:r>
          <w:rPr>
            <w:webHidden/>
          </w:rPr>
        </w:r>
        <w:r>
          <w:rPr>
            <w:webHidden/>
          </w:rPr>
          <w:fldChar w:fldCharType="separate"/>
        </w:r>
        <w:r>
          <w:rPr>
            <w:webHidden/>
          </w:rPr>
          <w:t>34</w:t>
        </w:r>
        <w:r>
          <w:rPr>
            <w:webHidden/>
          </w:rPr>
          <w:fldChar w:fldCharType="end"/>
        </w:r>
      </w:hyperlink>
    </w:p>
    <w:p w:rsidR="00C204B3" w:rsidRDefault="00C204B3">
      <w:pPr>
        <w:pStyle w:val="TOC1"/>
        <w:rPr>
          <w:rFonts w:eastAsiaTheme="minorEastAsia" w:cstheme="minorBidi"/>
          <w:b w:val="0"/>
          <w:sz w:val="22"/>
          <w:szCs w:val="22"/>
          <w:lang w:eastAsia="en-GB"/>
        </w:rPr>
      </w:pPr>
      <w:hyperlink w:anchor="_Toc447626211" w:history="1">
        <w:r w:rsidRPr="00345806">
          <w:rPr>
            <w:rStyle w:val="Hyperlink"/>
          </w:rPr>
          <w:t>9</w:t>
        </w:r>
        <w:r>
          <w:rPr>
            <w:rFonts w:eastAsiaTheme="minorEastAsia" w:cstheme="minorBidi"/>
            <w:b w:val="0"/>
            <w:sz w:val="22"/>
            <w:szCs w:val="22"/>
            <w:lang w:eastAsia="en-GB"/>
          </w:rPr>
          <w:tab/>
        </w:r>
        <w:r w:rsidRPr="00345806">
          <w:rPr>
            <w:rStyle w:val="Hyperlink"/>
          </w:rPr>
          <w:t>Financial Instrument / Identification - a special note</w:t>
        </w:r>
        <w:r>
          <w:rPr>
            <w:webHidden/>
          </w:rPr>
          <w:tab/>
        </w:r>
        <w:r>
          <w:rPr>
            <w:webHidden/>
          </w:rPr>
          <w:fldChar w:fldCharType="begin"/>
        </w:r>
        <w:r>
          <w:rPr>
            <w:webHidden/>
          </w:rPr>
          <w:instrText xml:space="preserve"> PAGEREF _Toc447626211 \h </w:instrText>
        </w:r>
        <w:r>
          <w:rPr>
            <w:webHidden/>
          </w:rPr>
        </w:r>
        <w:r>
          <w:rPr>
            <w:webHidden/>
          </w:rPr>
          <w:fldChar w:fldCharType="separate"/>
        </w:r>
        <w:r>
          <w:rPr>
            <w:webHidden/>
          </w:rPr>
          <w:t>35</w:t>
        </w:r>
        <w:r>
          <w:rPr>
            <w:webHidden/>
          </w:rPr>
          <w:fldChar w:fldCharType="end"/>
        </w:r>
      </w:hyperlink>
    </w:p>
    <w:p w:rsidR="00C204B3" w:rsidRDefault="00C204B3">
      <w:pPr>
        <w:pStyle w:val="TOC1"/>
        <w:rPr>
          <w:rFonts w:eastAsiaTheme="minorEastAsia" w:cstheme="minorBidi"/>
          <w:b w:val="0"/>
          <w:sz w:val="22"/>
          <w:szCs w:val="22"/>
          <w:lang w:eastAsia="en-GB"/>
        </w:rPr>
      </w:pPr>
      <w:hyperlink w:anchor="_Toc447626212" w:history="1">
        <w:r w:rsidRPr="00345806">
          <w:rPr>
            <w:rStyle w:val="Hyperlink"/>
          </w:rPr>
          <w:t>Legal Notices</w:t>
        </w:r>
        <w:r>
          <w:rPr>
            <w:webHidden/>
          </w:rPr>
          <w:tab/>
        </w:r>
        <w:r>
          <w:rPr>
            <w:webHidden/>
          </w:rPr>
          <w:fldChar w:fldCharType="begin"/>
        </w:r>
        <w:r>
          <w:rPr>
            <w:webHidden/>
          </w:rPr>
          <w:instrText xml:space="preserve"> PAGEREF _Toc447626212 \h </w:instrText>
        </w:r>
        <w:r>
          <w:rPr>
            <w:webHidden/>
          </w:rPr>
        </w:r>
        <w:r>
          <w:rPr>
            <w:webHidden/>
          </w:rPr>
          <w:fldChar w:fldCharType="separate"/>
        </w:r>
        <w:r>
          <w:rPr>
            <w:webHidden/>
          </w:rPr>
          <w:t>39</w:t>
        </w:r>
        <w:r>
          <w:rPr>
            <w:webHidden/>
          </w:rPr>
          <w:fldChar w:fldCharType="end"/>
        </w:r>
      </w:hyperlink>
    </w:p>
    <w:p w:rsidR="007066EB" w:rsidRDefault="00F45CD3" w:rsidP="007066EB">
      <w:r>
        <w:rPr>
          <w:b/>
        </w:rPr>
        <w:fldChar w:fldCharType="end"/>
      </w:r>
    </w:p>
    <w:p w:rsidR="00C45139" w:rsidRPr="00676636" w:rsidRDefault="00C45139" w:rsidP="00C45139"/>
    <w:p w:rsidR="00FC66CD" w:rsidRDefault="00FC66CD" w:rsidP="005A6353"/>
    <w:p w:rsidR="00FC66CD" w:rsidRDefault="00FC66CD" w:rsidP="005A6353"/>
    <w:p w:rsidR="00FC66CD" w:rsidRPr="00A23189" w:rsidRDefault="00FC66CD" w:rsidP="005A6353">
      <w:pPr>
        <w:pStyle w:val="Label"/>
        <w:rPr>
          <w:rStyle w:val="Italic"/>
        </w:rPr>
        <w:sectPr w:rsidR="00FC66CD" w:rsidRPr="00A23189" w:rsidSect="006E0076">
          <w:headerReference w:type="even" r:id="rId15"/>
          <w:headerReference w:type="default" r:id="rId16"/>
          <w:footerReference w:type="even" r:id="rId17"/>
          <w:footerReference w:type="default" r:id="rId18"/>
          <w:pgSz w:w="11909" w:h="15840" w:code="9"/>
          <w:pgMar w:top="1021" w:right="1304" w:bottom="1701" w:left="1304" w:header="567" w:footer="567" w:gutter="0"/>
          <w:cols w:space="720"/>
          <w:docGrid w:linePitch="258"/>
        </w:sectPr>
      </w:pPr>
    </w:p>
    <w:p w:rsidR="00FC66CD" w:rsidRDefault="000E53BB" w:rsidP="00A8050C">
      <w:pPr>
        <w:pStyle w:val="Heading1"/>
      </w:pPr>
      <w:bookmarkStart w:id="3" w:name="_Toc447626186"/>
      <w:r>
        <w:lastRenderedPageBreak/>
        <w:t>Introduction</w:t>
      </w:r>
      <w:bookmarkEnd w:id="3"/>
    </w:p>
    <w:p w:rsidR="00720735" w:rsidRDefault="00720735" w:rsidP="00B36E6A">
      <w:r>
        <w:t xml:space="preserve">In 2014, the Swiss community </w:t>
      </w:r>
      <w:r w:rsidR="007813F5">
        <w:t>(</w:t>
      </w:r>
      <w:r w:rsidR="007813F5">
        <w:rPr>
          <w:szCs w:val="24"/>
        </w:rPr>
        <w:t>Swiss Commission for Financial Standardisation (SCFS)</w:t>
      </w:r>
      <w:r w:rsidR="007813F5">
        <w:t xml:space="preserve"> ) </w:t>
      </w:r>
      <w:r>
        <w:t>submitted a change request to I</w:t>
      </w:r>
      <w:r w:rsidR="00DC5A70">
        <w:t>SO</w:t>
      </w:r>
      <w:r>
        <w:t xml:space="preserve"> 20022 for the inclusion of hedge</w:t>
      </w:r>
      <w:r w:rsidR="00300999">
        <w:t>/alternative</w:t>
      </w:r>
      <w:r>
        <w:t xml:space="preserve"> funds functionality in the 'mutual' funds messages. This change request, </w:t>
      </w:r>
      <w:hyperlink r:id="rId19" w:history="1">
        <w:r w:rsidRPr="00720735">
          <w:rPr>
            <w:rStyle w:val="Hyperlink"/>
          </w:rPr>
          <w:t>CR0454</w:t>
        </w:r>
      </w:hyperlink>
      <w:r>
        <w:t xml:space="preserve">, was accepted by the </w:t>
      </w:r>
      <w:r w:rsidR="00DC5A70">
        <w:t>Securities</w:t>
      </w:r>
      <w:r>
        <w:t xml:space="preserve"> SEG Investment Funds Evaluation Team in June 2015.</w:t>
      </w:r>
    </w:p>
    <w:p w:rsidR="00B36E6A" w:rsidRDefault="00720735" w:rsidP="00B36E6A">
      <w:r>
        <w:t>In the meantime, a</w:t>
      </w:r>
      <w:r w:rsidR="00B36E6A">
        <w:t xml:space="preserve"> market practice has been developed by </w:t>
      </w:r>
      <w:hyperlink r:id="rId20" w:history="1">
        <w:r w:rsidR="00B36E6A" w:rsidRPr="00756D22">
          <w:rPr>
            <w:rStyle w:val="Hyperlink"/>
          </w:rPr>
          <w:t>GAIA</w:t>
        </w:r>
      </w:hyperlink>
      <w:r w:rsidR="00B36E6A">
        <w:t xml:space="preserve"> (global alternative investment Automation) for the use of the mutual funds order messages for </w:t>
      </w:r>
      <w:r w:rsidR="00300999">
        <w:t>hedge/alternative</w:t>
      </w:r>
      <w:r w:rsidR="00B36E6A">
        <w:t xml:space="preserve"> funds. </w:t>
      </w:r>
      <w:r>
        <w:t xml:space="preserve">This market practice has been well received. It is said that the market practice </w:t>
      </w:r>
      <w:r w:rsidR="00DC5A70">
        <w:t>covers</w:t>
      </w:r>
      <w:r>
        <w:t xml:space="preserve"> 80% of </w:t>
      </w:r>
      <w:r w:rsidR="00300999">
        <w:t>hedge/alternative</w:t>
      </w:r>
      <w:r>
        <w:t xml:space="preserve"> funds </w:t>
      </w:r>
      <w:r w:rsidR="00DC5A70">
        <w:t>scenarios</w:t>
      </w:r>
      <w:r>
        <w:t>. However, i</w:t>
      </w:r>
      <w:r w:rsidR="00B36E6A">
        <w:t>n some cases, the market practices specifies a work-around (a creative way to use the standard) such as</w:t>
      </w:r>
      <w:r w:rsidR="00DC5A70">
        <w:t>:</w:t>
      </w:r>
    </w:p>
    <w:p w:rsidR="00B36E6A" w:rsidRDefault="00B36E6A" w:rsidP="00B36E6A">
      <w:pPr>
        <w:pStyle w:val="ListNumber"/>
      </w:pPr>
      <w:r>
        <w:t>use of an element for which the definit</w:t>
      </w:r>
      <w:r w:rsidR="00CF14ED">
        <w:t>ion is being 'stretched'</w:t>
      </w:r>
    </w:p>
    <w:p w:rsidR="00CF14ED" w:rsidRDefault="00CF14ED" w:rsidP="00B36E6A">
      <w:pPr>
        <w:pStyle w:val="ListNumber"/>
      </w:pPr>
      <w:r>
        <w:t>misuse of an element</w:t>
      </w:r>
    </w:p>
    <w:p w:rsidR="00720735" w:rsidRDefault="00720735" w:rsidP="00720735">
      <w:pPr>
        <w:pStyle w:val="ListNumber"/>
      </w:pPr>
      <w:r>
        <w:t>use of an 'Extended' code element because a code does not exist in the code list</w:t>
      </w:r>
    </w:p>
    <w:p w:rsidR="00720735" w:rsidRDefault="00720735" w:rsidP="00720735">
      <w:pPr>
        <w:pStyle w:val="ListNumber"/>
        <w:numPr>
          <w:ilvl w:val="0"/>
          <w:numId w:val="0"/>
        </w:numPr>
      </w:pPr>
      <w:r>
        <w:t xml:space="preserve">It has been agreed that the GAIA specification should be the basis of how the mutual funds messages are to be updated for </w:t>
      </w:r>
      <w:r w:rsidR="00300999">
        <w:t>hedge</w:t>
      </w:r>
      <w:r w:rsidR="00300999" w:rsidRPr="00300999">
        <w:t>/alternative</w:t>
      </w:r>
      <w:r>
        <w:t xml:space="preserve"> funds functionality in support of CR0454. This document lists those places in the GAIA market practice where 'work-arounds' are being used and proposes how the mutual funds messages are to be updated to support </w:t>
      </w:r>
      <w:r w:rsidR="00300999">
        <w:t>hedge</w:t>
      </w:r>
      <w:r w:rsidR="00300999" w:rsidRPr="00300999">
        <w:t>/alternative</w:t>
      </w:r>
      <w:r>
        <w:t xml:space="preserve"> funds function</w:t>
      </w:r>
      <w:r w:rsidRPr="00720735">
        <w:t>ality</w:t>
      </w:r>
      <w:r>
        <w:t>.</w:t>
      </w:r>
    </w:p>
    <w:p w:rsidR="006239DC" w:rsidRDefault="006239DC" w:rsidP="00720735">
      <w:pPr>
        <w:pStyle w:val="ListNumber"/>
        <w:numPr>
          <w:ilvl w:val="0"/>
          <w:numId w:val="0"/>
        </w:numPr>
      </w:pPr>
      <w:r>
        <w:t xml:space="preserve">It also lists </w:t>
      </w:r>
      <w:r w:rsidR="00300999">
        <w:t>hedge</w:t>
      </w:r>
      <w:r w:rsidR="00300999" w:rsidRPr="00300999">
        <w:t>/alternative</w:t>
      </w:r>
      <w:r>
        <w:t xml:space="preserve"> funds elements in the SWIFT </w:t>
      </w:r>
      <w:r w:rsidR="00300999">
        <w:t>hedge/</w:t>
      </w:r>
      <w:r w:rsidR="00623E2F">
        <w:t>alternative funds</w:t>
      </w:r>
      <w:r>
        <w:t xml:space="preserve"> messages that are not already present in the mutual funds messages or GAIA</w:t>
      </w:r>
      <w:r w:rsidR="007377DA">
        <w:t xml:space="preserve"> market practice specifications and takes into account the Straight Through Processing for the Hedge Funds Industry project (SHARP) market </w:t>
      </w:r>
      <w:r w:rsidR="00934D2A">
        <w:t>practice</w:t>
      </w:r>
      <w:r w:rsidR="007377DA">
        <w:t>.</w:t>
      </w:r>
    </w:p>
    <w:p w:rsidR="008F1221" w:rsidRDefault="008F1221" w:rsidP="00720735">
      <w:pPr>
        <w:pStyle w:val="ListNumber"/>
        <w:numPr>
          <w:ilvl w:val="0"/>
          <w:numId w:val="0"/>
        </w:numPr>
      </w:pPr>
      <w:r>
        <w:t>A small number</w:t>
      </w:r>
      <w:r w:rsidR="009F5E5D">
        <w:t xml:space="preserve"> </w:t>
      </w:r>
      <w:r>
        <w:t xml:space="preserve">of 'real-life' examples of </w:t>
      </w:r>
      <w:r w:rsidR="00934D2A">
        <w:t>the SWIFT</w:t>
      </w:r>
      <w:r>
        <w:t xml:space="preserve"> </w:t>
      </w:r>
      <w:r w:rsidR="00934D2A">
        <w:t xml:space="preserve">hedge/alternative </w:t>
      </w:r>
      <w:r>
        <w:t>funds messages were obtained and their content taken into account.</w:t>
      </w:r>
      <w:bookmarkStart w:id="4" w:name="_GoBack"/>
      <w:bookmarkEnd w:id="4"/>
    </w:p>
    <w:p w:rsidR="00507E73" w:rsidRDefault="00265A9D" w:rsidP="00507E73">
      <w:pPr>
        <w:pStyle w:val="Heading2"/>
      </w:pPr>
      <w:bookmarkStart w:id="5" w:name="_Toc447626187"/>
      <w:r>
        <w:t>Review Process</w:t>
      </w:r>
      <w:bookmarkEnd w:id="5"/>
    </w:p>
    <w:tbl>
      <w:tblPr>
        <w:tblStyle w:val="TableGrid"/>
        <w:tblW w:w="0" w:type="auto"/>
        <w:tblInd w:w="108" w:type="dxa"/>
        <w:tblLook w:val="04A0" w:firstRow="1" w:lastRow="0" w:firstColumn="1" w:lastColumn="0" w:noHBand="0" w:noVBand="1"/>
      </w:tblPr>
      <w:tblGrid>
        <w:gridCol w:w="1080"/>
        <w:gridCol w:w="3510"/>
        <w:gridCol w:w="4819"/>
      </w:tblGrid>
      <w:tr w:rsidR="00507E73" w:rsidTr="00C00C9D">
        <w:tc>
          <w:tcPr>
            <w:tcW w:w="1080" w:type="dxa"/>
          </w:tcPr>
          <w:p w:rsidR="00507E73" w:rsidRDefault="00507E73" w:rsidP="00507E73">
            <w:pPr>
              <w:pStyle w:val="TableHeading"/>
            </w:pPr>
            <w:r>
              <w:t>Date</w:t>
            </w:r>
          </w:p>
        </w:tc>
        <w:tc>
          <w:tcPr>
            <w:tcW w:w="3510" w:type="dxa"/>
          </w:tcPr>
          <w:p w:rsidR="00507E73" w:rsidRDefault="00507E73" w:rsidP="00507E73">
            <w:pPr>
              <w:pStyle w:val="TableHeading"/>
            </w:pPr>
            <w:r>
              <w:t>Present</w:t>
            </w:r>
          </w:p>
        </w:tc>
        <w:tc>
          <w:tcPr>
            <w:tcW w:w="4819" w:type="dxa"/>
          </w:tcPr>
          <w:p w:rsidR="00507E73" w:rsidRDefault="00507E73" w:rsidP="00507E73">
            <w:pPr>
              <w:pStyle w:val="TableHeading"/>
            </w:pPr>
            <w:r>
              <w:t>Comments</w:t>
            </w:r>
          </w:p>
        </w:tc>
      </w:tr>
      <w:tr w:rsidR="00694569" w:rsidTr="00C00C9D">
        <w:tc>
          <w:tcPr>
            <w:tcW w:w="1080" w:type="dxa"/>
          </w:tcPr>
          <w:p w:rsidR="00694569" w:rsidRDefault="00694569" w:rsidP="00507E73">
            <w:pPr>
              <w:pStyle w:val="TableText"/>
            </w:pPr>
            <w:r>
              <w:t>9 March 2016</w:t>
            </w:r>
          </w:p>
        </w:tc>
        <w:tc>
          <w:tcPr>
            <w:tcW w:w="3510" w:type="dxa"/>
          </w:tcPr>
          <w:p w:rsidR="00694569" w:rsidRDefault="00694569" w:rsidP="00694569">
            <w:pPr>
              <w:pStyle w:val="TableText"/>
            </w:pPr>
            <w:r>
              <w:t xml:space="preserve">Steve Wallace (GAIA) assessed the document and then </w:t>
            </w:r>
            <w:r w:rsidR="00623E2F">
              <w:t>reviewed</w:t>
            </w:r>
            <w:r>
              <w:t xml:space="preserve"> with GAIA members (includes Tomas Bremin (Clearstream)</w:t>
            </w:r>
          </w:p>
        </w:tc>
        <w:tc>
          <w:tcPr>
            <w:tcW w:w="4819" w:type="dxa"/>
          </w:tcPr>
          <w:p w:rsidR="00694569" w:rsidRDefault="00694569" w:rsidP="009C7099">
            <w:pPr>
              <w:pStyle w:val="TableText"/>
            </w:pPr>
          </w:p>
        </w:tc>
      </w:tr>
      <w:tr w:rsidR="00507E73" w:rsidTr="00C00C9D">
        <w:tc>
          <w:tcPr>
            <w:tcW w:w="1080" w:type="dxa"/>
          </w:tcPr>
          <w:p w:rsidR="00507E73" w:rsidRDefault="00507E73" w:rsidP="00507E73">
            <w:pPr>
              <w:pStyle w:val="TableText"/>
            </w:pPr>
            <w:r>
              <w:t>10 Mar</w:t>
            </w:r>
            <w:r w:rsidR="00C00C9D">
              <w:t>ch</w:t>
            </w:r>
            <w:r>
              <w:t xml:space="preserve"> 2016</w:t>
            </w:r>
          </w:p>
        </w:tc>
        <w:tc>
          <w:tcPr>
            <w:tcW w:w="3510" w:type="dxa"/>
          </w:tcPr>
          <w:p w:rsidR="00507E73" w:rsidRDefault="00507E73" w:rsidP="009C7099">
            <w:pPr>
              <w:pStyle w:val="TableBullet"/>
            </w:pPr>
            <w:r>
              <w:t>Tomas Bremin (Clearstream &amp; GAIA)</w:t>
            </w:r>
          </w:p>
          <w:p w:rsidR="00507E73" w:rsidRDefault="00623E2F" w:rsidP="009C7099">
            <w:pPr>
              <w:pStyle w:val="TableBullet"/>
            </w:pPr>
            <w:r>
              <w:t>Rainer Vo</w:t>
            </w:r>
            <w:r w:rsidR="00507E73">
              <w:t>ge</w:t>
            </w:r>
            <w:r>
              <w:t>l</w:t>
            </w:r>
            <w:r w:rsidR="00507E73">
              <w:t>gesang (Six Group)</w:t>
            </w:r>
          </w:p>
          <w:p w:rsidR="00507E73" w:rsidRDefault="00507E73" w:rsidP="009C7099">
            <w:pPr>
              <w:pStyle w:val="TableBullet"/>
            </w:pPr>
            <w:r>
              <w:t>Steve Wallace (GAIA)</w:t>
            </w:r>
          </w:p>
          <w:p w:rsidR="00507E73" w:rsidRDefault="00507E73" w:rsidP="009C7099">
            <w:pPr>
              <w:pStyle w:val="TableBullet"/>
            </w:pPr>
            <w:r>
              <w:t>Janice Chapman (SWIFT)</w:t>
            </w:r>
          </w:p>
        </w:tc>
        <w:tc>
          <w:tcPr>
            <w:tcW w:w="4819" w:type="dxa"/>
          </w:tcPr>
          <w:p w:rsidR="00507E73" w:rsidRDefault="00C00C9D" w:rsidP="00E83E60">
            <w:pPr>
              <w:pStyle w:val="TableText"/>
            </w:pPr>
            <w:r>
              <w:t>As</w:t>
            </w:r>
            <w:r w:rsidR="00E83E60">
              <w:t xml:space="preserve"> a result of the review meeting, s</w:t>
            </w:r>
            <w:r w:rsidR="00507E73">
              <w:t xml:space="preserve">ome revisions necessary. </w:t>
            </w:r>
            <w:r w:rsidR="00E83E60">
              <w:t>A n</w:t>
            </w:r>
            <w:r w:rsidR="00E83972">
              <w:t xml:space="preserve">ew version </w:t>
            </w:r>
            <w:r w:rsidR="002B15C2">
              <w:t xml:space="preserve">of the document </w:t>
            </w:r>
            <w:r w:rsidR="00E83E60">
              <w:t xml:space="preserve">was </w:t>
            </w:r>
            <w:r w:rsidR="002B15C2">
              <w:t>produced and circulated</w:t>
            </w:r>
            <w:r w:rsidR="009C7099">
              <w:t>, 15 March 2016.</w:t>
            </w:r>
          </w:p>
        </w:tc>
      </w:tr>
      <w:tr w:rsidR="00AB7CE8" w:rsidTr="00C00C9D">
        <w:tc>
          <w:tcPr>
            <w:tcW w:w="1080" w:type="dxa"/>
          </w:tcPr>
          <w:p w:rsidR="00AB7CE8" w:rsidRDefault="00C33CF0" w:rsidP="00507E73">
            <w:pPr>
              <w:pStyle w:val="TableText"/>
            </w:pPr>
            <w:r>
              <w:t>18</w:t>
            </w:r>
            <w:r w:rsidR="00AB7CE8">
              <w:t xml:space="preserve"> March 2016</w:t>
            </w:r>
          </w:p>
        </w:tc>
        <w:tc>
          <w:tcPr>
            <w:tcW w:w="3510" w:type="dxa"/>
          </w:tcPr>
          <w:p w:rsidR="00AB7CE8" w:rsidRDefault="00C33CF0" w:rsidP="00C33CF0">
            <w:pPr>
              <w:pStyle w:val="TableBullet"/>
            </w:pPr>
            <w:r>
              <w:t xml:space="preserve">Review meeting took place: </w:t>
            </w:r>
          </w:p>
          <w:p w:rsidR="00C33CF0" w:rsidRPr="00C33CF0" w:rsidRDefault="00C33CF0" w:rsidP="00C33CF0">
            <w:pPr>
              <w:pStyle w:val="TableBullet"/>
            </w:pPr>
            <w:r>
              <w:t>Tomas Bremin (Clearstream &amp; GAIA)</w:t>
            </w:r>
          </w:p>
          <w:p w:rsidR="00C33CF0" w:rsidRPr="00C33CF0" w:rsidRDefault="00C33CF0" w:rsidP="00C33CF0">
            <w:pPr>
              <w:pStyle w:val="TableBullet"/>
            </w:pPr>
            <w:r>
              <w:t>Rainer Vo</w:t>
            </w:r>
            <w:r w:rsidRPr="00C33CF0">
              <w:t>gelgesang (Six Group)</w:t>
            </w:r>
          </w:p>
          <w:p w:rsidR="00C33CF0" w:rsidRPr="00C33CF0" w:rsidRDefault="00C33CF0" w:rsidP="00C33CF0">
            <w:pPr>
              <w:pStyle w:val="TableBullet"/>
            </w:pPr>
            <w:r>
              <w:t>Steve Wallace (GAIA)</w:t>
            </w:r>
          </w:p>
          <w:p w:rsidR="00C33CF0" w:rsidRDefault="00C33CF0" w:rsidP="00C33CF0">
            <w:pPr>
              <w:pStyle w:val="TableBullet"/>
            </w:pPr>
            <w:r>
              <w:t>Janice Chapman (SWIFT)</w:t>
            </w:r>
          </w:p>
        </w:tc>
        <w:tc>
          <w:tcPr>
            <w:tcW w:w="4819" w:type="dxa"/>
          </w:tcPr>
          <w:p w:rsidR="00C4336B" w:rsidRDefault="00E57FEC" w:rsidP="009C7099">
            <w:pPr>
              <w:pStyle w:val="TableText"/>
            </w:pPr>
            <w:r>
              <w:t>I</w:t>
            </w:r>
            <w:r w:rsidR="00E83E60">
              <w:t>t</w:t>
            </w:r>
            <w:r w:rsidR="00C4336B">
              <w:t xml:space="preserve">ems 2.2. Special Agreement Code and 2.3 Special Agreement Text </w:t>
            </w:r>
            <w:r w:rsidR="00E83E60">
              <w:t xml:space="preserve">have been </w:t>
            </w:r>
            <w:r w:rsidR="00C4336B">
              <w:t xml:space="preserve">merged into a single </w:t>
            </w:r>
            <w:r w:rsidR="00141597">
              <w:t>section</w:t>
            </w:r>
            <w:r w:rsidR="00C4336B">
              <w:t xml:space="preserve"> (they cover a single business concept).</w:t>
            </w:r>
          </w:p>
          <w:p w:rsidR="00C00C9D" w:rsidRDefault="00C00C9D" w:rsidP="009C7099">
            <w:pPr>
              <w:pStyle w:val="TableText"/>
            </w:pPr>
            <w:r>
              <w:t>Real examples of SWIFT hedge</w:t>
            </w:r>
            <w:r w:rsidR="00934D2A">
              <w:t>/alternative</w:t>
            </w:r>
            <w:r w:rsidR="009F5E5D">
              <w:t xml:space="preserve"> </w:t>
            </w:r>
            <w:r>
              <w:t xml:space="preserve">funds messages have been </w:t>
            </w:r>
            <w:r w:rsidR="007A717E">
              <w:t>reviewed</w:t>
            </w:r>
            <w:r w:rsidR="003F1AC7">
              <w:t xml:space="preserve"> and their content taken into account (The sample size was</w:t>
            </w:r>
            <w:r>
              <w:t xml:space="preserve"> small (1 example per message type).</w:t>
            </w:r>
            <w:r w:rsidR="003F1AC7">
              <w:t>)</w:t>
            </w:r>
          </w:p>
          <w:p w:rsidR="00AB7CE8" w:rsidRDefault="00C33CF0" w:rsidP="00723BAC">
            <w:pPr>
              <w:pStyle w:val="TableText"/>
            </w:pPr>
            <w:r>
              <w:t xml:space="preserve">Further revisions </w:t>
            </w:r>
            <w:r w:rsidR="00E83E60">
              <w:t xml:space="preserve">were </w:t>
            </w:r>
            <w:r>
              <w:t>necessary</w:t>
            </w:r>
            <w:r w:rsidR="00E83E60">
              <w:t xml:space="preserve"> as a result of this </w:t>
            </w:r>
            <w:r w:rsidR="00E83E60">
              <w:lastRenderedPageBreak/>
              <w:t>review. A n</w:t>
            </w:r>
            <w:r>
              <w:t xml:space="preserve">ew version of the document </w:t>
            </w:r>
            <w:r w:rsidR="00E83E60">
              <w:t xml:space="preserve">was produced </w:t>
            </w:r>
            <w:r w:rsidR="00723BAC">
              <w:t xml:space="preserve">on </w:t>
            </w:r>
            <w:r w:rsidR="00E83E60">
              <w:t>22</w:t>
            </w:r>
            <w:r>
              <w:t xml:space="preserve"> March 2016, distributed</w:t>
            </w:r>
            <w:r w:rsidR="00E83E60">
              <w:t xml:space="preserve"> to SW, RV, TB. There are some places were further review </w:t>
            </w:r>
            <w:r w:rsidR="00723BAC">
              <w:t xml:space="preserve">and feedback </w:t>
            </w:r>
            <w:r w:rsidR="00E83E60">
              <w:t>is nece</w:t>
            </w:r>
            <w:r w:rsidR="00723BAC">
              <w:t xml:space="preserve">ssary, this </w:t>
            </w:r>
            <w:r w:rsidR="00E83E60">
              <w:t>has been solicited via e-mail.</w:t>
            </w:r>
          </w:p>
        </w:tc>
      </w:tr>
      <w:tr w:rsidR="00141597" w:rsidTr="008514B5">
        <w:tc>
          <w:tcPr>
            <w:tcW w:w="1080" w:type="dxa"/>
          </w:tcPr>
          <w:p w:rsidR="00141597" w:rsidRDefault="00141597" w:rsidP="00507E73">
            <w:pPr>
              <w:pStyle w:val="TableText"/>
            </w:pPr>
            <w:r>
              <w:lastRenderedPageBreak/>
              <w:t>5 April 2016</w:t>
            </w:r>
          </w:p>
        </w:tc>
        <w:tc>
          <w:tcPr>
            <w:tcW w:w="8329" w:type="dxa"/>
            <w:gridSpan w:val="2"/>
          </w:tcPr>
          <w:p w:rsidR="00141597" w:rsidRDefault="00141597" w:rsidP="00141597">
            <w:r>
              <w:t>As a result of the last review no further changes hav</w:t>
            </w:r>
            <w:r>
              <w:t>e been made. Track changes have</w:t>
            </w:r>
            <w:r>
              <w:t xml:space="preserve"> been eliminated and the document distributed as version 1.0 </w:t>
            </w:r>
          </w:p>
        </w:tc>
      </w:tr>
      <w:tr w:rsidR="00141597" w:rsidTr="00C00C9D">
        <w:tc>
          <w:tcPr>
            <w:tcW w:w="1080" w:type="dxa"/>
          </w:tcPr>
          <w:p w:rsidR="00141597" w:rsidRDefault="00141597" w:rsidP="00507E73">
            <w:pPr>
              <w:pStyle w:val="TableText"/>
            </w:pPr>
          </w:p>
        </w:tc>
        <w:tc>
          <w:tcPr>
            <w:tcW w:w="3510" w:type="dxa"/>
          </w:tcPr>
          <w:p w:rsidR="00141597" w:rsidRDefault="00141597" w:rsidP="00141597">
            <w:pPr>
              <w:pStyle w:val="TableText"/>
            </w:pPr>
          </w:p>
        </w:tc>
        <w:tc>
          <w:tcPr>
            <w:tcW w:w="4819" w:type="dxa"/>
          </w:tcPr>
          <w:p w:rsidR="00141597" w:rsidRDefault="00141597" w:rsidP="009C7099">
            <w:pPr>
              <w:pStyle w:val="TableText"/>
            </w:pPr>
          </w:p>
        </w:tc>
      </w:tr>
    </w:tbl>
    <w:p w:rsidR="00B5372E" w:rsidRDefault="005530A4" w:rsidP="00A8050C">
      <w:pPr>
        <w:pStyle w:val="Heading1"/>
      </w:pPr>
      <w:bookmarkStart w:id="6" w:name="_Toc533501210"/>
      <w:bookmarkStart w:id="7" w:name="_Toc447626188"/>
      <w:r>
        <w:lastRenderedPageBreak/>
        <w:t xml:space="preserve">New Elements - </w:t>
      </w:r>
      <w:r w:rsidR="00A279AE">
        <w:t>GAI</w:t>
      </w:r>
      <w:r>
        <w:t>A</w:t>
      </w:r>
      <w:bookmarkEnd w:id="7"/>
    </w:p>
    <w:p w:rsidR="000715AF" w:rsidRPr="000715AF" w:rsidRDefault="000715AF" w:rsidP="000715AF">
      <w:r w:rsidRPr="000715AF">
        <w:t>A study of the ‘GAIA Standard Market Practice for Automation in the Alternative Funds Industry’, release 1.00 version 1.16 suggests that the mutual funds messages nee</w:t>
      </w:r>
      <w:r>
        <w:t>d updating as described below.</w:t>
      </w:r>
    </w:p>
    <w:p w:rsidR="00B5372E" w:rsidRDefault="003D2DCA" w:rsidP="004D01EB">
      <w:pPr>
        <w:pStyle w:val="Heading2"/>
      </w:pPr>
      <w:bookmarkStart w:id="8" w:name="_Toc447626189"/>
      <w:r>
        <w:t>Beneficial Owner Reference</w:t>
      </w:r>
      <w:bookmarkEnd w:id="8"/>
      <w:r w:rsidR="00C4336B">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A279AE" w:rsidTr="00A20B42">
        <w:tc>
          <w:tcPr>
            <w:tcW w:w="1515" w:type="dxa"/>
          </w:tcPr>
          <w:p w:rsidR="00A279AE" w:rsidRDefault="00A279AE" w:rsidP="00A279AE">
            <w:pPr>
              <w:pStyle w:val="TableText"/>
            </w:pPr>
          </w:p>
        </w:tc>
        <w:tc>
          <w:tcPr>
            <w:tcW w:w="1515" w:type="dxa"/>
          </w:tcPr>
          <w:p w:rsidR="00A279AE" w:rsidRDefault="00A279AE" w:rsidP="00A279AE">
            <w:pPr>
              <w:pStyle w:val="TableText"/>
            </w:pPr>
            <w:r>
              <w:t xml:space="preserve">Setr.010 </w:t>
            </w:r>
          </w:p>
        </w:tc>
        <w:tc>
          <w:tcPr>
            <w:tcW w:w="1515" w:type="dxa"/>
          </w:tcPr>
          <w:p w:rsidR="00A279AE" w:rsidRDefault="00A279AE" w:rsidP="00A279AE">
            <w:pPr>
              <w:pStyle w:val="TableText"/>
            </w:pPr>
            <w:r>
              <w:t>Setr.004</w:t>
            </w:r>
          </w:p>
        </w:tc>
        <w:tc>
          <w:tcPr>
            <w:tcW w:w="1515" w:type="dxa"/>
          </w:tcPr>
          <w:p w:rsidR="00A279AE" w:rsidRDefault="00A279AE" w:rsidP="00A279AE">
            <w:pPr>
              <w:pStyle w:val="TableText"/>
            </w:pPr>
            <w:r>
              <w:t>Setr.016</w:t>
            </w:r>
          </w:p>
        </w:tc>
        <w:tc>
          <w:tcPr>
            <w:tcW w:w="1515" w:type="dxa"/>
          </w:tcPr>
          <w:p w:rsidR="00A279AE" w:rsidRDefault="00A279AE" w:rsidP="00A279AE">
            <w:pPr>
              <w:pStyle w:val="TableText"/>
            </w:pPr>
            <w:r>
              <w:t>Setr.01</w:t>
            </w:r>
            <w:r w:rsidR="00A20B42">
              <w:t>2</w:t>
            </w:r>
          </w:p>
        </w:tc>
        <w:tc>
          <w:tcPr>
            <w:tcW w:w="1515" w:type="dxa"/>
          </w:tcPr>
          <w:p w:rsidR="00A279AE" w:rsidRDefault="00A20B42" w:rsidP="00A279AE">
            <w:pPr>
              <w:pStyle w:val="TableText"/>
            </w:pPr>
            <w:r>
              <w:t>Setr.006</w:t>
            </w:r>
          </w:p>
        </w:tc>
      </w:tr>
      <w:tr w:rsidR="00A20B42" w:rsidTr="00A20B42">
        <w:tc>
          <w:tcPr>
            <w:tcW w:w="1515" w:type="dxa"/>
          </w:tcPr>
          <w:p w:rsidR="00A20B42" w:rsidRDefault="00A20B42" w:rsidP="00A279AE">
            <w:pPr>
              <w:pStyle w:val="TableText"/>
            </w:pPr>
            <w:r w:rsidRPr="00A20B42">
              <w:t>Messages</w:t>
            </w:r>
          </w:p>
        </w:tc>
        <w:tc>
          <w:tcPr>
            <w:tcW w:w="1515" w:type="dxa"/>
          </w:tcPr>
          <w:p w:rsidR="00A20B42" w:rsidRDefault="00A20B42" w:rsidP="00A279AE">
            <w:pPr>
              <w:pStyle w:val="TableText"/>
            </w:pPr>
            <w:r>
              <w:t>YES</w:t>
            </w:r>
          </w:p>
        </w:tc>
        <w:tc>
          <w:tcPr>
            <w:tcW w:w="1515" w:type="dxa"/>
          </w:tcPr>
          <w:p w:rsidR="00A20B42" w:rsidRDefault="00A20B42" w:rsidP="00A279AE">
            <w:pPr>
              <w:pStyle w:val="TableText"/>
            </w:pPr>
            <w:r>
              <w:t>YES</w:t>
            </w:r>
          </w:p>
        </w:tc>
        <w:tc>
          <w:tcPr>
            <w:tcW w:w="1515" w:type="dxa"/>
          </w:tcPr>
          <w:p w:rsidR="00A20B42" w:rsidRDefault="00A20B42" w:rsidP="00A279AE">
            <w:pPr>
              <w:pStyle w:val="TableText"/>
            </w:pPr>
            <w:r>
              <w:t>YES</w:t>
            </w:r>
          </w:p>
        </w:tc>
        <w:tc>
          <w:tcPr>
            <w:tcW w:w="1515" w:type="dxa"/>
          </w:tcPr>
          <w:p w:rsidR="00A20B42" w:rsidRDefault="00A20B42" w:rsidP="00A279AE">
            <w:pPr>
              <w:pStyle w:val="TableText"/>
            </w:pPr>
            <w:r>
              <w:t>YES</w:t>
            </w:r>
          </w:p>
        </w:tc>
        <w:tc>
          <w:tcPr>
            <w:tcW w:w="1515" w:type="dxa"/>
          </w:tcPr>
          <w:p w:rsidR="00A20B42" w:rsidRDefault="00A20B42" w:rsidP="00A279AE">
            <w:pPr>
              <w:pStyle w:val="TableText"/>
            </w:pPr>
            <w:r>
              <w:t>YES</w:t>
            </w:r>
          </w:p>
        </w:tc>
      </w:tr>
    </w:tbl>
    <w:p w:rsidR="00B616F4" w:rsidRPr="00B616F4" w:rsidRDefault="00B616F4" w:rsidP="004963C9">
      <w:pPr>
        <w:pStyle w:val="Normalbeforetable"/>
      </w:pPr>
      <w:r>
        <w:t>The element Investment Account Details / Account Designation is being used for</w:t>
      </w:r>
      <w:r w:rsidR="00507E73">
        <w:t xml:space="preserve"> the concept of a</w:t>
      </w:r>
      <w:r w:rsidR="00623E2F">
        <w:t xml:space="preserve"> </w:t>
      </w:r>
      <w:r>
        <w:t xml:space="preserve">'beneficial owner </w:t>
      </w:r>
      <w:r w:rsidR="00E91AC9">
        <w:t>reference</w:t>
      </w:r>
      <w:r>
        <w:t>'. From a definition point of view, this field is being misused</w:t>
      </w:r>
    </w:p>
    <w:tbl>
      <w:tblPr>
        <w:tblStyle w:val="TableShaded1stRow"/>
        <w:tblW w:w="0" w:type="auto"/>
        <w:tblInd w:w="108" w:type="dxa"/>
        <w:tblLook w:val="04A0" w:firstRow="1" w:lastRow="0" w:firstColumn="1" w:lastColumn="0" w:noHBand="0" w:noVBand="1"/>
      </w:tblPr>
      <w:tblGrid>
        <w:gridCol w:w="4770"/>
        <w:gridCol w:w="4639"/>
      </w:tblGrid>
      <w:tr w:rsidR="008867C5" w:rsidTr="00A20B42">
        <w:trPr>
          <w:cnfStyle w:val="100000000000" w:firstRow="1" w:lastRow="0" w:firstColumn="0" w:lastColumn="0" w:oddVBand="0" w:evenVBand="0" w:oddHBand="0" w:evenHBand="0" w:firstRowFirstColumn="0" w:firstRowLastColumn="0" w:lastRowFirstColumn="0" w:lastRowLastColumn="0"/>
        </w:trPr>
        <w:tc>
          <w:tcPr>
            <w:tcW w:w="4770" w:type="dxa"/>
          </w:tcPr>
          <w:p w:rsidR="00B616F4" w:rsidRDefault="00B616F4" w:rsidP="00B616F4">
            <w:pPr>
              <w:pStyle w:val="TableHeading"/>
            </w:pPr>
            <w:r>
              <w:t>Account Designation</w:t>
            </w:r>
            <w:r w:rsidR="009F5E5D">
              <w:t xml:space="preserve"> </w:t>
            </w:r>
          </w:p>
          <w:p w:rsidR="008867C5" w:rsidRDefault="008867C5" w:rsidP="00611E15">
            <w:pPr>
              <w:pStyle w:val="TableHeading"/>
            </w:pPr>
            <w:r>
              <w:t>De</w:t>
            </w:r>
            <w:r w:rsidR="00D43D77">
              <w:t>fini</w:t>
            </w:r>
            <w:r>
              <w:t>t</w:t>
            </w:r>
            <w:r w:rsidR="00D43D77">
              <w:t>i</w:t>
            </w:r>
            <w:r>
              <w:t xml:space="preserve">on in </w:t>
            </w:r>
            <w:r w:rsidR="00B616F4">
              <w:t>'</w:t>
            </w:r>
            <w:r w:rsidR="00611E15">
              <w:t>current</w:t>
            </w:r>
            <w:r w:rsidR="00B616F4">
              <w:t xml:space="preserve">' </w:t>
            </w:r>
            <w:r w:rsidR="00690823">
              <w:t>messages</w:t>
            </w:r>
          </w:p>
        </w:tc>
        <w:tc>
          <w:tcPr>
            <w:tcW w:w="4639" w:type="dxa"/>
          </w:tcPr>
          <w:p w:rsidR="00B616F4" w:rsidRPr="00B616F4" w:rsidRDefault="00B616F4" w:rsidP="00B616F4">
            <w:pPr>
              <w:pStyle w:val="TableHeading"/>
            </w:pPr>
            <w:r>
              <w:t>Beneficial owner reference</w:t>
            </w:r>
          </w:p>
          <w:p w:rsidR="008867C5" w:rsidRDefault="008867C5" w:rsidP="00B616F4">
            <w:pPr>
              <w:pStyle w:val="TableHeading"/>
            </w:pPr>
            <w:r>
              <w:t>GAIA Definition</w:t>
            </w:r>
          </w:p>
        </w:tc>
      </w:tr>
      <w:tr w:rsidR="008867C5" w:rsidTr="00A20B42">
        <w:tc>
          <w:tcPr>
            <w:tcW w:w="4770" w:type="dxa"/>
          </w:tcPr>
          <w:p w:rsidR="008867C5" w:rsidRDefault="008867C5" w:rsidP="008867C5">
            <w:pPr>
              <w:pStyle w:val="TableText"/>
              <w:rPr>
                <w:lang w:eastAsia="en-GB"/>
              </w:rPr>
            </w:pPr>
            <w:r w:rsidRPr="008867C5">
              <w:rPr>
                <w:lang w:eastAsia="en-GB"/>
              </w:rPr>
              <w:t>Supplementary registration information applying to a specific block of units for dealing and reporting purposes. The supplementary registration information may be used when all the units are registered, for example, to a funds supermarket, but holdings for each investor have to reconciled individually.</w:t>
            </w:r>
          </w:p>
        </w:tc>
        <w:tc>
          <w:tcPr>
            <w:tcW w:w="4639" w:type="dxa"/>
          </w:tcPr>
          <w:p w:rsidR="008867C5" w:rsidRPr="008867C5" w:rsidRDefault="00CE25EA" w:rsidP="008867C5">
            <w:pPr>
              <w:pStyle w:val="TableText"/>
            </w:pPr>
            <w:r w:rsidRPr="00CE25EA">
              <w:t xml:space="preserve">A reference to the beneficial owner of the investment. Can be a name or any code meaningful to the fund manager. Care should be taken when using this item as it may trigger AML checks at the TA. </w:t>
            </w:r>
            <w:r w:rsidR="008867C5">
              <w:tab/>
            </w:r>
          </w:p>
        </w:tc>
      </w:tr>
    </w:tbl>
    <w:p w:rsidR="00B52376" w:rsidRDefault="00B52376" w:rsidP="00B52376">
      <w:pPr>
        <w:pStyle w:val="BlockLabel"/>
        <w:rPr>
          <w:rStyle w:val="Bold"/>
          <w:b/>
        </w:rPr>
      </w:pPr>
      <w:r w:rsidRPr="00B52376">
        <w:rPr>
          <w:rStyle w:val="Bold"/>
          <w:b/>
        </w:rPr>
        <w:t xml:space="preserve">10 March </w:t>
      </w:r>
      <w:r w:rsidR="00F9173C" w:rsidRPr="00B52376">
        <w:rPr>
          <w:rStyle w:val="Bold"/>
          <w:b/>
        </w:rPr>
        <w:t>2016</w:t>
      </w:r>
      <w:r w:rsidRPr="00B52376">
        <w:rPr>
          <w:rStyle w:val="Bold"/>
          <w:b/>
        </w:rPr>
        <w:t xml:space="preserve"> FINAL PROPOSAL</w:t>
      </w:r>
    </w:p>
    <w:p w:rsidR="00B52376" w:rsidRPr="00B52376" w:rsidRDefault="00B52376" w:rsidP="00B52376">
      <w:r>
        <w:t>It was agreed that this reference is best placed in the Account Designation field. GAIA will update its definition. Therefore, there is no change to the standard for this concept.</w:t>
      </w:r>
    </w:p>
    <w:p w:rsidR="00F9173C" w:rsidRDefault="00B52376" w:rsidP="00F9173C">
      <w:r w:rsidRPr="00F9173C">
        <w:rPr>
          <w:rStyle w:val="Italic"/>
        </w:rPr>
        <w:t xml:space="preserve"> </w:t>
      </w:r>
      <w:r w:rsidR="00F9173C" w:rsidRPr="00F9173C">
        <w:rPr>
          <w:rStyle w:val="Italic"/>
        </w:rPr>
        <w:t>(On account opening, KYC and anti-money laundering checks are carried out on the account owner</w:t>
      </w:r>
      <w:r w:rsidR="0022329D">
        <w:rPr>
          <w:rStyle w:val="Italic"/>
        </w:rPr>
        <w:t>/beneficial owner</w:t>
      </w:r>
      <w:r w:rsidR="00F9173C" w:rsidRPr="00F9173C">
        <w:rPr>
          <w:rStyle w:val="Italic"/>
        </w:rPr>
        <w:t xml:space="preserve">. In some markets, a reference number is assigned to the account owner which is then quoted on all transactions. It is </w:t>
      </w:r>
      <w:r w:rsidR="00623E2F" w:rsidRPr="00F9173C">
        <w:rPr>
          <w:rStyle w:val="Italic"/>
        </w:rPr>
        <w:t>preferable</w:t>
      </w:r>
      <w:r w:rsidR="00F9173C" w:rsidRPr="00F9173C">
        <w:rPr>
          <w:rStyle w:val="Italic"/>
        </w:rPr>
        <w:t xml:space="preserve"> not to make reference to the 'beneficial owner' </w:t>
      </w:r>
      <w:r w:rsidR="001C233D">
        <w:rPr>
          <w:rStyle w:val="Italic"/>
        </w:rPr>
        <w:t xml:space="preserve">as such in the order, </w:t>
      </w:r>
      <w:r w:rsidR="00F9173C" w:rsidRPr="00F9173C">
        <w:rPr>
          <w:rStyle w:val="Italic"/>
        </w:rPr>
        <w:t>as this, in some markets, triggers a need for KYC and anti-money laundering checks, which breaks STP.)</w:t>
      </w:r>
    </w:p>
    <w:p w:rsidR="000F2258" w:rsidRPr="000F2258" w:rsidRDefault="003D2DCA" w:rsidP="000F2258">
      <w:pPr>
        <w:pStyle w:val="Heading2"/>
      </w:pPr>
      <w:bookmarkStart w:id="9" w:name="_Toc447626190"/>
      <w:r>
        <w:t>GAIA Special Agreement Co</w:t>
      </w:r>
      <w:r w:rsidR="002975F8">
        <w:t xml:space="preserve">de </w:t>
      </w:r>
      <w:r w:rsidR="00C4336B">
        <w:t>&amp; Text</w:t>
      </w:r>
      <w:bookmarkEnd w:id="9"/>
      <w:r w:rsidR="008C657B">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A20B42" w:rsidTr="00F872C7">
        <w:tc>
          <w:tcPr>
            <w:tcW w:w="1515" w:type="dxa"/>
          </w:tcPr>
          <w:p w:rsidR="00A20B42" w:rsidRPr="00A20B42" w:rsidRDefault="00A20B42" w:rsidP="00A20B42">
            <w:pPr>
              <w:pStyle w:val="TableText"/>
            </w:pPr>
          </w:p>
        </w:tc>
        <w:tc>
          <w:tcPr>
            <w:tcW w:w="1515" w:type="dxa"/>
          </w:tcPr>
          <w:p w:rsidR="00A20B42" w:rsidRPr="00A20B42" w:rsidRDefault="00A20B42" w:rsidP="00A20B42">
            <w:pPr>
              <w:pStyle w:val="TableText"/>
            </w:pPr>
            <w:r w:rsidRPr="00A20B42">
              <w:t xml:space="preserve">Setr.010 </w:t>
            </w:r>
          </w:p>
        </w:tc>
        <w:tc>
          <w:tcPr>
            <w:tcW w:w="1515" w:type="dxa"/>
          </w:tcPr>
          <w:p w:rsidR="00A20B42" w:rsidRPr="00A20B42" w:rsidRDefault="00A20B42" w:rsidP="00A20B42">
            <w:pPr>
              <w:pStyle w:val="TableText"/>
            </w:pPr>
            <w:r w:rsidRPr="00A20B42">
              <w:t>Setr.004</w:t>
            </w:r>
          </w:p>
        </w:tc>
        <w:tc>
          <w:tcPr>
            <w:tcW w:w="1515" w:type="dxa"/>
          </w:tcPr>
          <w:p w:rsidR="00A20B42" w:rsidRPr="00A20B42" w:rsidRDefault="00A20B42" w:rsidP="00A20B42">
            <w:pPr>
              <w:pStyle w:val="TableText"/>
            </w:pPr>
            <w:r w:rsidRPr="00A20B42">
              <w:t>Setr.016</w:t>
            </w:r>
          </w:p>
        </w:tc>
        <w:tc>
          <w:tcPr>
            <w:tcW w:w="1515" w:type="dxa"/>
          </w:tcPr>
          <w:p w:rsidR="00A20B42" w:rsidRPr="00A20B42" w:rsidRDefault="00A20B42" w:rsidP="00A20B42">
            <w:pPr>
              <w:pStyle w:val="TableText"/>
            </w:pPr>
            <w:r w:rsidRPr="00A20B42">
              <w:t>Setr.012</w:t>
            </w:r>
          </w:p>
        </w:tc>
        <w:tc>
          <w:tcPr>
            <w:tcW w:w="1515" w:type="dxa"/>
          </w:tcPr>
          <w:p w:rsidR="00A20B42" w:rsidRPr="00A20B42" w:rsidRDefault="00A20B42" w:rsidP="00A20B42">
            <w:pPr>
              <w:pStyle w:val="TableText"/>
            </w:pPr>
            <w:r w:rsidRPr="00A20B42">
              <w:t>Setr.006</w:t>
            </w:r>
          </w:p>
        </w:tc>
      </w:tr>
      <w:tr w:rsidR="00A20B42" w:rsidTr="00F872C7">
        <w:tc>
          <w:tcPr>
            <w:tcW w:w="1515" w:type="dxa"/>
          </w:tcPr>
          <w:p w:rsidR="00A20B42" w:rsidRPr="00A20B42" w:rsidRDefault="00A20B42" w:rsidP="00A20B42">
            <w:pPr>
              <w:pStyle w:val="TableText"/>
            </w:pPr>
            <w:r w:rsidRPr="00A20B42">
              <w:t>Messages</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t>NO</w:t>
            </w:r>
          </w:p>
        </w:tc>
        <w:tc>
          <w:tcPr>
            <w:tcW w:w="1515" w:type="dxa"/>
          </w:tcPr>
          <w:p w:rsidR="00A20B42" w:rsidRPr="00A20B42" w:rsidRDefault="00A20B42" w:rsidP="00A20B42">
            <w:pPr>
              <w:pStyle w:val="TableText"/>
            </w:pPr>
            <w:r>
              <w:t>NO</w:t>
            </w:r>
          </w:p>
        </w:tc>
        <w:tc>
          <w:tcPr>
            <w:tcW w:w="1515" w:type="dxa"/>
          </w:tcPr>
          <w:p w:rsidR="00A20B42" w:rsidRPr="00A20B42" w:rsidRDefault="00A20B42" w:rsidP="00A20B42">
            <w:pPr>
              <w:pStyle w:val="TableText"/>
            </w:pPr>
            <w:r>
              <w:t>NO</w:t>
            </w:r>
          </w:p>
        </w:tc>
      </w:tr>
    </w:tbl>
    <w:p w:rsidR="000F2258" w:rsidRDefault="000F2258" w:rsidP="00F866E4">
      <w:r>
        <w:t xml:space="preserve">The kinds of codes that GAIA is placing in the Order Type/ Extended element indicate that human intervention is required before the order can be processed and GAIA were trying to standardise the waiver. The GAIA specification says that text to describe the waiver is placed in the 'Non Standard Settlement Information' element, although GAIA are trying NOT to use this text field. </w:t>
      </w:r>
    </w:p>
    <w:p w:rsidR="008867C5" w:rsidRDefault="003D2DCA" w:rsidP="00F866E4">
      <w:r>
        <w:t>The GAIA Special Agreement Code</w:t>
      </w:r>
      <w:r w:rsidR="000F2258">
        <w:t>, which represents the reason for a waiver on the order,</w:t>
      </w:r>
      <w:r>
        <w:t xml:space="preserve"> is being </w:t>
      </w:r>
      <w:r w:rsidR="001D7EA4">
        <w:t>specified</w:t>
      </w:r>
      <w:r>
        <w:t xml:space="preserve"> in the Order Type field using the 'extended' element:</w:t>
      </w:r>
    </w:p>
    <w:p w:rsidR="003D2DCA" w:rsidRDefault="003D2DCA" w:rsidP="008867C5">
      <w:pPr>
        <w:pStyle w:val="TableText"/>
      </w:pPr>
      <w:r>
        <w:rPr>
          <w:noProof/>
          <w:lang w:eastAsia="en-GB"/>
        </w:rPr>
        <w:lastRenderedPageBreak/>
        <w:drawing>
          <wp:inline distT="0" distB="0" distL="0" distR="0" wp14:anchorId="21224F9C" wp14:editId="3C54E51F">
            <wp:extent cx="3013710" cy="171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3710" cy="1717675"/>
                    </a:xfrm>
                    <a:prstGeom prst="rect">
                      <a:avLst/>
                    </a:prstGeom>
                    <a:noFill/>
                    <a:ln>
                      <a:noFill/>
                    </a:ln>
                  </pic:spPr>
                </pic:pic>
              </a:graphicData>
            </a:graphic>
          </wp:inline>
        </w:drawing>
      </w:r>
    </w:p>
    <w:p w:rsidR="003D2DCA" w:rsidRDefault="003D2DCA" w:rsidP="008867C5">
      <w:pPr>
        <w:pStyle w:val="TableText"/>
      </w:pPr>
    </w:p>
    <w:tbl>
      <w:tblPr>
        <w:tblStyle w:val="TableShaded1stRow"/>
        <w:tblW w:w="0" w:type="auto"/>
        <w:tblInd w:w="108" w:type="dxa"/>
        <w:tblLook w:val="04A0" w:firstRow="1" w:lastRow="0" w:firstColumn="1" w:lastColumn="0" w:noHBand="0" w:noVBand="1"/>
      </w:tblPr>
      <w:tblGrid>
        <w:gridCol w:w="3690"/>
        <w:gridCol w:w="5719"/>
      </w:tblGrid>
      <w:tr w:rsidR="003D2DCA" w:rsidTr="000F2258">
        <w:trPr>
          <w:cnfStyle w:val="100000000000" w:firstRow="1" w:lastRow="0" w:firstColumn="0" w:lastColumn="0" w:oddVBand="0" w:evenVBand="0" w:oddHBand="0" w:evenHBand="0" w:firstRowFirstColumn="0" w:firstRowLastColumn="0" w:lastRowFirstColumn="0" w:lastRowLastColumn="0"/>
        </w:trPr>
        <w:tc>
          <w:tcPr>
            <w:tcW w:w="3690" w:type="dxa"/>
          </w:tcPr>
          <w:p w:rsidR="006B1577" w:rsidRDefault="006B1577" w:rsidP="003D2DCA">
            <w:pPr>
              <w:pStyle w:val="TableHeading"/>
            </w:pPr>
            <w:r>
              <w:t>Order Type</w:t>
            </w:r>
          </w:p>
          <w:p w:rsidR="003D2DCA" w:rsidRPr="003D2DCA" w:rsidRDefault="003D2DCA" w:rsidP="006B1577">
            <w:pPr>
              <w:pStyle w:val="TableHeading"/>
            </w:pPr>
            <w:r>
              <w:t>D</w:t>
            </w:r>
            <w:r w:rsidRPr="003D2DCA">
              <w:t xml:space="preserve">efinition </w:t>
            </w:r>
            <w:r w:rsidR="006B1577">
              <w:t>in '</w:t>
            </w:r>
            <w:r w:rsidR="00611E15">
              <w:t xml:space="preserve">current </w:t>
            </w:r>
            <w:r w:rsidR="006B1577">
              <w:t>' messages</w:t>
            </w:r>
          </w:p>
        </w:tc>
        <w:tc>
          <w:tcPr>
            <w:tcW w:w="5719" w:type="dxa"/>
          </w:tcPr>
          <w:p w:rsidR="003D2DCA" w:rsidRPr="003D2DCA" w:rsidRDefault="003D2DCA" w:rsidP="003D2DCA">
            <w:pPr>
              <w:pStyle w:val="TableHeading"/>
            </w:pPr>
          </w:p>
        </w:tc>
      </w:tr>
      <w:tr w:rsidR="003D2DCA" w:rsidTr="000F2258">
        <w:tc>
          <w:tcPr>
            <w:tcW w:w="3690" w:type="dxa"/>
          </w:tcPr>
          <w:p w:rsidR="003D2DCA" w:rsidRDefault="003D2DCA" w:rsidP="003B7482">
            <w:pPr>
              <w:pStyle w:val="TableText"/>
            </w:pPr>
            <w:r w:rsidRPr="003D2DCA">
              <w:t>Specifies the category of the investment fund order.</w:t>
            </w:r>
          </w:p>
          <w:p w:rsidR="003D2DCA" w:rsidRDefault="003D2DCA" w:rsidP="003B7482">
            <w:pPr>
              <w:pStyle w:val="TableText"/>
            </w:pPr>
          </w:p>
          <w:p w:rsidR="003D2DCA" w:rsidRPr="00731CE7" w:rsidRDefault="003D2DCA" w:rsidP="003B7482">
            <w:pPr>
              <w:pStyle w:val="TableText"/>
              <w:rPr>
                <w:rStyle w:val="ItalicWord"/>
              </w:rPr>
            </w:pPr>
            <w:r w:rsidRPr="00731CE7">
              <w:rPr>
                <w:rStyle w:val="ItalicWord"/>
              </w:rPr>
              <w:t xml:space="preserve">As can be seen by the above code words, this element </w:t>
            </w:r>
            <w:r w:rsidR="003B7482" w:rsidRPr="00731CE7">
              <w:rPr>
                <w:rStyle w:val="ItalicWord"/>
              </w:rPr>
              <w:t>gives an overarching reason for the subscription.</w:t>
            </w:r>
          </w:p>
        </w:tc>
        <w:tc>
          <w:tcPr>
            <w:tcW w:w="5719" w:type="dxa"/>
          </w:tcPr>
          <w:p w:rsidR="003D2DCA" w:rsidRDefault="003B7482" w:rsidP="003B7482">
            <w:pPr>
              <w:pStyle w:val="TableText"/>
            </w:pPr>
            <w:r>
              <w:t xml:space="preserve">GAIA is using </w:t>
            </w:r>
            <w:r w:rsidR="0022329D">
              <w:t>a</w:t>
            </w:r>
            <w:r>
              <w:t xml:space="preserve"> code for a 'special agreement' - with one of the following values (in Extended)</w:t>
            </w:r>
            <w:r w:rsidR="0022329D">
              <w:t>:</w:t>
            </w:r>
            <w:r>
              <w:t xml:space="preserve"> </w:t>
            </w:r>
          </w:p>
          <w:p w:rsidR="003B7482" w:rsidRDefault="003B7482" w:rsidP="003B7482">
            <w:pPr>
              <w:pStyle w:val="TableBullet"/>
            </w:pPr>
            <w:r>
              <w:t>Agreed with fund manager</w:t>
            </w:r>
          </w:p>
          <w:p w:rsidR="003B7482" w:rsidRPr="003B7482" w:rsidRDefault="003B7482" w:rsidP="003B7482">
            <w:pPr>
              <w:pStyle w:val="TableBullet"/>
            </w:pPr>
            <w:r w:rsidRPr="003B7482">
              <w:t xml:space="preserve">Transaction below minimum level has been agreed </w:t>
            </w:r>
          </w:p>
          <w:p w:rsidR="003B7482" w:rsidRPr="003B7482" w:rsidRDefault="003B7482" w:rsidP="003B7482">
            <w:pPr>
              <w:pStyle w:val="TableBullet"/>
            </w:pPr>
            <w:r w:rsidRPr="003B7482">
              <w:t xml:space="preserve">Transaction above maximum level had been agreed </w:t>
            </w:r>
          </w:p>
          <w:p w:rsidR="003B7482" w:rsidRPr="003B7482" w:rsidRDefault="003B7482" w:rsidP="003B7482">
            <w:pPr>
              <w:pStyle w:val="TableBullet"/>
            </w:pPr>
            <w:r w:rsidRPr="003B7482">
              <w:t xml:space="preserve">A side letter is in place </w:t>
            </w:r>
          </w:p>
          <w:p w:rsidR="003D2DCA" w:rsidRPr="003D2DCA" w:rsidRDefault="003B7482" w:rsidP="003B7482">
            <w:pPr>
              <w:pStyle w:val="TableBullet"/>
            </w:pPr>
            <w:r w:rsidRPr="003B7482">
              <w:t xml:space="preserve">The investment manager has agreed a fee waiver on this order </w:t>
            </w:r>
          </w:p>
        </w:tc>
      </w:tr>
    </w:tbl>
    <w:p w:rsidR="003B7482" w:rsidRDefault="003B7482" w:rsidP="003B7482">
      <w:r>
        <w:t>In other words, the field Order Type is being misu</w:t>
      </w:r>
      <w:r w:rsidR="001D7EA4">
        <w:t>s</w:t>
      </w:r>
      <w:r>
        <w:t xml:space="preserve">ed by GAIA in that it </w:t>
      </w:r>
      <w:r w:rsidR="006B1577">
        <w:t>is used by GAIA to give some underlying parameter for</w:t>
      </w:r>
      <w:r>
        <w:t xml:space="preserve"> why this particular subscription is allowed or a condition on the execution of the subscription. GAIA, in fact</w:t>
      </w:r>
      <w:r w:rsidR="006B1577">
        <w:t>,</w:t>
      </w:r>
      <w:r w:rsidR="00F71414">
        <w:t xml:space="preserve"> </w:t>
      </w:r>
      <w:r w:rsidR="00A20B42">
        <w:t xml:space="preserve">in its work-around, </w:t>
      </w:r>
      <w:r w:rsidR="00F71414">
        <w:t>mixes two business concepts.</w:t>
      </w:r>
    </w:p>
    <w:p w:rsidR="007F787A" w:rsidRDefault="007F787A" w:rsidP="003B7482">
      <w:r>
        <w:t>The GAIA Special Agreement Code Text</w:t>
      </w:r>
      <w:r w:rsidR="000F2258">
        <w:t xml:space="preserve"> (text to describe the order waiver)</w:t>
      </w:r>
      <w:r w:rsidR="009F5E5D">
        <w:t xml:space="preserve"> </w:t>
      </w:r>
      <w:r>
        <w:t>is being specified in Non Standard Settlement Information.</w:t>
      </w:r>
    </w:p>
    <w:p w:rsidR="00D71F82" w:rsidRDefault="00D71F82" w:rsidP="009C02A0">
      <w:pPr>
        <w:pStyle w:val="BlockLabelBeforeTable"/>
      </w:pPr>
      <w:r>
        <w:t>HISTORY</w:t>
      </w:r>
    </w:p>
    <w:p w:rsidR="00592919" w:rsidRDefault="009C02A0" w:rsidP="009C02A0">
      <w:r w:rsidRPr="009C02A0">
        <w:rPr>
          <w:rStyle w:val="Bold"/>
        </w:rPr>
        <w:t>1 March 2016</w:t>
      </w:r>
      <w:r w:rsidR="009F5E5D">
        <w:t xml:space="preserve"> </w:t>
      </w:r>
      <w:r w:rsidRPr="009C02A0">
        <w:rPr>
          <w:rStyle w:val="Bold"/>
        </w:rPr>
        <w:t>version of the document.</w:t>
      </w:r>
    </w:p>
    <w:p w:rsidR="009C02A0" w:rsidRDefault="009C02A0" w:rsidP="009C02A0">
      <w:pPr>
        <w:pStyle w:val="Normalbeforetable"/>
      </w:pPr>
      <w:r w:rsidRPr="009C02A0">
        <w:t>It was proposed that code list for Order Type is expanded to include the GAIA special agreement codes and the definition of order type expanded to cover this additional functionality. This proposal was rejected.</w:t>
      </w:r>
    </w:p>
    <w:p w:rsidR="009C02A0" w:rsidRPr="009C02A0" w:rsidRDefault="009C02A0">
      <w:pPr>
        <w:suppressAutoHyphens w:val="0"/>
        <w:spacing w:before="0"/>
        <w:rPr>
          <w:rStyle w:val="Bold"/>
        </w:rPr>
      </w:pPr>
      <w:r w:rsidRPr="009C02A0">
        <w:rPr>
          <w:rStyle w:val="Bold"/>
        </w:rPr>
        <w:t>10 March 2016 review meeting</w:t>
      </w:r>
    </w:p>
    <w:p w:rsidR="009C02A0" w:rsidRDefault="009C02A0" w:rsidP="009C02A0">
      <w:pPr>
        <w:pStyle w:val="Normalbeforetable"/>
      </w:pPr>
      <w:r w:rsidRPr="009C02A0">
        <w:t xml:space="preserve">Tomas Bremin (Clearstream) said the current usage of the element Non Standard Settlement Information for special agreement text (narrative information) is acceptable (this has since been </w:t>
      </w:r>
      <w:r w:rsidR="007A717E" w:rsidRPr="009C02A0">
        <w:t>superseded</w:t>
      </w:r>
      <w:r w:rsidRPr="009C02A0">
        <w:t>).</w:t>
      </w:r>
    </w:p>
    <w:p w:rsidR="009C02A0" w:rsidRPr="009C02A0" w:rsidRDefault="009C02A0">
      <w:pPr>
        <w:suppressAutoHyphens w:val="0"/>
        <w:spacing w:before="0"/>
        <w:rPr>
          <w:rStyle w:val="Bold"/>
        </w:rPr>
      </w:pPr>
      <w:r w:rsidRPr="009C02A0">
        <w:rPr>
          <w:rStyle w:val="Bold"/>
        </w:rPr>
        <w:t>15 March 2016 version of the document</w:t>
      </w:r>
    </w:p>
    <w:p w:rsidR="009C02A0" w:rsidRDefault="00723BAC" w:rsidP="009C02A0">
      <w:pPr>
        <w:pStyle w:val="Normalbeforetable"/>
      </w:pPr>
      <w:r>
        <w:t>I</w:t>
      </w:r>
      <w:r w:rsidR="009C02A0" w:rsidRPr="009C02A0">
        <w:t xml:space="preserve">t was proposed that the Special Agreement Code </w:t>
      </w:r>
      <w:r>
        <w:t>is specified in Charge Details. T</w:t>
      </w:r>
      <w:r w:rsidR="009C02A0" w:rsidRPr="009C02A0">
        <w:t>he Charge Details has a number of change requests impacting the sequence and it was proposed that an optional element called Order Waiver Details is placed in the Charge Details / Waiving Details subsequence. The element 'Order Waiver' would be typed by a message component allowing an optional choice of code</w:t>
      </w:r>
      <w:r w:rsidR="009F5E5D">
        <w:t xml:space="preserve"> </w:t>
      </w:r>
      <w:r w:rsidR="009C02A0" w:rsidRPr="009C02A0">
        <w:t>or proprietary ('Special Agreement Code ) and an optional element for text 'Special Agreement text</w:t>
      </w:r>
      <w:r>
        <w:t>’</w:t>
      </w:r>
      <w:r w:rsidR="009C02A0" w:rsidRPr="009C02A0">
        <w:t xml:space="preserve">). This </w:t>
      </w:r>
      <w:r w:rsidR="009C02A0" w:rsidRPr="009C02A0">
        <w:lastRenderedPageBreak/>
        <w:t>proposal was rejected because the Special Agreement Code is a waiver on the order itself, not a waiver on the changes.</w:t>
      </w:r>
    </w:p>
    <w:p w:rsidR="009C02A0" w:rsidRDefault="009C02A0" w:rsidP="009C02A0">
      <w:pPr>
        <w:pStyle w:val="BlockLabel"/>
      </w:pPr>
      <w:r>
        <w:t>18 March 2016 Review Meeting</w:t>
      </w:r>
      <w:r w:rsidR="00B52376">
        <w:t xml:space="preserve"> FINAL PROPOSAL</w:t>
      </w:r>
    </w:p>
    <w:p w:rsidR="00592919" w:rsidRDefault="00D71F82" w:rsidP="00592919">
      <w:r>
        <w:t xml:space="preserve">It was </w:t>
      </w:r>
      <w:r w:rsidR="00592919">
        <w:t xml:space="preserve">agreed that an optional element called Order Waiver Details is added to the subscription order </w:t>
      </w:r>
      <w:r>
        <w:t xml:space="preserve">(setr.010) </w:t>
      </w:r>
      <w:r w:rsidR="00592919">
        <w:t>and redemption order</w:t>
      </w:r>
      <w:r>
        <w:t xml:space="preserve"> (setr.004)</w:t>
      </w:r>
      <w:r w:rsidR="00592919">
        <w:t xml:space="preserve"> in the Individual Order Details sequence. The element 'Order Waiver Details' would be typed by a message component allowing an optional choice of code</w:t>
      </w:r>
      <w:r w:rsidR="009F5E5D">
        <w:t xml:space="preserve"> </w:t>
      </w:r>
      <w:r w:rsidR="00592919">
        <w:t xml:space="preserve">or proprietary ('Special Agreement Code ) and an optional element for text 'Special Agreement text). (This component can be based on a similar </w:t>
      </w:r>
      <w:r w:rsidR="007A717E">
        <w:t>component</w:t>
      </w:r>
      <w:r w:rsidR="00592919">
        <w:t xml:space="preserve"> created for the SWIFT hedge/alternative finds messages (Waiver1) </w:t>
      </w:r>
    </w:p>
    <w:p w:rsidR="00592919" w:rsidRDefault="003A38EE" w:rsidP="009C02A0">
      <w:pPr>
        <w:pStyle w:val="Graphic"/>
      </w:pPr>
      <w:r>
        <w:rPr>
          <w:noProof/>
          <w:lang w:eastAsia="en-GB"/>
        </w:rPr>
        <w:drawing>
          <wp:inline distT="0" distB="0" distL="0" distR="0" wp14:anchorId="1FE69AC0" wp14:editId="6CCB6BF9">
            <wp:extent cx="4866005" cy="2083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6005" cy="2083435"/>
                    </a:xfrm>
                    <a:prstGeom prst="rect">
                      <a:avLst/>
                    </a:prstGeom>
                    <a:noFill/>
                    <a:ln>
                      <a:noFill/>
                    </a:ln>
                  </pic:spPr>
                </pic:pic>
              </a:graphicData>
            </a:graphic>
          </wp:inline>
        </w:drawing>
      </w:r>
    </w:p>
    <w:p w:rsidR="00561597" w:rsidRPr="003639D3" w:rsidRDefault="00592919" w:rsidP="0022329D">
      <w:r>
        <w:t>This change would also</w:t>
      </w:r>
      <w:r w:rsidR="00D71F82">
        <w:t xml:space="preserve"> have to be applied to the setr.011</w:t>
      </w:r>
      <w:r>
        <w:t>and setr.01</w:t>
      </w:r>
      <w:r w:rsidR="00D71F82">
        <w:t>5 order cancellation messages.</w:t>
      </w:r>
    </w:p>
    <w:p w:rsidR="00F866E4" w:rsidRDefault="00F866E4" w:rsidP="00F866E4">
      <w:pPr>
        <w:pStyle w:val="Heading2"/>
      </w:pPr>
      <w:bookmarkStart w:id="10" w:name="_Toc447626191"/>
      <w:r>
        <w:t xml:space="preserve">Financial </w:t>
      </w:r>
      <w:r w:rsidR="00EA77D8">
        <w:t xml:space="preserve">Instrument </w:t>
      </w:r>
      <w:r w:rsidR="008C657B">
        <w:t xml:space="preserve">Details </w:t>
      </w:r>
      <w:r>
        <w:t>Series</w:t>
      </w:r>
      <w:bookmarkEnd w:id="10"/>
      <w:r w:rsidR="002975F8">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A20B42" w:rsidTr="00F872C7">
        <w:tc>
          <w:tcPr>
            <w:tcW w:w="1515" w:type="dxa"/>
          </w:tcPr>
          <w:p w:rsidR="00A20B42" w:rsidRPr="00A20B42" w:rsidRDefault="00A20B42" w:rsidP="00A20B42">
            <w:pPr>
              <w:pStyle w:val="TableText"/>
            </w:pPr>
          </w:p>
        </w:tc>
        <w:tc>
          <w:tcPr>
            <w:tcW w:w="1515" w:type="dxa"/>
          </w:tcPr>
          <w:p w:rsidR="00A20B42" w:rsidRPr="00A20B42" w:rsidRDefault="00A20B42" w:rsidP="00A20B42">
            <w:pPr>
              <w:pStyle w:val="TableText"/>
            </w:pPr>
            <w:r w:rsidRPr="00A20B42">
              <w:t xml:space="preserve">Setr.010 </w:t>
            </w:r>
          </w:p>
        </w:tc>
        <w:tc>
          <w:tcPr>
            <w:tcW w:w="1515" w:type="dxa"/>
          </w:tcPr>
          <w:p w:rsidR="00A20B42" w:rsidRPr="00A20B42" w:rsidRDefault="00A20B42" w:rsidP="00A20B42">
            <w:pPr>
              <w:pStyle w:val="TableText"/>
            </w:pPr>
            <w:r w:rsidRPr="00A20B42">
              <w:t>Setr.004</w:t>
            </w:r>
          </w:p>
        </w:tc>
        <w:tc>
          <w:tcPr>
            <w:tcW w:w="1515" w:type="dxa"/>
          </w:tcPr>
          <w:p w:rsidR="00A20B42" w:rsidRPr="00A20B42" w:rsidRDefault="00A20B42" w:rsidP="00A20B42">
            <w:pPr>
              <w:pStyle w:val="TableText"/>
            </w:pPr>
            <w:r w:rsidRPr="00A20B42">
              <w:t>Setr.016</w:t>
            </w:r>
          </w:p>
        </w:tc>
        <w:tc>
          <w:tcPr>
            <w:tcW w:w="1515" w:type="dxa"/>
          </w:tcPr>
          <w:p w:rsidR="00A20B42" w:rsidRPr="00A20B42" w:rsidRDefault="00A20B42" w:rsidP="00A20B42">
            <w:pPr>
              <w:pStyle w:val="TableText"/>
            </w:pPr>
            <w:r w:rsidRPr="00A20B42">
              <w:t>Setr.012</w:t>
            </w:r>
          </w:p>
        </w:tc>
        <w:tc>
          <w:tcPr>
            <w:tcW w:w="1515" w:type="dxa"/>
          </w:tcPr>
          <w:p w:rsidR="00A20B42" w:rsidRPr="00A20B42" w:rsidRDefault="00A20B42" w:rsidP="00A20B42">
            <w:pPr>
              <w:pStyle w:val="TableText"/>
            </w:pPr>
            <w:r w:rsidRPr="00A20B42">
              <w:t>Setr.006</w:t>
            </w:r>
          </w:p>
        </w:tc>
      </w:tr>
      <w:tr w:rsidR="00A20B42" w:rsidTr="00F872C7">
        <w:tc>
          <w:tcPr>
            <w:tcW w:w="1515" w:type="dxa"/>
          </w:tcPr>
          <w:p w:rsidR="00A20B42" w:rsidRPr="00A20B42" w:rsidRDefault="00A20B42" w:rsidP="00A20B42">
            <w:pPr>
              <w:pStyle w:val="TableText"/>
            </w:pPr>
            <w:r w:rsidRPr="00A20B42">
              <w:t>Messages</w:t>
            </w:r>
          </w:p>
        </w:tc>
        <w:tc>
          <w:tcPr>
            <w:tcW w:w="1515" w:type="dxa"/>
          </w:tcPr>
          <w:p w:rsidR="00A20B42" w:rsidRPr="00A20B42" w:rsidRDefault="00A20B42" w:rsidP="00A20B42">
            <w:pPr>
              <w:pStyle w:val="TableText"/>
            </w:pPr>
            <w:r>
              <w:t>NO</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rsidRPr="00A20B42">
              <w:t>YES</w:t>
            </w:r>
          </w:p>
        </w:tc>
      </w:tr>
    </w:tbl>
    <w:p w:rsidR="004963C9" w:rsidRPr="004963C9" w:rsidRDefault="004963C9" w:rsidP="004963C9">
      <w:pPr>
        <w:pStyle w:val="Normalbeforetable"/>
      </w:pPr>
      <w:r w:rsidRPr="004963C9">
        <w:t xml:space="preserve">The element </w:t>
      </w:r>
      <w:r>
        <w:t>Financial Instrument Details / Supplement</w:t>
      </w:r>
      <w:r w:rsidR="00723BAC">
        <w:t>ary Identification</w:t>
      </w:r>
      <w:r>
        <w:t xml:space="preserve"> </w:t>
      </w:r>
      <w:r w:rsidRPr="004963C9">
        <w:t xml:space="preserve">is being used for </w:t>
      </w:r>
      <w:r>
        <w:t xml:space="preserve">fund </w:t>
      </w:r>
      <w:r w:rsidR="00723BAC">
        <w:t>‘</w:t>
      </w:r>
      <w:r>
        <w:t>series</w:t>
      </w:r>
      <w:r w:rsidRPr="004963C9">
        <w:t xml:space="preserve">'. From a definition point of view, this field is </w:t>
      </w:r>
      <w:r w:rsidR="00EA77D8">
        <w:t>not being misu</w:t>
      </w:r>
      <w:r w:rsidR="00ED090B">
        <w:t>s</w:t>
      </w:r>
      <w:r w:rsidR="00EA77D8">
        <w:t>ed as such.</w:t>
      </w:r>
    </w:p>
    <w:tbl>
      <w:tblPr>
        <w:tblStyle w:val="TableShaded1stRow"/>
        <w:tblW w:w="0" w:type="auto"/>
        <w:tblLook w:val="04A0" w:firstRow="1" w:lastRow="0" w:firstColumn="1" w:lastColumn="0" w:noHBand="0" w:noVBand="1"/>
      </w:tblPr>
      <w:tblGrid>
        <w:gridCol w:w="4536"/>
        <w:gridCol w:w="3829"/>
      </w:tblGrid>
      <w:tr w:rsidR="004963C9" w:rsidTr="00ED090B">
        <w:trPr>
          <w:cnfStyle w:val="100000000000" w:firstRow="1" w:lastRow="0" w:firstColumn="0" w:lastColumn="0" w:oddVBand="0" w:evenVBand="0" w:oddHBand="0" w:evenHBand="0" w:firstRowFirstColumn="0" w:firstRowLastColumn="0" w:lastRowFirstColumn="0" w:lastRowLastColumn="0"/>
        </w:trPr>
        <w:tc>
          <w:tcPr>
            <w:tcW w:w="4536" w:type="dxa"/>
          </w:tcPr>
          <w:p w:rsidR="004963C9" w:rsidRPr="004963C9" w:rsidRDefault="004963C9" w:rsidP="004963C9">
            <w:pPr>
              <w:pStyle w:val="TableHeading"/>
            </w:pPr>
            <w:r>
              <w:t>Supplementary Identification</w:t>
            </w:r>
          </w:p>
          <w:p w:rsidR="004963C9" w:rsidRPr="004963C9" w:rsidRDefault="004963C9" w:rsidP="004963C9">
            <w:pPr>
              <w:pStyle w:val="TableHeading"/>
            </w:pPr>
            <w:r w:rsidRPr="004963C9">
              <w:t xml:space="preserve">Definition in 'current' </w:t>
            </w:r>
            <w:r w:rsidR="00690823" w:rsidRPr="004963C9">
              <w:t>messages</w:t>
            </w:r>
          </w:p>
        </w:tc>
        <w:tc>
          <w:tcPr>
            <w:tcW w:w="3829" w:type="dxa"/>
          </w:tcPr>
          <w:p w:rsidR="004963C9" w:rsidRPr="004963C9" w:rsidRDefault="004963C9" w:rsidP="00EA77D8">
            <w:pPr>
              <w:pStyle w:val="TableHeading"/>
            </w:pPr>
            <w:r>
              <w:t>Fund Series</w:t>
            </w:r>
            <w:r w:rsidR="00EA77D8">
              <w:t xml:space="preserve">: </w:t>
            </w:r>
            <w:r w:rsidRPr="004963C9">
              <w:t>GAIA Definition</w:t>
            </w:r>
            <w:r>
              <w:t xml:space="preserve"> - non</w:t>
            </w:r>
            <w:r w:rsidR="00EA77D8">
              <w:t>e</w:t>
            </w:r>
            <w:r>
              <w:t xml:space="preserve"> at element level as such. </w:t>
            </w:r>
          </w:p>
        </w:tc>
      </w:tr>
      <w:tr w:rsidR="004963C9" w:rsidTr="00ED090B">
        <w:tc>
          <w:tcPr>
            <w:tcW w:w="4536" w:type="dxa"/>
          </w:tcPr>
          <w:p w:rsidR="004963C9" w:rsidRPr="004963C9" w:rsidRDefault="004963C9" w:rsidP="004963C9">
            <w:pPr>
              <w:pStyle w:val="TableText"/>
            </w:pPr>
            <w:r w:rsidRPr="004963C9">
              <w:t>Additional information about a financial instrument to help identify the instrument.</w:t>
            </w:r>
          </w:p>
        </w:tc>
        <w:tc>
          <w:tcPr>
            <w:tcW w:w="3829" w:type="dxa"/>
          </w:tcPr>
          <w:p w:rsidR="004963C9" w:rsidRPr="004963C9" w:rsidRDefault="004963C9" w:rsidP="009C02A0">
            <w:pPr>
              <w:pStyle w:val="TableText"/>
            </w:pPr>
            <w:r>
              <w:t xml:space="preserve">Identification of </w:t>
            </w:r>
            <w:r w:rsidR="00D240CB">
              <w:t>a</w:t>
            </w:r>
            <w:r w:rsidR="009C02A0">
              <w:t xml:space="preserve"> series. </w:t>
            </w:r>
          </w:p>
        </w:tc>
      </w:tr>
    </w:tbl>
    <w:p w:rsidR="009C02A0" w:rsidRDefault="009C02A0" w:rsidP="009C02A0">
      <w:pPr>
        <w:pStyle w:val="BlockLabel"/>
      </w:pPr>
      <w:r>
        <w:t>HISTORY</w:t>
      </w:r>
    </w:p>
    <w:p w:rsidR="00A80E30" w:rsidRDefault="00D240CB" w:rsidP="00F866E4">
      <w:r>
        <w:t xml:space="preserve">In the 1 March 2016 version of the document a number of possibilities were described. </w:t>
      </w:r>
      <w:r w:rsidR="004963C9">
        <w:t xml:space="preserve">Should Financial Instrument </w:t>
      </w:r>
      <w:r w:rsidR="00EA77D8">
        <w:t xml:space="preserve">/ Supplementary Identification </w:t>
      </w:r>
      <w:r w:rsidR="004963C9">
        <w:t xml:space="preserve">be used for Fund Series in the maintained </w:t>
      </w:r>
      <w:r w:rsidR="00A80E30">
        <w:t xml:space="preserve">mutual fund </w:t>
      </w:r>
      <w:r w:rsidR="004963C9">
        <w:t>messages</w:t>
      </w:r>
      <w:r w:rsidR="0022329D">
        <w:t>?</w:t>
      </w:r>
      <w:r w:rsidR="004963C9">
        <w:t xml:space="preserve"> Or should a separ</w:t>
      </w:r>
      <w:r w:rsidR="00EA77D8">
        <w:t>ate</w:t>
      </w:r>
      <w:r w:rsidR="004963C9">
        <w:t xml:space="preserve"> 'Series' element be introduced. It would seem there could be two pieces of data</w:t>
      </w:r>
      <w:r w:rsidR="00EA77D8">
        <w:t xml:space="preserve"> for a series</w:t>
      </w:r>
      <w:r w:rsidR="004963C9">
        <w:t xml:space="preserve"> - </w:t>
      </w:r>
      <w:r w:rsidR="00EA77D8">
        <w:t xml:space="preserve">[1] </w:t>
      </w:r>
      <w:r w:rsidR="004963C9">
        <w:t>the identification or name of the series and</w:t>
      </w:r>
      <w:r w:rsidR="00EA77D8">
        <w:t xml:space="preserve"> [2] a date.</w:t>
      </w:r>
      <w:r w:rsidR="004963C9">
        <w:t xml:space="preserve"> </w:t>
      </w:r>
      <w:r w:rsidR="00EA77D8">
        <w:t xml:space="preserve">Should we </w:t>
      </w:r>
      <w:r w:rsidR="00690823">
        <w:t>consider</w:t>
      </w:r>
      <w:r w:rsidR="00EA77D8">
        <w:t xml:space="preserve"> a </w:t>
      </w:r>
      <w:r w:rsidR="00690823">
        <w:t>specific</w:t>
      </w:r>
      <w:r w:rsidR="00EA77D8">
        <w:t xml:space="preserve"> field for a series date with ISODate as the da</w:t>
      </w:r>
      <w:r w:rsidR="0022329D">
        <w:t>ta type?</w:t>
      </w:r>
      <w:r w:rsidR="000146FC">
        <w:t xml:space="preserve"> </w:t>
      </w:r>
    </w:p>
    <w:p w:rsidR="00A80E30" w:rsidRDefault="00A80E30" w:rsidP="00F866E4">
      <w:r>
        <w:lastRenderedPageBreak/>
        <w:t xml:space="preserve">Currently in the </w:t>
      </w:r>
      <w:r w:rsidRPr="00A80E30">
        <w:t xml:space="preserve">SWIFT </w:t>
      </w:r>
      <w:r w:rsidR="00300999">
        <w:t>h</w:t>
      </w:r>
      <w:r w:rsidRPr="00A80E30">
        <w:t>edge/</w:t>
      </w:r>
      <w:r w:rsidR="00300999">
        <w:t>a</w:t>
      </w:r>
      <w:r w:rsidRPr="00A80E30">
        <w:t>lterative (Sharp) messages</w:t>
      </w:r>
      <w:r>
        <w:t>, a series date as well as an identification can also be specified:</w:t>
      </w:r>
    </w:p>
    <w:p w:rsidR="00A80E30" w:rsidRDefault="00F80C97" w:rsidP="00A80E30">
      <w:pPr>
        <w:pStyle w:val="Graphic"/>
      </w:pPr>
      <w:r>
        <w:rPr>
          <w:noProof/>
          <w:lang w:eastAsia="en-GB"/>
        </w:rPr>
        <w:drawing>
          <wp:inline distT="0" distB="0" distL="0" distR="0" wp14:anchorId="52FA2073" wp14:editId="60BBB251">
            <wp:extent cx="4826635" cy="14630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635" cy="1463040"/>
                    </a:xfrm>
                    <a:prstGeom prst="rect">
                      <a:avLst/>
                    </a:prstGeom>
                    <a:noFill/>
                    <a:ln>
                      <a:noFill/>
                    </a:ln>
                  </pic:spPr>
                </pic:pic>
              </a:graphicData>
            </a:graphic>
          </wp:inline>
        </w:drawing>
      </w:r>
    </w:p>
    <w:p w:rsidR="00D240CB" w:rsidRDefault="00A80E30" w:rsidP="00F866E4">
      <w:r w:rsidRPr="00A80E30">
        <w:rPr>
          <w:rStyle w:val="Bold"/>
        </w:rPr>
        <w:t>10 March 2016</w:t>
      </w:r>
      <w:r w:rsidR="00693BE9">
        <w:rPr>
          <w:rStyle w:val="Bold"/>
        </w:rPr>
        <w:t xml:space="preserve"> Review Meeting. </w:t>
      </w:r>
      <w:r w:rsidR="000146FC">
        <w:t xml:space="preserve">GAIA </w:t>
      </w:r>
      <w:r>
        <w:t xml:space="preserve">say that, at present, </w:t>
      </w:r>
      <w:r w:rsidRPr="00A80E30">
        <w:t>Supplementary</w:t>
      </w:r>
      <w:r>
        <w:t xml:space="preserve"> </w:t>
      </w:r>
      <w:r w:rsidRPr="00A80E30">
        <w:t>Identification</w:t>
      </w:r>
      <w:r w:rsidR="00623E2F">
        <w:t xml:space="preserve"> </w:t>
      </w:r>
      <w:r>
        <w:t>(Max 35 Text) is sufficie</w:t>
      </w:r>
      <w:r w:rsidR="0022329D">
        <w:t>n</w:t>
      </w:r>
      <w:r>
        <w:t xml:space="preserve">t to </w:t>
      </w:r>
      <w:r w:rsidR="006C5671">
        <w:t xml:space="preserve">specify </w:t>
      </w:r>
      <w:r>
        <w:t>'Series'</w:t>
      </w:r>
      <w:r w:rsidR="00D240CB">
        <w:t xml:space="preserve">. </w:t>
      </w:r>
    </w:p>
    <w:p w:rsidR="00D240CB" w:rsidRPr="00693BE9" w:rsidRDefault="00D240CB" w:rsidP="00693BE9">
      <w:pPr>
        <w:pStyle w:val="BlockLabel"/>
      </w:pPr>
      <w:r w:rsidRPr="00693BE9">
        <w:t>18 March 2016</w:t>
      </w:r>
      <w:r w:rsidR="00693BE9" w:rsidRPr="00693BE9">
        <w:t xml:space="preserve"> </w:t>
      </w:r>
      <w:r w:rsidR="00693BE9" w:rsidRPr="00693BE9">
        <w:rPr>
          <w:rStyle w:val="Bold"/>
          <w:b/>
        </w:rPr>
        <w:t>Review Meeting</w:t>
      </w:r>
    </w:p>
    <w:p w:rsidR="00D240CB" w:rsidRDefault="00D240CB" w:rsidP="00F866E4">
      <w:r>
        <w:t>A series is often identified with month-year. Tomas Bremin says if a date is included in a text string, there is the issue of everyone using different date formats.</w:t>
      </w:r>
    </w:p>
    <w:p w:rsidR="00D240CB" w:rsidRDefault="009C02A0" w:rsidP="009C02A0">
      <w:pPr>
        <w:pStyle w:val="BlockLabel"/>
      </w:pPr>
      <w:r w:rsidRPr="009C02A0">
        <w:t>18 March 2016 Review Meeting</w:t>
      </w:r>
      <w:r w:rsidR="00B52376">
        <w:t xml:space="preserve"> </w:t>
      </w:r>
      <w:r w:rsidR="00B52376" w:rsidRPr="009C02A0">
        <w:t>FINAL</w:t>
      </w:r>
      <w:r w:rsidR="00B52376">
        <w:t xml:space="preserve"> PROPOSAL</w:t>
      </w:r>
    </w:p>
    <w:p w:rsidR="004963C9" w:rsidRDefault="008E7166" w:rsidP="008E7166">
      <w:pPr>
        <w:pStyle w:val="Normalbeforetable"/>
      </w:pPr>
      <w:r>
        <w:t>An Element called Series Id</w:t>
      </w:r>
      <w:r w:rsidR="00D240CB">
        <w:t>e</w:t>
      </w:r>
      <w:r>
        <w:t>n</w:t>
      </w:r>
      <w:r w:rsidR="00D240CB">
        <w:t>tification is to be added to the financial instrument details sequ</w:t>
      </w:r>
      <w:r w:rsidR="009C02A0">
        <w:t>e</w:t>
      </w:r>
      <w:r w:rsidR="00D240CB">
        <w:t>nce.</w:t>
      </w:r>
      <w:r w:rsidR="009F5E5D">
        <w:t xml:space="preserve"> </w:t>
      </w:r>
      <w:r>
        <w:t xml:space="preserve">It is to be a choice between YearMonth, </w:t>
      </w:r>
      <w:r w:rsidR="00D240CB">
        <w:t>ISO Date</w:t>
      </w:r>
      <w:r>
        <w:t xml:space="preserve"> (YYYY-MM-DD) and </w:t>
      </w:r>
      <w:r w:rsidR="00D240CB">
        <w:t>Max 35 Text</w:t>
      </w:r>
      <w:r w:rsidR="00442646">
        <w:t xml:space="preserve"> </w:t>
      </w:r>
      <w:r w:rsidR="009C02A0">
        <w:t>.</w:t>
      </w:r>
    </w:p>
    <w:tbl>
      <w:tblPr>
        <w:tblStyle w:val="TableGrid"/>
        <w:tblW w:w="0" w:type="auto"/>
        <w:tblInd w:w="108" w:type="dxa"/>
        <w:tblLook w:val="04A0" w:firstRow="1" w:lastRow="0" w:firstColumn="1" w:lastColumn="0" w:noHBand="0" w:noVBand="1"/>
      </w:tblPr>
      <w:tblGrid>
        <w:gridCol w:w="653"/>
        <w:gridCol w:w="1417"/>
        <w:gridCol w:w="900"/>
        <w:gridCol w:w="4230"/>
        <w:gridCol w:w="2003"/>
      </w:tblGrid>
      <w:tr w:rsidR="008E7166" w:rsidTr="008E7166">
        <w:tc>
          <w:tcPr>
            <w:tcW w:w="2070" w:type="dxa"/>
            <w:gridSpan w:val="2"/>
          </w:tcPr>
          <w:p w:rsidR="008E7166" w:rsidRDefault="008E7166" w:rsidP="008E7166">
            <w:pPr>
              <w:pStyle w:val="TableHeading"/>
            </w:pPr>
            <w:r>
              <w:t>Element</w:t>
            </w:r>
          </w:p>
        </w:tc>
        <w:tc>
          <w:tcPr>
            <w:tcW w:w="900" w:type="dxa"/>
          </w:tcPr>
          <w:p w:rsidR="008E7166" w:rsidRDefault="008E7166" w:rsidP="008E7166">
            <w:pPr>
              <w:pStyle w:val="TableHeading"/>
            </w:pPr>
            <w:r>
              <w:t>M/O</w:t>
            </w:r>
          </w:p>
        </w:tc>
        <w:tc>
          <w:tcPr>
            <w:tcW w:w="4230" w:type="dxa"/>
          </w:tcPr>
          <w:p w:rsidR="008E7166" w:rsidRDefault="008E7166" w:rsidP="008E7166">
            <w:pPr>
              <w:pStyle w:val="TableHeading"/>
            </w:pPr>
            <w:r>
              <w:t>Definition</w:t>
            </w:r>
          </w:p>
        </w:tc>
        <w:tc>
          <w:tcPr>
            <w:tcW w:w="2003" w:type="dxa"/>
          </w:tcPr>
          <w:p w:rsidR="008E7166" w:rsidRDefault="007A717E" w:rsidP="008E7166">
            <w:pPr>
              <w:pStyle w:val="TableHeading"/>
            </w:pPr>
            <w:r>
              <w:t>Data Type</w:t>
            </w:r>
          </w:p>
        </w:tc>
      </w:tr>
      <w:tr w:rsidR="008E7166" w:rsidTr="008E7166">
        <w:tc>
          <w:tcPr>
            <w:tcW w:w="2070" w:type="dxa"/>
            <w:gridSpan w:val="2"/>
          </w:tcPr>
          <w:p w:rsidR="008E7166" w:rsidRDefault="008E7166" w:rsidP="008E7166">
            <w:pPr>
              <w:pStyle w:val="TableText"/>
            </w:pPr>
            <w:r>
              <w:t>Series Identification</w:t>
            </w:r>
          </w:p>
        </w:tc>
        <w:tc>
          <w:tcPr>
            <w:tcW w:w="900" w:type="dxa"/>
          </w:tcPr>
          <w:p w:rsidR="008E7166" w:rsidRDefault="00D4663B" w:rsidP="008E7166">
            <w:pPr>
              <w:pStyle w:val="TableText"/>
            </w:pPr>
            <w:r>
              <w:t>[0.1]</w:t>
            </w:r>
          </w:p>
        </w:tc>
        <w:tc>
          <w:tcPr>
            <w:tcW w:w="4230" w:type="dxa"/>
          </w:tcPr>
          <w:p w:rsidR="008E7166" w:rsidRDefault="008E7166" w:rsidP="008E7166">
            <w:pPr>
              <w:pStyle w:val="TableText"/>
            </w:pPr>
            <w:r>
              <w:t xml:space="preserve">Identification of </w:t>
            </w:r>
            <w:r w:rsidRPr="008E7166">
              <w:t xml:space="preserve">a series. </w:t>
            </w:r>
          </w:p>
        </w:tc>
        <w:tc>
          <w:tcPr>
            <w:tcW w:w="2003" w:type="dxa"/>
          </w:tcPr>
          <w:p w:rsidR="008E7166" w:rsidRDefault="008E7166" w:rsidP="008E7166">
            <w:pPr>
              <w:pStyle w:val="TableText"/>
            </w:pPr>
            <w:r>
              <w:t xml:space="preserve">New message </w:t>
            </w:r>
            <w:r w:rsidR="007A717E">
              <w:t>component</w:t>
            </w:r>
          </w:p>
        </w:tc>
      </w:tr>
      <w:tr w:rsidR="008E7166" w:rsidTr="008E7166">
        <w:tc>
          <w:tcPr>
            <w:tcW w:w="653" w:type="dxa"/>
          </w:tcPr>
          <w:p w:rsidR="008E7166" w:rsidRDefault="008E7166" w:rsidP="008E7166">
            <w:pPr>
              <w:pStyle w:val="TableText9"/>
            </w:pPr>
            <w:r>
              <w:t>Either</w:t>
            </w:r>
          </w:p>
        </w:tc>
        <w:tc>
          <w:tcPr>
            <w:tcW w:w="1417" w:type="dxa"/>
          </w:tcPr>
          <w:p w:rsidR="008E7166" w:rsidRDefault="008E7166" w:rsidP="008E7166">
            <w:pPr>
              <w:pStyle w:val="TableText"/>
            </w:pPr>
            <w:r>
              <w:t>YearMonth</w:t>
            </w:r>
          </w:p>
        </w:tc>
        <w:tc>
          <w:tcPr>
            <w:tcW w:w="900" w:type="dxa"/>
          </w:tcPr>
          <w:p w:rsidR="008E7166" w:rsidRDefault="008E7166" w:rsidP="008E7166">
            <w:pPr>
              <w:pStyle w:val="TableText"/>
            </w:pPr>
            <w:r>
              <w:t>[1.1]</w:t>
            </w:r>
          </w:p>
        </w:tc>
        <w:tc>
          <w:tcPr>
            <w:tcW w:w="4230" w:type="dxa"/>
          </w:tcPr>
          <w:p w:rsidR="008E7166" w:rsidRDefault="008E7166" w:rsidP="008E7166">
            <w:pPr>
              <w:pStyle w:val="TableText"/>
            </w:pPr>
            <w:r w:rsidRPr="008E7166">
              <w:t xml:space="preserve">Date </w:t>
            </w:r>
            <w:r>
              <w:t>of</w:t>
            </w:r>
            <w:r w:rsidRPr="008E7166">
              <w:t xml:space="preserve"> issue of </w:t>
            </w:r>
            <w:r>
              <w:t>the</w:t>
            </w:r>
            <w:r w:rsidRPr="008E7166">
              <w:t xml:space="preserve"> fund series</w:t>
            </w:r>
            <w:r>
              <w:t xml:space="preserve"> expressed as a year and month.</w:t>
            </w:r>
          </w:p>
        </w:tc>
        <w:tc>
          <w:tcPr>
            <w:tcW w:w="2003" w:type="dxa"/>
          </w:tcPr>
          <w:p w:rsidR="008E7166" w:rsidRDefault="008E7166" w:rsidP="008E7166">
            <w:pPr>
              <w:pStyle w:val="TableText"/>
            </w:pPr>
            <w:r>
              <w:t>YYYY-MM</w:t>
            </w:r>
          </w:p>
        </w:tc>
      </w:tr>
      <w:tr w:rsidR="008E7166" w:rsidTr="008E7166">
        <w:tc>
          <w:tcPr>
            <w:tcW w:w="653" w:type="dxa"/>
          </w:tcPr>
          <w:p w:rsidR="008E7166" w:rsidRDefault="008E7166" w:rsidP="008E7166">
            <w:pPr>
              <w:pStyle w:val="TableText9"/>
            </w:pPr>
            <w:r>
              <w:t>Or</w:t>
            </w:r>
          </w:p>
        </w:tc>
        <w:tc>
          <w:tcPr>
            <w:tcW w:w="1417" w:type="dxa"/>
          </w:tcPr>
          <w:p w:rsidR="008E7166" w:rsidRDefault="008E7166" w:rsidP="008E7166">
            <w:pPr>
              <w:pStyle w:val="TableText"/>
            </w:pPr>
            <w:r>
              <w:t>ISODate</w:t>
            </w:r>
          </w:p>
        </w:tc>
        <w:tc>
          <w:tcPr>
            <w:tcW w:w="900" w:type="dxa"/>
          </w:tcPr>
          <w:p w:rsidR="008E7166" w:rsidRDefault="008E7166" w:rsidP="008E7166">
            <w:pPr>
              <w:pStyle w:val="TableText"/>
            </w:pPr>
            <w:r>
              <w:t>[1.1]</w:t>
            </w:r>
          </w:p>
        </w:tc>
        <w:tc>
          <w:tcPr>
            <w:tcW w:w="4230" w:type="dxa"/>
          </w:tcPr>
          <w:p w:rsidR="008E7166" w:rsidRDefault="008E7166" w:rsidP="008E7166">
            <w:pPr>
              <w:pStyle w:val="TableText"/>
            </w:pPr>
            <w:r w:rsidRPr="008E7166">
              <w:t xml:space="preserve">Date </w:t>
            </w:r>
            <w:r>
              <w:t>of issue of the fund series expressed as a year, month and day.</w:t>
            </w:r>
          </w:p>
        </w:tc>
        <w:tc>
          <w:tcPr>
            <w:tcW w:w="2003" w:type="dxa"/>
          </w:tcPr>
          <w:p w:rsidR="008E7166" w:rsidRDefault="008E7166" w:rsidP="008E7166">
            <w:pPr>
              <w:pStyle w:val="TableText"/>
            </w:pPr>
            <w:r>
              <w:t>YYYY-MM-DD</w:t>
            </w:r>
          </w:p>
        </w:tc>
      </w:tr>
      <w:tr w:rsidR="008E7166" w:rsidTr="008E7166">
        <w:tc>
          <w:tcPr>
            <w:tcW w:w="653" w:type="dxa"/>
          </w:tcPr>
          <w:p w:rsidR="008E7166" w:rsidRDefault="008E7166" w:rsidP="008E7166">
            <w:pPr>
              <w:pStyle w:val="TableText9"/>
            </w:pPr>
            <w:r>
              <w:t>or</w:t>
            </w:r>
          </w:p>
        </w:tc>
        <w:tc>
          <w:tcPr>
            <w:tcW w:w="1417" w:type="dxa"/>
          </w:tcPr>
          <w:p w:rsidR="008E7166" w:rsidRDefault="008E7166" w:rsidP="008E7166">
            <w:pPr>
              <w:pStyle w:val="TableText"/>
            </w:pPr>
            <w:r>
              <w:t>Name</w:t>
            </w:r>
          </w:p>
        </w:tc>
        <w:tc>
          <w:tcPr>
            <w:tcW w:w="900" w:type="dxa"/>
          </w:tcPr>
          <w:p w:rsidR="008E7166" w:rsidRDefault="008E7166" w:rsidP="008E7166">
            <w:pPr>
              <w:pStyle w:val="TableText"/>
            </w:pPr>
            <w:r>
              <w:t>[1.1]</w:t>
            </w:r>
          </w:p>
        </w:tc>
        <w:tc>
          <w:tcPr>
            <w:tcW w:w="4230" w:type="dxa"/>
          </w:tcPr>
          <w:p w:rsidR="008E7166" w:rsidRDefault="008E7166" w:rsidP="008E7166">
            <w:pPr>
              <w:pStyle w:val="TableText"/>
            </w:pPr>
            <w:r>
              <w:t>Name of the</w:t>
            </w:r>
            <w:r w:rsidRPr="008E7166">
              <w:t xml:space="preserve"> fund series.</w:t>
            </w:r>
          </w:p>
        </w:tc>
        <w:tc>
          <w:tcPr>
            <w:tcW w:w="2003" w:type="dxa"/>
          </w:tcPr>
          <w:p w:rsidR="008E7166" w:rsidRDefault="008E7166" w:rsidP="008E7166">
            <w:pPr>
              <w:pStyle w:val="TableText"/>
            </w:pPr>
            <w:r>
              <w:t>Max35Text</w:t>
            </w:r>
          </w:p>
        </w:tc>
      </w:tr>
    </w:tbl>
    <w:p w:rsidR="00D240CB" w:rsidRDefault="00D240CB" w:rsidP="00F866E4">
      <w:r>
        <w:t>In order to have consistency and have one financial institu</w:t>
      </w:r>
      <w:r w:rsidR="009C02A0">
        <w:t xml:space="preserve">tion component used across </w:t>
      </w:r>
      <w:r>
        <w:t xml:space="preserve">the investment funds order message set, it is proposed that Series Identification is to be added to all uses of financial instrument details and thus the SubscriptionOrder messages (setr.010) will be included in </w:t>
      </w:r>
      <w:r w:rsidR="007A717E">
        <w:t xml:space="preserve">the </w:t>
      </w:r>
      <w:r>
        <w:t>change.</w:t>
      </w:r>
    </w:p>
    <w:p w:rsidR="00693BE9" w:rsidRDefault="00693BE9">
      <w:pPr>
        <w:suppressAutoHyphens w:val="0"/>
        <w:spacing w:before="0"/>
        <w:rPr>
          <w:rFonts w:ascii="Arial" w:hAnsi="Arial"/>
          <w:b/>
          <w:kern w:val="28"/>
          <w:sz w:val="34"/>
        </w:rPr>
      </w:pPr>
      <w:r>
        <w:br w:type="page"/>
      </w:r>
    </w:p>
    <w:p w:rsidR="00EA77D8" w:rsidRDefault="008C657B" w:rsidP="009C02A0">
      <w:pPr>
        <w:pStyle w:val="Heading2"/>
      </w:pPr>
      <w:bookmarkStart w:id="11" w:name="_Toc447626192"/>
      <w:r>
        <w:lastRenderedPageBreak/>
        <w:t xml:space="preserve">Financial Instrument Details </w:t>
      </w:r>
      <w:r w:rsidR="00EA77D8">
        <w:t>Lot</w:t>
      </w:r>
      <w:bookmarkEnd w:id="11"/>
      <w:r w:rsidR="002975F8">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A20B42" w:rsidTr="00F872C7">
        <w:tc>
          <w:tcPr>
            <w:tcW w:w="1515" w:type="dxa"/>
          </w:tcPr>
          <w:p w:rsidR="00A20B42" w:rsidRPr="00A20B42" w:rsidRDefault="00A20B42" w:rsidP="00A20B42">
            <w:pPr>
              <w:pStyle w:val="TableText"/>
            </w:pPr>
          </w:p>
        </w:tc>
        <w:tc>
          <w:tcPr>
            <w:tcW w:w="1515" w:type="dxa"/>
          </w:tcPr>
          <w:p w:rsidR="00A20B42" w:rsidRPr="00A20B42" w:rsidRDefault="00A20B42" w:rsidP="00A20B42">
            <w:pPr>
              <w:pStyle w:val="TableText"/>
            </w:pPr>
            <w:r w:rsidRPr="00A20B42">
              <w:t xml:space="preserve">Setr.010 </w:t>
            </w:r>
          </w:p>
        </w:tc>
        <w:tc>
          <w:tcPr>
            <w:tcW w:w="1515" w:type="dxa"/>
          </w:tcPr>
          <w:p w:rsidR="00A20B42" w:rsidRPr="00A20B42" w:rsidRDefault="00A20B42" w:rsidP="00A20B42">
            <w:pPr>
              <w:pStyle w:val="TableText"/>
            </w:pPr>
            <w:r w:rsidRPr="00A20B42">
              <w:t>Setr.004</w:t>
            </w:r>
          </w:p>
        </w:tc>
        <w:tc>
          <w:tcPr>
            <w:tcW w:w="1515" w:type="dxa"/>
          </w:tcPr>
          <w:p w:rsidR="00A20B42" w:rsidRPr="00A20B42" w:rsidRDefault="00A20B42" w:rsidP="00A20B42">
            <w:pPr>
              <w:pStyle w:val="TableText"/>
            </w:pPr>
            <w:r w:rsidRPr="00A20B42">
              <w:t>Setr.016</w:t>
            </w:r>
          </w:p>
        </w:tc>
        <w:tc>
          <w:tcPr>
            <w:tcW w:w="1515" w:type="dxa"/>
          </w:tcPr>
          <w:p w:rsidR="00A20B42" w:rsidRPr="00A20B42" w:rsidRDefault="00A20B42" w:rsidP="00A20B42">
            <w:pPr>
              <w:pStyle w:val="TableText"/>
            </w:pPr>
            <w:r w:rsidRPr="00A20B42">
              <w:t>Setr.012</w:t>
            </w:r>
          </w:p>
        </w:tc>
        <w:tc>
          <w:tcPr>
            <w:tcW w:w="1515" w:type="dxa"/>
          </w:tcPr>
          <w:p w:rsidR="00A20B42" w:rsidRPr="00A20B42" w:rsidRDefault="00A20B42" w:rsidP="00A20B42">
            <w:pPr>
              <w:pStyle w:val="TableText"/>
            </w:pPr>
            <w:r w:rsidRPr="00A20B42">
              <w:t>Setr.006</w:t>
            </w:r>
          </w:p>
        </w:tc>
      </w:tr>
      <w:tr w:rsidR="00A20B42" w:rsidTr="00F872C7">
        <w:tc>
          <w:tcPr>
            <w:tcW w:w="1515" w:type="dxa"/>
          </w:tcPr>
          <w:p w:rsidR="00A20B42" w:rsidRPr="00A20B42" w:rsidRDefault="00A20B42" w:rsidP="00A20B42">
            <w:pPr>
              <w:pStyle w:val="TableText"/>
            </w:pPr>
            <w:r w:rsidRPr="00A20B42">
              <w:t>Messages</w:t>
            </w:r>
          </w:p>
        </w:tc>
        <w:tc>
          <w:tcPr>
            <w:tcW w:w="1515" w:type="dxa"/>
          </w:tcPr>
          <w:p w:rsidR="00A20B42" w:rsidRPr="00A20B42" w:rsidRDefault="00A20B42" w:rsidP="00A20B42">
            <w:pPr>
              <w:pStyle w:val="TableText"/>
            </w:pPr>
            <w:r w:rsidRPr="00A20B42">
              <w:t>NO</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rsidRPr="00A20B42">
              <w:t>YES</w:t>
            </w:r>
          </w:p>
        </w:tc>
      </w:tr>
    </w:tbl>
    <w:p w:rsidR="00EA77D8" w:rsidRPr="004963C9" w:rsidRDefault="00EA77D8" w:rsidP="00EA77D8">
      <w:pPr>
        <w:pStyle w:val="Normalbeforetable"/>
      </w:pPr>
      <w:r w:rsidRPr="004963C9">
        <w:t xml:space="preserve">The element </w:t>
      </w:r>
      <w:r>
        <w:t xml:space="preserve">Financial Instrument Details / Product Group </w:t>
      </w:r>
      <w:r w:rsidRPr="004963C9">
        <w:t xml:space="preserve">is being used </w:t>
      </w:r>
      <w:r>
        <w:t>to identify the Lot</w:t>
      </w:r>
      <w:r w:rsidRPr="004963C9">
        <w:t xml:space="preserve">. From a definition point of view, </w:t>
      </w:r>
      <w:r w:rsidRPr="00EA77D8">
        <w:t>this field is not being misu</w:t>
      </w:r>
      <w:r w:rsidR="00ED090B">
        <w:t>s</w:t>
      </w:r>
      <w:r w:rsidRPr="00EA77D8">
        <w:t>ed as such.</w:t>
      </w:r>
    </w:p>
    <w:tbl>
      <w:tblPr>
        <w:tblStyle w:val="TableShaded1stRow"/>
        <w:tblW w:w="0" w:type="auto"/>
        <w:tblLook w:val="04A0" w:firstRow="1" w:lastRow="0" w:firstColumn="1" w:lastColumn="0" w:noHBand="0" w:noVBand="1"/>
      </w:tblPr>
      <w:tblGrid>
        <w:gridCol w:w="4536"/>
        <w:gridCol w:w="3829"/>
      </w:tblGrid>
      <w:tr w:rsidR="00EA77D8" w:rsidTr="00ED090B">
        <w:trPr>
          <w:cnfStyle w:val="100000000000" w:firstRow="1" w:lastRow="0" w:firstColumn="0" w:lastColumn="0" w:oddVBand="0" w:evenVBand="0" w:oddHBand="0" w:evenHBand="0" w:firstRowFirstColumn="0" w:firstRowLastColumn="0" w:lastRowFirstColumn="0" w:lastRowLastColumn="0"/>
        </w:trPr>
        <w:tc>
          <w:tcPr>
            <w:tcW w:w="4536" w:type="dxa"/>
          </w:tcPr>
          <w:p w:rsidR="00EA77D8" w:rsidRPr="00EA77D8" w:rsidRDefault="00926973" w:rsidP="00EA77D8">
            <w:pPr>
              <w:pStyle w:val="TableHeading"/>
            </w:pPr>
            <w:r>
              <w:t xml:space="preserve"> Product Group</w:t>
            </w:r>
            <w:r w:rsidR="00623E2F">
              <w:t xml:space="preserve"> </w:t>
            </w:r>
            <w:r w:rsidR="00EA77D8" w:rsidRPr="004963C9">
              <w:t>De</w:t>
            </w:r>
            <w:r w:rsidR="00EA77D8" w:rsidRPr="00EA77D8">
              <w:t xml:space="preserve">finition in 'current' </w:t>
            </w:r>
            <w:r w:rsidR="00690823" w:rsidRPr="00EA77D8">
              <w:t>messages</w:t>
            </w:r>
          </w:p>
        </w:tc>
        <w:tc>
          <w:tcPr>
            <w:tcW w:w="3829" w:type="dxa"/>
          </w:tcPr>
          <w:p w:rsidR="00EA77D8" w:rsidRPr="00EA77D8" w:rsidRDefault="00EA77D8" w:rsidP="00EA77D8">
            <w:pPr>
              <w:pStyle w:val="TableHeading"/>
            </w:pPr>
            <w:r>
              <w:t>F</w:t>
            </w:r>
            <w:r w:rsidRPr="00EA77D8">
              <w:t>und Series</w:t>
            </w:r>
            <w:r>
              <w:t xml:space="preserve">: </w:t>
            </w:r>
            <w:r w:rsidRPr="004963C9">
              <w:t>GAIA Definition</w:t>
            </w:r>
            <w:r w:rsidRPr="00EA77D8">
              <w:t xml:space="preserve"> - non</w:t>
            </w:r>
            <w:r>
              <w:t>e</w:t>
            </w:r>
            <w:r w:rsidRPr="00EA77D8">
              <w:t xml:space="preserve"> at element level as such..</w:t>
            </w:r>
          </w:p>
        </w:tc>
      </w:tr>
      <w:tr w:rsidR="00EA77D8" w:rsidTr="00ED090B">
        <w:tc>
          <w:tcPr>
            <w:tcW w:w="4536" w:type="dxa"/>
          </w:tcPr>
          <w:p w:rsidR="00EA77D8" w:rsidRPr="00EA77D8" w:rsidRDefault="00EA77D8" w:rsidP="00693BE9">
            <w:pPr>
              <w:pStyle w:val="TableText"/>
            </w:pPr>
            <w:r w:rsidRPr="00EA77D8">
              <w:t>Company specific description of a group of funds.</w:t>
            </w:r>
          </w:p>
        </w:tc>
        <w:tc>
          <w:tcPr>
            <w:tcW w:w="3829" w:type="dxa"/>
          </w:tcPr>
          <w:p w:rsidR="00EA77D8" w:rsidRPr="004963C9" w:rsidRDefault="00853EC3" w:rsidP="00693BE9">
            <w:pPr>
              <w:pStyle w:val="TableText"/>
            </w:pPr>
            <w:r>
              <w:t>Identification of as subset of holdings in the financial instrument.</w:t>
            </w:r>
          </w:p>
        </w:tc>
      </w:tr>
    </w:tbl>
    <w:p w:rsidR="00853EC3" w:rsidRDefault="00BE4361" w:rsidP="00BE4361">
      <w:pPr>
        <w:pStyle w:val="Normalbeforetable"/>
      </w:pPr>
      <w:r>
        <w:t xml:space="preserve">If it is agreed </w:t>
      </w:r>
      <w:r w:rsidR="007A717E">
        <w:t>that Financial</w:t>
      </w:r>
      <w:r w:rsidR="00853EC3">
        <w:t xml:space="preserve"> Instrument Details / Product Group is to be used to specify a lot, then the definition could be e</w:t>
      </w:r>
      <w:r w:rsidR="002A6E1E">
        <w:t>nhanced as follows</w:t>
      </w:r>
    </w:p>
    <w:tbl>
      <w:tblPr>
        <w:tblStyle w:val="TableShaded1stRow"/>
        <w:tblW w:w="0" w:type="auto"/>
        <w:tblLook w:val="04A0" w:firstRow="1" w:lastRow="0" w:firstColumn="1" w:lastColumn="0" w:noHBand="0" w:noVBand="1"/>
      </w:tblPr>
      <w:tblGrid>
        <w:gridCol w:w="4224"/>
        <w:gridCol w:w="4141"/>
      </w:tblGrid>
      <w:tr w:rsidR="00853EC3" w:rsidRPr="00EA77D8" w:rsidTr="00853EC3">
        <w:trPr>
          <w:cnfStyle w:val="100000000000" w:firstRow="1" w:lastRow="0" w:firstColumn="0" w:lastColumn="0" w:oddVBand="0" w:evenVBand="0" w:oddHBand="0" w:evenHBand="0" w:firstRowFirstColumn="0" w:firstRowLastColumn="0" w:lastRowFirstColumn="0" w:lastRowLastColumn="0"/>
        </w:trPr>
        <w:tc>
          <w:tcPr>
            <w:tcW w:w="4224" w:type="dxa"/>
          </w:tcPr>
          <w:p w:rsidR="00853EC3" w:rsidRPr="00853EC3" w:rsidRDefault="00853EC3" w:rsidP="00853EC3">
            <w:pPr>
              <w:pStyle w:val="TableHeading"/>
            </w:pPr>
            <w:r>
              <w:t>Product Group</w:t>
            </w:r>
            <w:r w:rsidR="00623E2F">
              <w:t xml:space="preserve"> </w:t>
            </w:r>
            <w:r w:rsidRPr="004963C9">
              <w:t>De</w:t>
            </w:r>
            <w:r w:rsidRPr="00853EC3">
              <w:t>finition in 'current' messages</w:t>
            </w:r>
          </w:p>
        </w:tc>
        <w:tc>
          <w:tcPr>
            <w:tcW w:w="4141" w:type="dxa"/>
          </w:tcPr>
          <w:p w:rsidR="00853EC3" w:rsidRDefault="00853EC3" w:rsidP="00853EC3">
            <w:pPr>
              <w:pStyle w:val="TableHeading"/>
            </w:pPr>
            <w:r>
              <w:t>Product Group</w:t>
            </w:r>
            <w:r w:rsidR="00623E2F">
              <w:t xml:space="preserve"> </w:t>
            </w:r>
            <w:r>
              <w:t>Proposed definition</w:t>
            </w:r>
          </w:p>
        </w:tc>
      </w:tr>
      <w:tr w:rsidR="00853EC3" w:rsidRPr="00EA77D8" w:rsidTr="00853EC3">
        <w:tc>
          <w:tcPr>
            <w:tcW w:w="4224" w:type="dxa"/>
          </w:tcPr>
          <w:p w:rsidR="00853EC3" w:rsidRPr="00EA77D8" w:rsidRDefault="00853EC3" w:rsidP="00853EC3">
            <w:pPr>
              <w:pStyle w:val="TableText"/>
            </w:pPr>
            <w:r w:rsidRPr="00EA77D8">
              <w:t>Company specific description of a group of funds.</w:t>
            </w:r>
          </w:p>
        </w:tc>
        <w:tc>
          <w:tcPr>
            <w:tcW w:w="4141" w:type="dxa"/>
          </w:tcPr>
          <w:p w:rsidR="00853EC3" w:rsidRPr="00EA77D8" w:rsidRDefault="00853EC3" w:rsidP="00853EC3">
            <w:pPr>
              <w:pStyle w:val="TableText"/>
            </w:pPr>
            <w:r w:rsidRPr="00EA77D8">
              <w:t xml:space="preserve">Company specific </w:t>
            </w:r>
            <w:r>
              <w:t>description of a group of funds or i</w:t>
            </w:r>
            <w:r w:rsidRPr="00853EC3">
              <w:t>dentification of a subset of holdings in the financial instrument.</w:t>
            </w:r>
          </w:p>
        </w:tc>
      </w:tr>
    </w:tbl>
    <w:p w:rsidR="00853EC3" w:rsidRDefault="00853EC3" w:rsidP="00853EC3">
      <w:r>
        <w:t xml:space="preserve">Currently in the </w:t>
      </w:r>
      <w:r w:rsidR="00300999">
        <w:t>SWIFT h</w:t>
      </w:r>
      <w:r w:rsidRPr="00A80E30">
        <w:t>edge/</w:t>
      </w:r>
      <w:r w:rsidR="00300999">
        <w:t>alterative (s</w:t>
      </w:r>
      <w:r w:rsidRPr="00A80E30">
        <w:t>harp) messages</w:t>
      </w:r>
      <w:r w:rsidR="00F80C97">
        <w:t xml:space="preserve">, </w:t>
      </w:r>
      <w:r>
        <w:t>the following elements are available to identify a lot:</w:t>
      </w:r>
    </w:p>
    <w:p w:rsidR="00853EC3" w:rsidRDefault="00F80C97" w:rsidP="00F80C97">
      <w:pPr>
        <w:pStyle w:val="Graphic"/>
      </w:pPr>
      <w:r>
        <w:rPr>
          <w:noProof/>
          <w:lang w:eastAsia="en-GB"/>
        </w:rPr>
        <w:drawing>
          <wp:inline distT="0" distB="0" distL="0" distR="0" wp14:anchorId="1BB4C5C3" wp14:editId="011398BE">
            <wp:extent cx="5732780" cy="209931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2780" cy="2099310"/>
                    </a:xfrm>
                    <a:prstGeom prst="rect">
                      <a:avLst/>
                    </a:prstGeom>
                    <a:noFill/>
                    <a:ln>
                      <a:noFill/>
                    </a:ln>
                  </pic:spPr>
                </pic:pic>
              </a:graphicData>
            </a:graphic>
          </wp:inline>
        </w:drawing>
      </w:r>
    </w:p>
    <w:p w:rsidR="00F80C97" w:rsidRDefault="00693BE9" w:rsidP="00F80C97">
      <w:r w:rsidRPr="00693BE9">
        <w:rPr>
          <w:rStyle w:val="Bold"/>
        </w:rPr>
        <w:t xml:space="preserve">10 March 2016 Review Meeting. </w:t>
      </w:r>
      <w:r w:rsidRPr="00B52376">
        <w:t>I</w:t>
      </w:r>
      <w:r w:rsidR="00F80C97" w:rsidRPr="00B52376">
        <w:t>n</w:t>
      </w:r>
      <w:r w:rsidR="00F80C97">
        <w:t xml:space="preserve"> the meeting of 10 March, no conclusi</w:t>
      </w:r>
      <w:r w:rsidR="00B52376">
        <w:t>on was reached on</w:t>
      </w:r>
      <w:r>
        <w:t xml:space="preserve"> the best way 'l</w:t>
      </w:r>
      <w:r w:rsidR="00F80C97">
        <w:t>ot</w:t>
      </w:r>
      <w:r>
        <w:t>'</w:t>
      </w:r>
      <w:r w:rsidR="00F80C97">
        <w:t xml:space="preserve"> is to be covered. </w:t>
      </w:r>
    </w:p>
    <w:p w:rsidR="00BE4361" w:rsidRDefault="00693BE9" w:rsidP="00693BE9">
      <w:r w:rsidRPr="00693BE9">
        <w:rPr>
          <w:rStyle w:val="Bold"/>
        </w:rPr>
        <w:t>18 March 2016 Review Meeting</w:t>
      </w:r>
    </w:p>
    <w:p w:rsidR="00693BE9" w:rsidRPr="00693BE9" w:rsidRDefault="00693BE9" w:rsidP="00693BE9">
      <w:r w:rsidRPr="00693BE9">
        <w:t xml:space="preserve">A lot is </w:t>
      </w:r>
      <w:r w:rsidR="00723BAC">
        <w:t>‘</w:t>
      </w:r>
      <w:r w:rsidRPr="00693BE9">
        <w:t>a subset of holdings in the financial instrument'. A lot may be identified by its order refe</w:t>
      </w:r>
      <w:r w:rsidR="00723BAC">
        <w:t>rence / deal reference / trade date (</w:t>
      </w:r>
      <w:r w:rsidRPr="00693BE9">
        <w:t>date they wer</w:t>
      </w:r>
      <w:r w:rsidR="00723BAC">
        <w:t>e bought) and so on</w:t>
      </w:r>
      <w:r w:rsidRPr="00693BE9">
        <w:t>. Most transfer agents do FIFO or LIFO, not Lots.</w:t>
      </w:r>
    </w:p>
    <w:p w:rsidR="00066EDF" w:rsidRPr="00B52376" w:rsidRDefault="00B52376" w:rsidP="00B52376">
      <w:pPr>
        <w:pStyle w:val="BlockLabel"/>
      </w:pPr>
      <w:r w:rsidRPr="00B52376">
        <w:rPr>
          <w:rStyle w:val="Bold"/>
          <w:b/>
        </w:rPr>
        <w:lastRenderedPageBreak/>
        <w:t>18 March 2016 Review Meeting</w:t>
      </w:r>
      <w:r w:rsidRPr="00B52376">
        <w:t xml:space="preserve"> FINAL PROPOSAL</w:t>
      </w:r>
      <w:r w:rsidR="00066EDF" w:rsidRPr="00B52376">
        <w:t xml:space="preserve"> </w:t>
      </w:r>
    </w:p>
    <w:p w:rsidR="00066EDF" w:rsidRPr="00F80C97" w:rsidRDefault="00066EDF" w:rsidP="00F80C97">
      <w:r>
        <w:t xml:space="preserve">It </w:t>
      </w:r>
      <w:r w:rsidR="002A6E1E">
        <w:t>was</w:t>
      </w:r>
      <w:r>
        <w:t xml:space="preserve"> agreed </w:t>
      </w:r>
      <w:r w:rsidR="00693BE9">
        <w:t xml:space="preserve">that the specification of a Lot in an order messages should be re-discussed </w:t>
      </w:r>
      <w:r w:rsidR="007A717E">
        <w:t>in</w:t>
      </w:r>
      <w:r w:rsidR="00693BE9">
        <w:t xml:space="preserve"> GAIA. If GAIA still have this requirement then GAIA would use the Financial Instrument </w:t>
      </w:r>
      <w:r w:rsidR="007A717E">
        <w:t>Details</w:t>
      </w:r>
      <w:r w:rsidR="003F4AD4">
        <w:t xml:space="preserve"> / Product Group element, thus</w:t>
      </w:r>
      <w:r w:rsidR="00B52376">
        <w:t>,</w:t>
      </w:r>
      <w:r w:rsidR="003F4AD4">
        <w:t xml:space="preserve"> there is no need to change the messages for the maintenance 2016- 2017 cycle.</w:t>
      </w:r>
    </w:p>
    <w:p w:rsidR="005A3AAC" w:rsidRDefault="005A3AAC" w:rsidP="005A3AAC">
      <w:pPr>
        <w:pStyle w:val="Heading2"/>
      </w:pPr>
      <w:bookmarkStart w:id="12" w:name="_Toc447626193"/>
      <w:r>
        <w:t>Total</w:t>
      </w:r>
      <w:r w:rsidR="00623E2F">
        <w:t xml:space="preserve"> </w:t>
      </w:r>
      <w:r>
        <w:t>Charges</w:t>
      </w:r>
      <w:bookmarkEnd w:id="12"/>
      <w:r w:rsidR="008C657B">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A20B42" w:rsidTr="00F872C7">
        <w:tc>
          <w:tcPr>
            <w:tcW w:w="1515" w:type="dxa"/>
          </w:tcPr>
          <w:p w:rsidR="00A20B42" w:rsidRPr="00A20B42" w:rsidRDefault="00A20B42" w:rsidP="00A20B42">
            <w:pPr>
              <w:pStyle w:val="TableText"/>
            </w:pPr>
          </w:p>
        </w:tc>
        <w:tc>
          <w:tcPr>
            <w:tcW w:w="1515" w:type="dxa"/>
          </w:tcPr>
          <w:p w:rsidR="00A20B42" w:rsidRPr="00A20B42" w:rsidRDefault="00A20B42" w:rsidP="00A20B42">
            <w:pPr>
              <w:pStyle w:val="TableText"/>
            </w:pPr>
            <w:r w:rsidRPr="00A20B42">
              <w:t xml:space="preserve">Setr.010 </w:t>
            </w:r>
          </w:p>
        </w:tc>
        <w:tc>
          <w:tcPr>
            <w:tcW w:w="1515" w:type="dxa"/>
          </w:tcPr>
          <w:p w:rsidR="00A20B42" w:rsidRPr="00A20B42" w:rsidRDefault="00A20B42" w:rsidP="00A20B42">
            <w:pPr>
              <w:pStyle w:val="TableText"/>
            </w:pPr>
            <w:r w:rsidRPr="00A20B42">
              <w:t>Setr.004</w:t>
            </w:r>
          </w:p>
        </w:tc>
        <w:tc>
          <w:tcPr>
            <w:tcW w:w="1515" w:type="dxa"/>
          </w:tcPr>
          <w:p w:rsidR="00A20B42" w:rsidRPr="00A20B42" w:rsidRDefault="00A20B42" w:rsidP="00A20B42">
            <w:pPr>
              <w:pStyle w:val="TableText"/>
            </w:pPr>
            <w:r w:rsidRPr="00A20B42">
              <w:t>Setr.016</w:t>
            </w:r>
          </w:p>
        </w:tc>
        <w:tc>
          <w:tcPr>
            <w:tcW w:w="1515" w:type="dxa"/>
          </w:tcPr>
          <w:p w:rsidR="00A20B42" w:rsidRPr="00A20B42" w:rsidRDefault="00A20B42" w:rsidP="00A20B42">
            <w:pPr>
              <w:pStyle w:val="TableText"/>
            </w:pPr>
            <w:r w:rsidRPr="00A20B42">
              <w:t>Setr.012</w:t>
            </w:r>
          </w:p>
        </w:tc>
        <w:tc>
          <w:tcPr>
            <w:tcW w:w="1515" w:type="dxa"/>
          </w:tcPr>
          <w:p w:rsidR="00A20B42" w:rsidRPr="00A20B42" w:rsidRDefault="00A20B42" w:rsidP="00A20B42">
            <w:pPr>
              <w:pStyle w:val="TableText"/>
            </w:pPr>
            <w:r w:rsidRPr="00A20B42">
              <w:t>Setr.006</w:t>
            </w:r>
          </w:p>
        </w:tc>
      </w:tr>
      <w:tr w:rsidR="00A20B42" w:rsidTr="00F872C7">
        <w:tc>
          <w:tcPr>
            <w:tcW w:w="1515" w:type="dxa"/>
          </w:tcPr>
          <w:p w:rsidR="00A20B42" w:rsidRPr="00A20B42" w:rsidRDefault="00A20B42" w:rsidP="00A20B42">
            <w:pPr>
              <w:pStyle w:val="TableText"/>
            </w:pPr>
            <w:r w:rsidRPr="00A20B42">
              <w:t>Messages</w:t>
            </w:r>
          </w:p>
        </w:tc>
        <w:tc>
          <w:tcPr>
            <w:tcW w:w="1515" w:type="dxa"/>
          </w:tcPr>
          <w:p w:rsidR="00A20B42" w:rsidRPr="00A20B42" w:rsidRDefault="00A20B42" w:rsidP="00A20B42">
            <w:pPr>
              <w:pStyle w:val="TableText"/>
            </w:pPr>
            <w:r w:rsidRPr="00A20B42">
              <w:t>NO</w:t>
            </w:r>
          </w:p>
        </w:tc>
        <w:tc>
          <w:tcPr>
            <w:tcW w:w="1515" w:type="dxa"/>
          </w:tcPr>
          <w:p w:rsidR="00A20B42" w:rsidRPr="00A20B42" w:rsidRDefault="00A20B42" w:rsidP="00A20B42">
            <w:pPr>
              <w:pStyle w:val="TableText"/>
            </w:pPr>
            <w:r>
              <w:t>NO</w:t>
            </w:r>
          </w:p>
        </w:tc>
        <w:tc>
          <w:tcPr>
            <w:tcW w:w="1515" w:type="dxa"/>
          </w:tcPr>
          <w:p w:rsidR="00A20B42" w:rsidRPr="00A20B42" w:rsidRDefault="00A20B42" w:rsidP="00A20B42">
            <w:pPr>
              <w:pStyle w:val="TableText"/>
            </w:pPr>
            <w:r>
              <w:t>NO</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rsidRPr="00A20B42">
              <w:t>YES</w:t>
            </w:r>
          </w:p>
        </w:tc>
      </w:tr>
    </w:tbl>
    <w:p w:rsidR="002A6E1E" w:rsidRDefault="005A3AAC" w:rsidP="005A3AAC">
      <w:r w:rsidRPr="005A3AAC">
        <w:t xml:space="preserve">There is a requirement to </w:t>
      </w:r>
      <w:r w:rsidR="006608AE">
        <w:t>be able to</w:t>
      </w:r>
      <w:r w:rsidRPr="005A3AAC">
        <w:t xml:space="preserve"> specify the total amount of charges</w:t>
      </w:r>
      <w:r w:rsidR="006608AE">
        <w:t xml:space="preserve"> only</w:t>
      </w:r>
      <w:r w:rsidRPr="005A3AAC">
        <w:t xml:space="preserve"> and in the current standard this is not </w:t>
      </w:r>
      <w:r w:rsidR="00690823" w:rsidRPr="005A3AAC">
        <w:t>possible</w:t>
      </w:r>
      <w:r w:rsidRPr="005A3AAC">
        <w:t xml:space="preserve">. GAIA and other markets have a work-around for this. </w:t>
      </w:r>
    </w:p>
    <w:p w:rsidR="002A6E1E" w:rsidRPr="002A6E1E" w:rsidRDefault="00B52376" w:rsidP="002A6E1E">
      <w:pPr>
        <w:pStyle w:val="BlockLabel"/>
      </w:pPr>
      <w:r>
        <w:t xml:space="preserve">10 March 2016 Review Meeting </w:t>
      </w:r>
      <w:r w:rsidRPr="009C02A0">
        <w:t>FINAL</w:t>
      </w:r>
      <w:r>
        <w:t xml:space="preserve"> PROPOSAL</w:t>
      </w:r>
      <w:r w:rsidR="002A6E1E" w:rsidRPr="002A6E1E">
        <w:t xml:space="preserve"> </w:t>
      </w:r>
    </w:p>
    <w:p w:rsidR="005A3AAC" w:rsidRPr="005A3AAC" w:rsidRDefault="005A3AAC" w:rsidP="005A3AAC">
      <w:r w:rsidRPr="005A3AAC">
        <w:t xml:space="preserve">A change request was submitted for the </w:t>
      </w:r>
      <w:r w:rsidR="00690823" w:rsidRPr="005A3AAC">
        <w:t>maintenance</w:t>
      </w:r>
      <w:r w:rsidRPr="005A3AAC">
        <w:t xml:space="preserve"> 2016-2017 cycle</w:t>
      </w:r>
      <w:r w:rsidR="002A6E1E">
        <w:t xml:space="preserve"> for the mutual funds confirmations,</w:t>
      </w:r>
      <w:r w:rsidRPr="005A3AAC">
        <w:t xml:space="preserve"> which states that there is a requirement to be able to specify the total changes without a breakdown of charge type amounts, so this issue will be resolv</w:t>
      </w:r>
      <w:r w:rsidR="00340F54">
        <w:t>ed.</w:t>
      </w:r>
    </w:p>
    <w:p w:rsidR="005A3AAC" w:rsidRDefault="001662D5" w:rsidP="005A3AAC">
      <w:pPr>
        <w:pStyle w:val="Heading2"/>
      </w:pPr>
      <w:bookmarkStart w:id="13" w:name="_Toc447626194"/>
      <w:r>
        <w:t>Charge Types</w:t>
      </w:r>
      <w:bookmarkEnd w:id="13"/>
      <w:r w:rsidR="008C657B">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A20B42" w:rsidTr="00F872C7">
        <w:tc>
          <w:tcPr>
            <w:tcW w:w="1515" w:type="dxa"/>
          </w:tcPr>
          <w:p w:rsidR="00A20B42" w:rsidRPr="00A20B42" w:rsidRDefault="00A20B42" w:rsidP="00A20B42">
            <w:pPr>
              <w:pStyle w:val="TableText"/>
            </w:pPr>
          </w:p>
        </w:tc>
        <w:tc>
          <w:tcPr>
            <w:tcW w:w="1515" w:type="dxa"/>
          </w:tcPr>
          <w:p w:rsidR="00A20B42" w:rsidRPr="00A20B42" w:rsidRDefault="00A20B42" w:rsidP="00A20B42">
            <w:pPr>
              <w:pStyle w:val="TableText"/>
            </w:pPr>
            <w:r w:rsidRPr="00A20B42">
              <w:t xml:space="preserve">Setr.010 </w:t>
            </w:r>
          </w:p>
        </w:tc>
        <w:tc>
          <w:tcPr>
            <w:tcW w:w="1515" w:type="dxa"/>
          </w:tcPr>
          <w:p w:rsidR="00A20B42" w:rsidRPr="00A20B42" w:rsidRDefault="00A20B42" w:rsidP="00A20B42">
            <w:pPr>
              <w:pStyle w:val="TableText"/>
            </w:pPr>
            <w:r w:rsidRPr="00A20B42">
              <w:t>Setr.004</w:t>
            </w:r>
          </w:p>
        </w:tc>
        <w:tc>
          <w:tcPr>
            <w:tcW w:w="1515" w:type="dxa"/>
          </w:tcPr>
          <w:p w:rsidR="00A20B42" w:rsidRPr="00A20B42" w:rsidRDefault="00A20B42" w:rsidP="00A20B42">
            <w:pPr>
              <w:pStyle w:val="TableText"/>
            </w:pPr>
            <w:r w:rsidRPr="00A20B42">
              <w:t>Setr.016</w:t>
            </w:r>
          </w:p>
        </w:tc>
        <w:tc>
          <w:tcPr>
            <w:tcW w:w="1515" w:type="dxa"/>
          </w:tcPr>
          <w:p w:rsidR="00A20B42" w:rsidRPr="00A20B42" w:rsidRDefault="00A20B42" w:rsidP="00A20B42">
            <w:pPr>
              <w:pStyle w:val="TableText"/>
            </w:pPr>
            <w:r w:rsidRPr="00A20B42">
              <w:t>Setr.012</w:t>
            </w:r>
          </w:p>
        </w:tc>
        <w:tc>
          <w:tcPr>
            <w:tcW w:w="1515" w:type="dxa"/>
          </w:tcPr>
          <w:p w:rsidR="00A20B42" w:rsidRPr="00A20B42" w:rsidRDefault="00A20B42" w:rsidP="00A20B42">
            <w:pPr>
              <w:pStyle w:val="TableText"/>
            </w:pPr>
            <w:r w:rsidRPr="00A20B42">
              <w:t>Setr.006</w:t>
            </w:r>
          </w:p>
        </w:tc>
      </w:tr>
      <w:tr w:rsidR="00A20B42" w:rsidTr="00F872C7">
        <w:tc>
          <w:tcPr>
            <w:tcW w:w="1515" w:type="dxa"/>
          </w:tcPr>
          <w:p w:rsidR="00A20B42" w:rsidRPr="00A20B42" w:rsidRDefault="00A20B42" w:rsidP="00A20B42">
            <w:pPr>
              <w:pStyle w:val="TableText"/>
            </w:pPr>
            <w:r w:rsidRPr="00A20B42">
              <w:t>Messages</w:t>
            </w:r>
          </w:p>
        </w:tc>
        <w:tc>
          <w:tcPr>
            <w:tcW w:w="1515" w:type="dxa"/>
          </w:tcPr>
          <w:p w:rsidR="00A20B42" w:rsidRPr="00A20B42" w:rsidRDefault="00A20B42" w:rsidP="00A20B42">
            <w:pPr>
              <w:pStyle w:val="TableText"/>
            </w:pPr>
            <w:r w:rsidRPr="00A20B42">
              <w:t>NO</w:t>
            </w:r>
          </w:p>
        </w:tc>
        <w:tc>
          <w:tcPr>
            <w:tcW w:w="1515" w:type="dxa"/>
          </w:tcPr>
          <w:p w:rsidR="00A20B42" w:rsidRPr="00A20B42" w:rsidRDefault="00A20B42" w:rsidP="00A20B42">
            <w:pPr>
              <w:pStyle w:val="TableText"/>
            </w:pPr>
            <w:r w:rsidRPr="00A20B42">
              <w:t>NO</w:t>
            </w:r>
          </w:p>
        </w:tc>
        <w:tc>
          <w:tcPr>
            <w:tcW w:w="1515" w:type="dxa"/>
          </w:tcPr>
          <w:p w:rsidR="00A20B42" w:rsidRPr="00A20B42" w:rsidRDefault="00A20B42" w:rsidP="00A20B42">
            <w:pPr>
              <w:pStyle w:val="TableText"/>
            </w:pPr>
            <w:r w:rsidRPr="00A20B42">
              <w:t>NO</w:t>
            </w:r>
          </w:p>
        </w:tc>
        <w:tc>
          <w:tcPr>
            <w:tcW w:w="1515" w:type="dxa"/>
          </w:tcPr>
          <w:p w:rsidR="00A20B42" w:rsidRPr="00A20B42" w:rsidRDefault="00A20B42" w:rsidP="00A20B42">
            <w:pPr>
              <w:pStyle w:val="TableText"/>
            </w:pPr>
            <w:r w:rsidRPr="00A20B42">
              <w:t>YES</w:t>
            </w:r>
          </w:p>
        </w:tc>
        <w:tc>
          <w:tcPr>
            <w:tcW w:w="1515" w:type="dxa"/>
          </w:tcPr>
          <w:p w:rsidR="00A20B42" w:rsidRPr="00A20B42" w:rsidRDefault="00A20B42" w:rsidP="00A20B42">
            <w:pPr>
              <w:pStyle w:val="TableText"/>
            </w:pPr>
            <w:r w:rsidRPr="00A20B42">
              <w:t>YES</w:t>
            </w:r>
          </w:p>
        </w:tc>
      </w:tr>
    </w:tbl>
    <w:p w:rsidR="001662D5" w:rsidRDefault="001662D5" w:rsidP="001662D5">
      <w:r>
        <w:t>GAIA conform to the setr.012 (and 006) message standard with Amount being mandatory and Rate being optional.</w:t>
      </w:r>
    </w:p>
    <w:p w:rsidR="001662D5" w:rsidRDefault="001662D5" w:rsidP="001662D5">
      <w:pPr>
        <w:pStyle w:val="BlockLabelBeforeTable"/>
      </w:pPr>
      <w:r>
        <w:t>The GAIA Charge Types</w:t>
      </w:r>
    </w:p>
    <w:tbl>
      <w:tblPr>
        <w:tblStyle w:val="TableShaded1stRow"/>
        <w:tblW w:w="0" w:type="auto"/>
        <w:tblInd w:w="108" w:type="dxa"/>
        <w:tblLook w:val="04A0" w:firstRow="1" w:lastRow="0" w:firstColumn="1" w:lastColumn="0" w:noHBand="0" w:noVBand="1"/>
      </w:tblPr>
      <w:tblGrid>
        <w:gridCol w:w="900"/>
        <w:gridCol w:w="1350"/>
        <w:gridCol w:w="4410"/>
        <w:gridCol w:w="2749"/>
      </w:tblGrid>
      <w:tr w:rsidR="001662D5" w:rsidTr="007C4984">
        <w:trPr>
          <w:cnfStyle w:val="100000000000" w:firstRow="1" w:lastRow="0" w:firstColumn="0" w:lastColumn="0" w:oddVBand="0" w:evenVBand="0" w:oddHBand="0" w:evenHBand="0" w:firstRowFirstColumn="0" w:firstRowLastColumn="0" w:lastRowFirstColumn="0" w:lastRowLastColumn="0"/>
        </w:trPr>
        <w:tc>
          <w:tcPr>
            <w:tcW w:w="900" w:type="dxa"/>
          </w:tcPr>
          <w:p w:rsidR="001662D5" w:rsidRDefault="001662D5" w:rsidP="001662D5">
            <w:pPr>
              <w:pStyle w:val="TableHeading"/>
            </w:pPr>
            <w:r>
              <w:t>Code</w:t>
            </w:r>
          </w:p>
        </w:tc>
        <w:tc>
          <w:tcPr>
            <w:tcW w:w="1350" w:type="dxa"/>
          </w:tcPr>
          <w:p w:rsidR="001662D5" w:rsidRDefault="001662D5" w:rsidP="001662D5">
            <w:pPr>
              <w:pStyle w:val="TableHeading"/>
            </w:pPr>
            <w:r>
              <w:t>Code Name</w:t>
            </w:r>
          </w:p>
        </w:tc>
        <w:tc>
          <w:tcPr>
            <w:tcW w:w="4410" w:type="dxa"/>
          </w:tcPr>
          <w:p w:rsidR="001662D5" w:rsidRDefault="001662D5" w:rsidP="001662D5">
            <w:pPr>
              <w:pStyle w:val="TableHeading"/>
            </w:pPr>
            <w:r>
              <w:t>Definition in MX</w:t>
            </w:r>
          </w:p>
        </w:tc>
        <w:tc>
          <w:tcPr>
            <w:tcW w:w="2749" w:type="dxa"/>
          </w:tcPr>
          <w:p w:rsidR="001662D5" w:rsidRDefault="001662D5" w:rsidP="001662D5">
            <w:pPr>
              <w:pStyle w:val="TableHeading"/>
            </w:pPr>
            <w:r>
              <w:t>GAIA Definition</w:t>
            </w:r>
          </w:p>
        </w:tc>
      </w:tr>
      <w:tr w:rsidR="001662D5" w:rsidTr="007C4984">
        <w:tc>
          <w:tcPr>
            <w:tcW w:w="900" w:type="dxa"/>
          </w:tcPr>
          <w:p w:rsidR="001662D5" w:rsidRDefault="001662D5" w:rsidP="001662D5">
            <w:pPr>
              <w:pStyle w:val="TableText"/>
            </w:pPr>
            <w:r>
              <w:t>CHAR</w:t>
            </w:r>
          </w:p>
        </w:tc>
        <w:tc>
          <w:tcPr>
            <w:tcW w:w="1350" w:type="dxa"/>
          </w:tcPr>
          <w:p w:rsidR="001662D5" w:rsidRDefault="006608AE" w:rsidP="006608AE">
            <w:pPr>
              <w:pStyle w:val="TableText"/>
            </w:pPr>
            <w:r>
              <w:t>Service Provision Fee</w:t>
            </w:r>
          </w:p>
        </w:tc>
        <w:tc>
          <w:tcPr>
            <w:tcW w:w="4410" w:type="dxa"/>
          </w:tcPr>
          <w:p w:rsidR="001662D5" w:rsidRPr="006608AE" w:rsidRDefault="006608AE" w:rsidP="001662D5">
            <w:pPr>
              <w:pStyle w:val="TableText"/>
              <w:rPr>
                <w:strike/>
              </w:rPr>
            </w:pPr>
            <w:r w:rsidRPr="006608AE">
              <w:rPr>
                <w:strike/>
              </w:rPr>
              <w:t>Fee paid for the provision of financial services.</w:t>
            </w:r>
            <w:r>
              <w:t xml:space="preserve"> </w:t>
            </w:r>
            <w:r w:rsidRPr="006608AE">
              <w:rPr>
                <w:rStyle w:val="Italic"/>
              </w:rPr>
              <w:t>Definition to be modified for SR2017 to</w:t>
            </w:r>
            <w:r>
              <w:rPr>
                <w:rStyle w:val="Italic"/>
              </w:rPr>
              <w:t>:</w:t>
            </w:r>
          </w:p>
          <w:p w:rsidR="007C4984" w:rsidRPr="007C4984" w:rsidRDefault="006608AE" w:rsidP="007C4984">
            <w:pPr>
              <w:pStyle w:val="TableText"/>
              <w:rPr>
                <w:rStyle w:val="Italic"/>
              </w:rPr>
            </w:pPr>
            <w:r w:rsidRPr="006608AE">
              <w:t>Fee paid by the investor to a distributor/intermediary or other service provider for the provision of financial services.</w:t>
            </w:r>
            <w:r w:rsidR="007C4984">
              <w:t xml:space="preserve"> </w:t>
            </w:r>
            <w:r w:rsidR="007C4984" w:rsidRPr="00B2349C">
              <w:rPr>
                <w:rStyle w:val="TableTextBlueBold"/>
              </w:rPr>
              <w:t>This does not include a performance related charge.</w:t>
            </w:r>
            <w:r w:rsidR="000C7F78">
              <w:t xml:space="preserve"> </w:t>
            </w:r>
            <w:r w:rsidR="007C4984" w:rsidRPr="007C4984">
              <w:rPr>
                <w:rStyle w:val="Italic"/>
              </w:rPr>
              <w:t xml:space="preserve">It was proposed the definition is </w:t>
            </w:r>
            <w:r w:rsidR="007C4984">
              <w:rPr>
                <w:rStyle w:val="Italic"/>
              </w:rPr>
              <w:t>modified</w:t>
            </w:r>
            <w:r w:rsidR="007C4984" w:rsidRPr="007C4984">
              <w:rPr>
                <w:rStyle w:val="Italic"/>
              </w:rPr>
              <w:t xml:space="preserve"> so there is no confusion with use of CHAR versus PERF.</w:t>
            </w:r>
            <w:r w:rsidR="007C4984">
              <w:rPr>
                <w:rStyle w:val="Italic"/>
              </w:rPr>
              <w:t xml:space="preserve"> </w:t>
            </w:r>
            <w:r w:rsidR="007C4984" w:rsidRPr="007C4984">
              <w:rPr>
                <w:rStyle w:val="Italic"/>
              </w:rPr>
              <w:t>The text "This does not include a performance related charge." has been added</w:t>
            </w:r>
            <w:r w:rsidR="007C4984">
              <w:rPr>
                <w:rStyle w:val="Italic"/>
              </w:rPr>
              <w:t>.</w:t>
            </w:r>
          </w:p>
        </w:tc>
        <w:tc>
          <w:tcPr>
            <w:tcW w:w="2749" w:type="dxa"/>
          </w:tcPr>
          <w:p w:rsidR="007C4984" w:rsidRDefault="001662D5" w:rsidP="007C4984">
            <w:pPr>
              <w:pStyle w:val="TableText"/>
              <w:rPr>
                <w:rStyle w:val="Italic"/>
              </w:rPr>
            </w:pPr>
            <w:r>
              <w:t>Performance Fee Charge</w:t>
            </w:r>
            <w:r w:rsidR="007C4984">
              <w:t xml:space="preserve"> </w:t>
            </w:r>
            <w:r w:rsidR="00820865" w:rsidRPr="00820865">
              <w:rPr>
                <w:rStyle w:val="Italic"/>
              </w:rPr>
              <w:t>(Payment made to a fund manager for generating positive returns (and then charged to the investor?) Typically calculate</w:t>
            </w:r>
            <w:r w:rsidR="000C7F78">
              <w:rPr>
                <w:rStyle w:val="Italic"/>
              </w:rPr>
              <w:t>d</w:t>
            </w:r>
            <w:r w:rsidR="00820865" w:rsidRPr="00820865">
              <w:rPr>
                <w:rStyle w:val="Italic"/>
              </w:rPr>
              <w:t xml:space="preserve"> as a </w:t>
            </w:r>
            <w:r w:rsidR="00690823" w:rsidRPr="00820865">
              <w:rPr>
                <w:rStyle w:val="Italic"/>
              </w:rPr>
              <w:t>percentage</w:t>
            </w:r>
            <w:r w:rsidR="00820865" w:rsidRPr="00820865">
              <w:rPr>
                <w:rStyle w:val="Italic"/>
              </w:rPr>
              <w:t xml:space="preserve"> of investment profit)</w:t>
            </w:r>
            <w:r w:rsidR="00866224">
              <w:rPr>
                <w:rStyle w:val="Italic"/>
              </w:rPr>
              <w:t xml:space="preserve"> </w:t>
            </w:r>
          </w:p>
          <w:p w:rsidR="007C4984" w:rsidRDefault="007C4984" w:rsidP="007C4984">
            <w:pPr>
              <w:pStyle w:val="TableText"/>
              <w:rPr>
                <w:rStyle w:val="Italic"/>
              </w:rPr>
            </w:pPr>
          </w:p>
          <w:p w:rsidR="00820865" w:rsidRPr="00820865" w:rsidRDefault="007C4984" w:rsidP="007C4984">
            <w:pPr>
              <w:pStyle w:val="TableText"/>
              <w:rPr>
                <w:rStyle w:val="Italic"/>
              </w:rPr>
            </w:pPr>
            <w:r>
              <w:rPr>
                <w:rStyle w:val="Italic"/>
              </w:rPr>
              <w:t xml:space="preserve">A </w:t>
            </w:r>
            <w:r w:rsidR="00866224">
              <w:rPr>
                <w:rStyle w:val="Italic"/>
              </w:rPr>
              <w:t>new code would be better</w:t>
            </w:r>
            <w:r>
              <w:rPr>
                <w:rStyle w:val="Italic"/>
              </w:rPr>
              <w:t>.</w:t>
            </w:r>
          </w:p>
        </w:tc>
      </w:tr>
      <w:tr w:rsidR="001662D5" w:rsidTr="007C4984">
        <w:tc>
          <w:tcPr>
            <w:tcW w:w="900" w:type="dxa"/>
          </w:tcPr>
          <w:p w:rsidR="001662D5" w:rsidRDefault="001662D5" w:rsidP="001662D5">
            <w:pPr>
              <w:pStyle w:val="TableText"/>
            </w:pPr>
            <w:r>
              <w:t>PENA</w:t>
            </w:r>
          </w:p>
        </w:tc>
        <w:tc>
          <w:tcPr>
            <w:tcW w:w="1350" w:type="dxa"/>
          </w:tcPr>
          <w:p w:rsidR="001662D5" w:rsidRDefault="006608AE" w:rsidP="001662D5">
            <w:pPr>
              <w:pStyle w:val="TableText"/>
            </w:pPr>
            <w:r>
              <w:t>Penal</w:t>
            </w:r>
            <w:r w:rsidR="00820865">
              <w:t>t</w:t>
            </w:r>
            <w:r>
              <w:t>y</w:t>
            </w:r>
          </w:p>
        </w:tc>
        <w:tc>
          <w:tcPr>
            <w:tcW w:w="4410" w:type="dxa"/>
          </w:tcPr>
          <w:p w:rsidR="001662D5" w:rsidRDefault="006608AE" w:rsidP="006608AE">
            <w:pPr>
              <w:pStyle w:val="TableText"/>
            </w:pPr>
            <w:r>
              <w:t xml:space="preserve">Fee </w:t>
            </w:r>
            <w:r w:rsidRPr="00B2349C">
              <w:rPr>
                <w:rStyle w:val="TableTextred"/>
              </w:rPr>
              <w:t>charged</w:t>
            </w:r>
            <w:r>
              <w:t xml:space="preserve"> to the investor for early redemption of the fund </w:t>
            </w:r>
            <w:r w:rsidRPr="006608AE">
              <w:rPr>
                <w:rStyle w:val="Italic"/>
              </w:rPr>
              <w:t>(not in a subscription confirmation)</w:t>
            </w:r>
          </w:p>
        </w:tc>
        <w:tc>
          <w:tcPr>
            <w:tcW w:w="2749" w:type="dxa"/>
          </w:tcPr>
          <w:p w:rsidR="001662D5" w:rsidRDefault="001662D5" w:rsidP="001662D5">
            <w:pPr>
              <w:pStyle w:val="TableText"/>
            </w:pPr>
            <w:r>
              <w:t>Penalty</w:t>
            </w:r>
          </w:p>
        </w:tc>
      </w:tr>
      <w:tr w:rsidR="001662D5" w:rsidTr="007C4984">
        <w:tc>
          <w:tcPr>
            <w:tcW w:w="900" w:type="dxa"/>
          </w:tcPr>
          <w:p w:rsidR="001662D5" w:rsidRDefault="001662D5" w:rsidP="001662D5">
            <w:pPr>
              <w:pStyle w:val="TableText"/>
            </w:pPr>
            <w:r>
              <w:t>BEND</w:t>
            </w:r>
          </w:p>
        </w:tc>
        <w:tc>
          <w:tcPr>
            <w:tcW w:w="1350" w:type="dxa"/>
          </w:tcPr>
          <w:p w:rsidR="001662D5" w:rsidRDefault="001662D5" w:rsidP="001662D5">
            <w:pPr>
              <w:pStyle w:val="TableText"/>
            </w:pPr>
          </w:p>
        </w:tc>
        <w:tc>
          <w:tcPr>
            <w:tcW w:w="4410" w:type="dxa"/>
          </w:tcPr>
          <w:p w:rsidR="001662D5" w:rsidRPr="006608AE" w:rsidRDefault="006608AE" w:rsidP="001662D5">
            <w:pPr>
              <w:pStyle w:val="TableText"/>
              <w:rPr>
                <w:rStyle w:val="Italic"/>
              </w:rPr>
            </w:pPr>
            <w:r w:rsidRPr="006608AE">
              <w:rPr>
                <w:rStyle w:val="Italic"/>
              </w:rPr>
              <w:t>Definition to be modified for SR2017</w:t>
            </w:r>
          </w:p>
        </w:tc>
        <w:tc>
          <w:tcPr>
            <w:tcW w:w="2749" w:type="dxa"/>
          </w:tcPr>
          <w:p w:rsidR="001662D5" w:rsidRDefault="001662D5" w:rsidP="001662D5">
            <w:pPr>
              <w:pStyle w:val="TableText"/>
            </w:pPr>
            <w:r>
              <w:t>Back End Load</w:t>
            </w:r>
          </w:p>
        </w:tc>
      </w:tr>
      <w:tr w:rsidR="001662D5" w:rsidTr="007C4984">
        <w:tc>
          <w:tcPr>
            <w:tcW w:w="900" w:type="dxa"/>
          </w:tcPr>
          <w:p w:rsidR="001662D5" w:rsidRDefault="001662D5" w:rsidP="001662D5">
            <w:pPr>
              <w:pStyle w:val="TableText"/>
            </w:pPr>
            <w:r>
              <w:t>FEND</w:t>
            </w:r>
          </w:p>
        </w:tc>
        <w:tc>
          <w:tcPr>
            <w:tcW w:w="1350" w:type="dxa"/>
          </w:tcPr>
          <w:p w:rsidR="001662D5" w:rsidRDefault="001662D5" w:rsidP="001662D5">
            <w:pPr>
              <w:pStyle w:val="TableText"/>
            </w:pPr>
          </w:p>
        </w:tc>
        <w:tc>
          <w:tcPr>
            <w:tcW w:w="4410" w:type="dxa"/>
          </w:tcPr>
          <w:p w:rsidR="001662D5" w:rsidRPr="006608AE" w:rsidRDefault="006608AE" w:rsidP="001662D5">
            <w:pPr>
              <w:pStyle w:val="TableText"/>
              <w:rPr>
                <w:rStyle w:val="Italic"/>
              </w:rPr>
            </w:pPr>
            <w:r w:rsidRPr="006608AE">
              <w:rPr>
                <w:rStyle w:val="Italic"/>
              </w:rPr>
              <w:t>Definition to be modified for SR2017</w:t>
            </w:r>
          </w:p>
        </w:tc>
        <w:tc>
          <w:tcPr>
            <w:tcW w:w="2749" w:type="dxa"/>
          </w:tcPr>
          <w:p w:rsidR="001662D5" w:rsidRDefault="001662D5" w:rsidP="001662D5">
            <w:pPr>
              <w:pStyle w:val="TableText"/>
            </w:pPr>
            <w:r>
              <w:t>Fron</w:t>
            </w:r>
            <w:r w:rsidR="00820865">
              <w:t>t</w:t>
            </w:r>
            <w:r>
              <w:t xml:space="preserve"> End Load</w:t>
            </w:r>
          </w:p>
        </w:tc>
      </w:tr>
      <w:tr w:rsidR="007C4984" w:rsidTr="007C4984">
        <w:tc>
          <w:tcPr>
            <w:tcW w:w="900" w:type="dxa"/>
          </w:tcPr>
          <w:p w:rsidR="007C4984" w:rsidRDefault="007C4984" w:rsidP="001662D5">
            <w:pPr>
              <w:pStyle w:val="TableText"/>
            </w:pPr>
            <w:r>
              <w:t>PERF</w:t>
            </w:r>
            <w:r w:rsidR="00B2349C">
              <w:t xml:space="preserve"> </w:t>
            </w:r>
          </w:p>
          <w:p w:rsidR="007C4984" w:rsidRPr="00265A9D" w:rsidRDefault="007C4984" w:rsidP="001662D5">
            <w:pPr>
              <w:pStyle w:val="TableText"/>
              <w:rPr>
                <w:rStyle w:val="Noomalred"/>
              </w:rPr>
            </w:pPr>
            <w:r w:rsidRPr="00265A9D">
              <w:rPr>
                <w:rStyle w:val="Noomalred"/>
              </w:rPr>
              <w:t>(NEW CODE)</w:t>
            </w:r>
          </w:p>
        </w:tc>
        <w:tc>
          <w:tcPr>
            <w:tcW w:w="1350" w:type="dxa"/>
          </w:tcPr>
          <w:p w:rsidR="007C4984" w:rsidRDefault="007C4984" w:rsidP="001662D5">
            <w:pPr>
              <w:pStyle w:val="TableText"/>
            </w:pPr>
            <w:r>
              <w:t>Performance Fee</w:t>
            </w:r>
          </w:p>
        </w:tc>
        <w:tc>
          <w:tcPr>
            <w:tcW w:w="4410" w:type="dxa"/>
          </w:tcPr>
          <w:p w:rsidR="007C4984" w:rsidRPr="00B52376" w:rsidRDefault="007C4984" w:rsidP="00B52376">
            <w:pPr>
              <w:pStyle w:val="TableText"/>
              <w:rPr>
                <w:rStyle w:val="Noomalred"/>
                <w:color w:val="auto"/>
              </w:rPr>
            </w:pPr>
            <w:r w:rsidRPr="00B52376">
              <w:rPr>
                <w:rStyle w:val="Italic"/>
                <w:i w:val="0"/>
              </w:rPr>
              <w:t>Payment made to a fund manager for generating positive returns</w:t>
            </w:r>
            <w:r w:rsidR="00D27992" w:rsidRPr="00B52376">
              <w:rPr>
                <w:rStyle w:val="Italic"/>
                <w:i w:val="0"/>
              </w:rPr>
              <w:t>.</w:t>
            </w:r>
            <w:r w:rsidR="009F5E5D">
              <w:rPr>
                <w:rStyle w:val="Italic"/>
                <w:i w:val="0"/>
              </w:rPr>
              <w:t xml:space="preserve"> </w:t>
            </w:r>
            <w:r w:rsidR="00D27992" w:rsidRPr="00B52376">
              <w:rPr>
                <w:rStyle w:val="Italic"/>
                <w:i w:val="0"/>
              </w:rPr>
              <w:t>It is t</w:t>
            </w:r>
            <w:r w:rsidRPr="00B52376">
              <w:rPr>
                <w:rStyle w:val="Italic"/>
                <w:i w:val="0"/>
              </w:rPr>
              <w:t>ypically calculated as a p</w:t>
            </w:r>
            <w:r w:rsidR="00B2349C" w:rsidRPr="00B52376">
              <w:rPr>
                <w:rStyle w:val="Italic"/>
                <w:i w:val="0"/>
              </w:rPr>
              <w:t>ercentage of investment profit)</w:t>
            </w:r>
          </w:p>
        </w:tc>
        <w:tc>
          <w:tcPr>
            <w:tcW w:w="2749" w:type="dxa"/>
          </w:tcPr>
          <w:p w:rsidR="007C4984" w:rsidRDefault="007C4984" w:rsidP="001662D5">
            <w:pPr>
              <w:pStyle w:val="TableText"/>
            </w:pPr>
          </w:p>
        </w:tc>
      </w:tr>
    </w:tbl>
    <w:p w:rsidR="007C4984" w:rsidRDefault="00101D5E" w:rsidP="001662D5">
      <w:r>
        <w:t>The only GAIA charge type that has a different de</w:t>
      </w:r>
      <w:r w:rsidR="00B52376">
        <w:t xml:space="preserve">finition from </w:t>
      </w:r>
      <w:r>
        <w:t>the message standard itself is CHAR.</w:t>
      </w:r>
      <w:r w:rsidR="00623E2F">
        <w:t xml:space="preserve"> </w:t>
      </w:r>
    </w:p>
    <w:p w:rsidR="001662D5" w:rsidRDefault="007C4984" w:rsidP="001662D5">
      <w:r w:rsidRPr="00694569">
        <w:rPr>
          <w:rStyle w:val="Bold"/>
        </w:rPr>
        <w:lastRenderedPageBreak/>
        <w:t>10 March 2016</w:t>
      </w:r>
      <w:r>
        <w:t xml:space="preserve"> </w:t>
      </w:r>
      <w:r>
        <w:tab/>
        <w:t xml:space="preserve">It was agreed that a new code for 'performance fee' should be </w:t>
      </w:r>
      <w:r w:rsidR="00623E2F">
        <w:t xml:space="preserve">added </w:t>
      </w:r>
      <w:r>
        <w:t>and the definiti</w:t>
      </w:r>
      <w:r w:rsidR="00623E2F">
        <w:t>o</w:t>
      </w:r>
      <w:r>
        <w:t>n of CHAR should be modified to ensure no confus</w:t>
      </w:r>
      <w:r w:rsidR="00623E2F">
        <w:t>i</w:t>
      </w:r>
      <w:r>
        <w:t>on between CHAR and PERF</w:t>
      </w:r>
      <w:r w:rsidR="00B2349C">
        <w:t>.</w:t>
      </w:r>
      <w:r w:rsidR="00623E2F">
        <w:t xml:space="preserve"> </w:t>
      </w:r>
    </w:p>
    <w:p w:rsidR="00340F54" w:rsidRDefault="00340F54" w:rsidP="001662D5">
      <w:r w:rsidRPr="00340F54">
        <w:rPr>
          <w:rStyle w:val="Bold"/>
        </w:rPr>
        <w:t>18 March 2016 Review Meeting</w:t>
      </w:r>
      <w:r w:rsidR="002A6E1E">
        <w:t xml:space="preserve"> </w:t>
      </w:r>
      <w:r w:rsidR="002A6E1E" w:rsidRPr="002A6E1E">
        <w:rPr>
          <w:rStyle w:val="Bold"/>
        </w:rPr>
        <w:t>FINAL PROPOSAL</w:t>
      </w:r>
    </w:p>
    <w:p w:rsidR="00340F54" w:rsidRDefault="00340F54" w:rsidP="00340F54">
      <w:pPr>
        <w:pStyle w:val="Normalbeforetable"/>
      </w:pPr>
      <w:r>
        <w:t xml:space="preserve">The proposed code word definition was </w:t>
      </w:r>
      <w:r w:rsidR="007A717E">
        <w:t>reviewed</w:t>
      </w:r>
      <w:r>
        <w:t xml:space="preserve"> and agreed. The definition of the code CHAR is also to be fine-tuned:</w:t>
      </w:r>
    </w:p>
    <w:tbl>
      <w:tblPr>
        <w:tblStyle w:val="TableShaded1stRow"/>
        <w:tblW w:w="0" w:type="auto"/>
        <w:tblInd w:w="108" w:type="dxa"/>
        <w:tblLook w:val="04A0" w:firstRow="1" w:lastRow="0" w:firstColumn="1" w:lastColumn="0" w:noHBand="0" w:noVBand="1"/>
      </w:tblPr>
      <w:tblGrid>
        <w:gridCol w:w="1260"/>
        <w:gridCol w:w="1620"/>
        <w:gridCol w:w="6390"/>
      </w:tblGrid>
      <w:tr w:rsidR="00340F54" w:rsidTr="00340F54">
        <w:trPr>
          <w:cnfStyle w:val="100000000000" w:firstRow="1" w:lastRow="0" w:firstColumn="0" w:lastColumn="0" w:oddVBand="0" w:evenVBand="0" w:oddHBand="0" w:evenHBand="0" w:firstRowFirstColumn="0" w:firstRowLastColumn="0" w:lastRowFirstColumn="0" w:lastRowLastColumn="0"/>
        </w:trPr>
        <w:tc>
          <w:tcPr>
            <w:tcW w:w="1260" w:type="dxa"/>
          </w:tcPr>
          <w:p w:rsidR="00340F54" w:rsidRPr="00340F54" w:rsidRDefault="00340F54" w:rsidP="00340F54">
            <w:pPr>
              <w:pStyle w:val="TableHeading"/>
            </w:pPr>
            <w:r w:rsidRPr="00340F54">
              <w:t>Code</w:t>
            </w:r>
          </w:p>
        </w:tc>
        <w:tc>
          <w:tcPr>
            <w:tcW w:w="1620" w:type="dxa"/>
          </w:tcPr>
          <w:p w:rsidR="00340F54" w:rsidRPr="00340F54" w:rsidRDefault="00340F54" w:rsidP="00340F54">
            <w:pPr>
              <w:pStyle w:val="TableHeading"/>
            </w:pPr>
            <w:r w:rsidRPr="00340F54">
              <w:t>Code Name</w:t>
            </w:r>
          </w:p>
        </w:tc>
        <w:tc>
          <w:tcPr>
            <w:tcW w:w="6390" w:type="dxa"/>
          </w:tcPr>
          <w:p w:rsidR="00340F54" w:rsidRPr="00340F54" w:rsidRDefault="00340F54" w:rsidP="00340F54">
            <w:pPr>
              <w:pStyle w:val="TableHeading"/>
            </w:pPr>
            <w:r>
              <w:t>Definition</w:t>
            </w:r>
          </w:p>
        </w:tc>
      </w:tr>
      <w:tr w:rsidR="00340F54" w:rsidRPr="00820865" w:rsidTr="00340F54">
        <w:tc>
          <w:tcPr>
            <w:tcW w:w="1260" w:type="dxa"/>
          </w:tcPr>
          <w:p w:rsidR="00340F54" w:rsidRPr="00340F54" w:rsidRDefault="00340F54" w:rsidP="00340F54">
            <w:pPr>
              <w:pStyle w:val="TableText"/>
            </w:pPr>
            <w:r w:rsidRPr="00340F54">
              <w:t>CHAR</w:t>
            </w:r>
          </w:p>
        </w:tc>
        <w:tc>
          <w:tcPr>
            <w:tcW w:w="1620" w:type="dxa"/>
          </w:tcPr>
          <w:p w:rsidR="00340F54" w:rsidRPr="00340F54" w:rsidRDefault="00340F54" w:rsidP="00340F54">
            <w:pPr>
              <w:pStyle w:val="TableText"/>
            </w:pPr>
            <w:r w:rsidRPr="00340F54">
              <w:t>Service Provision Fee</w:t>
            </w:r>
          </w:p>
        </w:tc>
        <w:tc>
          <w:tcPr>
            <w:tcW w:w="6390" w:type="dxa"/>
          </w:tcPr>
          <w:p w:rsidR="00340F54" w:rsidRPr="00340F54" w:rsidRDefault="00340F54" w:rsidP="00340F54">
            <w:pPr>
              <w:pStyle w:val="TableText"/>
            </w:pPr>
            <w:r w:rsidRPr="00340F54">
              <w:t xml:space="preserve">Fee paid for the provision of financial services. </w:t>
            </w:r>
            <w:r w:rsidRPr="00340F54">
              <w:rPr>
                <w:rStyle w:val="Italic"/>
              </w:rPr>
              <w:t>Definition to be modified for SR2017 to:</w:t>
            </w:r>
          </w:p>
          <w:p w:rsidR="00340F54" w:rsidRPr="00340F54" w:rsidRDefault="00340F54" w:rsidP="00340F54">
            <w:pPr>
              <w:pStyle w:val="TableText"/>
              <w:rPr>
                <w:rStyle w:val="Italic"/>
                <w:i w:val="0"/>
              </w:rPr>
            </w:pPr>
            <w:r w:rsidRPr="00340F54">
              <w:t xml:space="preserve">Fee paid by the investor to a distributor/intermediary or other service provider for the provision of financial services. </w:t>
            </w:r>
            <w:r w:rsidRPr="00340F54">
              <w:rPr>
                <w:rStyle w:val="Bold"/>
              </w:rPr>
              <w:t>This does not include a performance related charge.</w:t>
            </w:r>
            <w:r w:rsidRPr="00340F54">
              <w:t xml:space="preserve"> </w:t>
            </w:r>
          </w:p>
        </w:tc>
      </w:tr>
      <w:tr w:rsidR="00340F54" w:rsidTr="00340F54">
        <w:tc>
          <w:tcPr>
            <w:tcW w:w="1260" w:type="dxa"/>
          </w:tcPr>
          <w:p w:rsidR="00340F54" w:rsidRPr="00340F54" w:rsidRDefault="00340F54" w:rsidP="00340F54">
            <w:pPr>
              <w:pStyle w:val="TableText"/>
              <w:rPr>
                <w:rStyle w:val="Noomalred"/>
              </w:rPr>
            </w:pPr>
            <w:r>
              <w:t xml:space="preserve">PERF </w:t>
            </w:r>
            <w:r w:rsidRPr="00340F54">
              <w:rPr>
                <w:rStyle w:val="Noomalred"/>
              </w:rPr>
              <w:t>(NEW CODE)</w:t>
            </w:r>
          </w:p>
        </w:tc>
        <w:tc>
          <w:tcPr>
            <w:tcW w:w="1620" w:type="dxa"/>
          </w:tcPr>
          <w:p w:rsidR="00340F54" w:rsidRPr="00340F54" w:rsidRDefault="00340F54" w:rsidP="00340F54">
            <w:pPr>
              <w:pStyle w:val="TableText"/>
            </w:pPr>
            <w:r w:rsidRPr="00340F54">
              <w:t>Performance Fee</w:t>
            </w:r>
          </w:p>
        </w:tc>
        <w:tc>
          <w:tcPr>
            <w:tcW w:w="6390" w:type="dxa"/>
          </w:tcPr>
          <w:p w:rsidR="00340F54" w:rsidRPr="00340F54" w:rsidRDefault="00340F54" w:rsidP="00340F54">
            <w:pPr>
              <w:pStyle w:val="TableText"/>
              <w:rPr>
                <w:rStyle w:val="Noomalred"/>
                <w:i/>
                <w:color w:val="auto"/>
              </w:rPr>
            </w:pPr>
            <w:r w:rsidRPr="00340F54">
              <w:rPr>
                <w:rStyle w:val="Italic"/>
              </w:rPr>
              <w:t>Payment made to a fund manager for generating positive returns.</w:t>
            </w:r>
            <w:r w:rsidR="009F5E5D">
              <w:rPr>
                <w:rStyle w:val="Italic"/>
              </w:rPr>
              <w:t xml:space="preserve"> </w:t>
            </w:r>
            <w:r w:rsidRPr="00340F54">
              <w:rPr>
                <w:rStyle w:val="Italic"/>
              </w:rPr>
              <w:t>It is typically calculated as a p</w:t>
            </w:r>
            <w:r>
              <w:rPr>
                <w:rStyle w:val="Italic"/>
              </w:rPr>
              <w:t>ercentage of investment profit.</w:t>
            </w:r>
          </w:p>
        </w:tc>
      </w:tr>
    </w:tbl>
    <w:p w:rsidR="00340F54" w:rsidRDefault="00340F54" w:rsidP="00340F54">
      <w:r w:rsidRPr="00340F54">
        <w:t>In order to have consistency across the investment funds order message set,</w:t>
      </w:r>
      <w:r>
        <w:t xml:space="preserve"> it could be that a single code list is used in both the orders and the confirmations.</w:t>
      </w:r>
    </w:p>
    <w:p w:rsidR="00ED090B" w:rsidRDefault="00ED090B" w:rsidP="00ED090B">
      <w:pPr>
        <w:pStyle w:val="Heading2"/>
      </w:pPr>
      <w:bookmarkStart w:id="14" w:name="_Toc447626195"/>
      <w:r>
        <w:t>Gated-1-NAV and Gated-Multi-NAV</w:t>
      </w:r>
      <w:bookmarkEnd w:id="14"/>
      <w:r w:rsidR="00BD3ED9">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A20B42" w:rsidTr="00F872C7">
        <w:tc>
          <w:tcPr>
            <w:tcW w:w="1515" w:type="dxa"/>
          </w:tcPr>
          <w:p w:rsidR="00A20B42" w:rsidRPr="00A20B42" w:rsidRDefault="00A20B42" w:rsidP="00A20B42">
            <w:pPr>
              <w:pStyle w:val="TableText"/>
            </w:pPr>
          </w:p>
        </w:tc>
        <w:tc>
          <w:tcPr>
            <w:tcW w:w="1515" w:type="dxa"/>
          </w:tcPr>
          <w:p w:rsidR="00A20B42" w:rsidRPr="00A20B42" w:rsidRDefault="00A20B42" w:rsidP="00A20B42">
            <w:pPr>
              <w:pStyle w:val="TableText"/>
            </w:pPr>
            <w:r w:rsidRPr="00A20B42">
              <w:t xml:space="preserve">Setr.010 </w:t>
            </w:r>
          </w:p>
        </w:tc>
        <w:tc>
          <w:tcPr>
            <w:tcW w:w="1515" w:type="dxa"/>
          </w:tcPr>
          <w:p w:rsidR="00A20B42" w:rsidRPr="00A20B42" w:rsidRDefault="00A20B42" w:rsidP="00A20B42">
            <w:pPr>
              <w:pStyle w:val="TableText"/>
            </w:pPr>
            <w:r w:rsidRPr="00A20B42">
              <w:t>Setr.004</w:t>
            </w:r>
          </w:p>
        </w:tc>
        <w:tc>
          <w:tcPr>
            <w:tcW w:w="1515" w:type="dxa"/>
          </w:tcPr>
          <w:p w:rsidR="00A20B42" w:rsidRPr="00A20B42" w:rsidRDefault="00A20B42" w:rsidP="00A20B42">
            <w:pPr>
              <w:pStyle w:val="TableText"/>
            </w:pPr>
            <w:r w:rsidRPr="00A20B42">
              <w:t>Setr.016</w:t>
            </w:r>
          </w:p>
        </w:tc>
        <w:tc>
          <w:tcPr>
            <w:tcW w:w="1515" w:type="dxa"/>
          </w:tcPr>
          <w:p w:rsidR="00A20B42" w:rsidRPr="00A20B42" w:rsidRDefault="00A20B42" w:rsidP="00A20B42">
            <w:pPr>
              <w:pStyle w:val="TableText"/>
            </w:pPr>
            <w:r w:rsidRPr="00A20B42">
              <w:t>Setr.012</w:t>
            </w:r>
          </w:p>
        </w:tc>
        <w:tc>
          <w:tcPr>
            <w:tcW w:w="1515" w:type="dxa"/>
          </w:tcPr>
          <w:p w:rsidR="00A20B42" w:rsidRPr="00A20B42" w:rsidRDefault="00A20B42" w:rsidP="00A20B42">
            <w:pPr>
              <w:pStyle w:val="TableText"/>
            </w:pPr>
            <w:r w:rsidRPr="00A20B42">
              <w:t>Setr.006</w:t>
            </w:r>
          </w:p>
        </w:tc>
      </w:tr>
      <w:tr w:rsidR="00A20B42" w:rsidTr="00F872C7">
        <w:tc>
          <w:tcPr>
            <w:tcW w:w="1515" w:type="dxa"/>
          </w:tcPr>
          <w:p w:rsidR="00A20B42" w:rsidRPr="00A20B42" w:rsidRDefault="00A20B42" w:rsidP="00A20B42">
            <w:pPr>
              <w:pStyle w:val="TableText"/>
            </w:pPr>
            <w:r w:rsidRPr="00A20B42">
              <w:t>Messages</w:t>
            </w:r>
          </w:p>
        </w:tc>
        <w:tc>
          <w:tcPr>
            <w:tcW w:w="1515" w:type="dxa"/>
          </w:tcPr>
          <w:p w:rsidR="00A20B42" w:rsidRPr="00A20B42" w:rsidRDefault="00A20B42" w:rsidP="00A20B42">
            <w:pPr>
              <w:pStyle w:val="TableText"/>
            </w:pPr>
            <w:r w:rsidRPr="00A20B42">
              <w:t>NO</w:t>
            </w:r>
          </w:p>
        </w:tc>
        <w:tc>
          <w:tcPr>
            <w:tcW w:w="1515" w:type="dxa"/>
          </w:tcPr>
          <w:p w:rsidR="00A20B42" w:rsidRPr="00A20B42" w:rsidRDefault="00A20B42" w:rsidP="00A20B42">
            <w:pPr>
              <w:pStyle w:val="TableText"/>
            </w:pPr>
            <w:r w:rsidRPr="00A20B42">
              <w:t>NO</w:t>
            </w:r>
          </w:p>
        </w:tc>
        <w:tc>
          <w:tcPr>
            <w:tcW w:w="1515" w:type="dxa"/>
          </w:tcPr>
          <w:p w:rsidR="00A20B42" w:rsidRPr="00A20B42" w:rsidRDefault="00A20B42" w:rsidP="00A20B42">
            <w:pPr>
              <w:pStyle w:val="TableText"/>
            </w:pPr>
            <w:r>
              <w:t>YES</w:t>
            </w:r>
          </w:p>
        </w:tc>
        <w:tc>
          <w:tcPr>
            <w:tcW w:w="1515" w:type="dxa"/>
          </w:tcPr>
          <w:p w:rsidR="00A20B42" w:rsidRPr="00A20B42" w:rsidRDefault="00A20B42" w:rsidP="00A20B42">
            <w:pPr>
              <w:pStyle w:val="TableText"/>
            </w:pPr>
            <w:r>
              <w:t>NO</w:t>
            </w:r>
          </w:p>
        </w:tc>
        <w:tc>
          <w:tcPr>
            <w:tcW w:w="1515" w:type="dxa"/>
          </w:tcPr>
          <w:p w:rsidR="00A20B42" w:rsidRPr="00A20B42" w:rsidRDefault="00A20B42" w:rsidP="00A20B42">
            <w:pPr>
              <w:pStyle w:val="TableText"/>
            </w:pPr>
            <w:r>
              <w:t>NO</w:t>
            </w:r>
          </w:p>
        </w:tc>
      </w:tr>
    </w:tbl>
    <w:p w:rsidR="00E508E7" w:rsidRPr="00E508E7" w:rsidRDefault="00E508E7" w:rsidP="00E508E7">
      <w:r>
        <w:t>"</w:t>
      </w:r>
      <w:r w:rsidRPr="00E508E7">
        <w:t>It is possible to warn of expected partial execution or gated trades in the booked trade message. A set of GAIA settlement codes have been devised to enable an automated warning to be produced.</w:t>
      </w:r>
      <w:r>
        <w:t xml:space="preserve">". To provided gated information, the Order Instruction Status Report is </w:t>
      </w:r>
      <w:r w:rsidR="00B52376">
        <w:t xml:space="preserve">sent </w:t>
      </w:r>
      <w:r>
        <w:t>(after the PACK status) as the gated information becomes known.</w:t>
      </w:r>
    </w:p>
    <w:p w:rsidR="00C325AC" w:rsidRDefault="00ED090B" w:rsidP="00ED090B">
      <w:r>
        <w:t>This data is currently being expressed in the Extended element of the Partially Settled status</w:t>
      </w:r>
      <w:r w:rsidR="00E508E7">
        <w:t>.</w:t>
      </w:r>
    </w:p>
    <w:p w:rsidR="00C325AC" w:rsidRDefault="00C325AC" w:rsidP="00C325AC">
      <w:r>
        <w:t>In the 1 March 2016 version of the document, two solutions were proposed</w:t>
      </w:r>
      <w:r w:rsidR="002A6E1E">
        <w:t>. T</w:t>
      </w:r>
      <w:r>
        <w:t xml:space="preserve">he first was for the addition of codes to the </w:t>
      </w:r>
      <w:r w:rsidR="002A6E1E">
        <w:t xml:space="preserve">existing </w:t>
      </w:r>
      <w:r>
        <w:t>Partially Settled Reason Code and the second was for the introduction of a new element in the New Details sequence.</w:t>
      </w:r>
    </w:p>
    <w:p w:rsidR="00F40C0B" w:rsidRDefault="00C325AC" w:rsidP="00C325AC">
      <w:pPr>
        <w:rPr>
          <w:rStyle w:val="Bold"/>
        </w:rPr>
      </w:pPr>
      <w:r w:rsidRPr="002A6E1E">
        <w:rPr>
          <w:rStyle w:val="Bold"/>
        </w:rPr>
        <w:t>10 March 2016</w:t>
      </w:r>
      <w:r w:rsidR="00F40C0B">
        <w:rPr>
          <w:rStyle w:val="Bold"/>
        </w:rPr>
        <w:t xml:space="preserve"> review meeting</w:t>
      </w:r>
      <w:r w:rsidR="002A6E1E">
        <w:rPr>
          <w:rStyle w:val="Bold"/>
        </w:rPr>
        <w:t xml:space="preserve"> </w:t>
      </w:r>
      <w:r w:rsidR="00F40C0B">
        <w:rPr>
          <w:rStyle w:val="Bold"/>
        </w:rPr>
        <w:t>FINAL PROPOSAL</w:t>
      </w:r>
    </w:p>
    <w:p w:rsidR="00E508E7" w:rsidRDefault="00C325AC" w:rsidP="00C325AC">
      <w:r>
        <w:t>The following solution was agreed:</w:t>
      </w:r>
    </w:p>
    <w:p w:rsidR="00ED090B" w:rsidRDefault="002A6E1E" w:rsidP="00F40C0B">
      <w:pPr>
        <w:pStyle w:val="Normalbeforetable"/>
      </w:pPr>
      <w:r>
        <w:t>The</w:t>
      </w:r>
      <w:r w:rsidR="00E508E7">
        <w:t xml:space="preserve"> Partially Settled Status definition is updated to </w:t>
      </w:r>
      <w:r w:rsidR="00947DE9">
        <w:t>include 'Gated'</w:t>
      </w:r>
      <w:r w:rsidR="00E508E7">
        <w:t xml:space="preserve"> and the two gated codes are added to the Partially Settled / </w:t>
      </w:r>
      <w:r w:rsidR="00947DE9">
        <w:t>Code list:</w:t>
      </w:r>
    </w:p>
    <w:tbl>
      <w:tblPr>
        <w:tblStyle w:val="TableShaded1stRow"/>
        <w:tblW w:w="0" w:type="auto"/>
        <w:tblLook w:val="04A0" w:firstRow="1" w:lastRow="0" w:firstColumn="1" w:lastColumn="0" w:noHBand="0" w:noVBand="1"/>
      </w:tblPr>
      <w:tblGrid>
        <w:gridCol w:w="4536"/>
        <w:gridCol w:w="3829"/>
      </w:tblGrid>
      <w:tr w:rsidR="00E508E7" w:rsidRPr="004963C9" w:rsidTr="001662D5">
        <w:trPr>
          <w:cnfStyle w:val="100000000000" w:firstRow="1" w:lastRow="0" w:firstColumn="0" w:lastColumn="0" w:oddVBand="0" w:evenVBand="0" w:oddHBand="0" w:evenHBand="0" w:firstRowFirstColumn="0" w:firstRowLastColumn="0" w:lastRowFirstColumn="0" w:lastRowLastColumn="0"/>
        </w:trPr>
        <w:tc>
          <w:tcPr>
            <w:tcW w:w="4536" w:type="dxa"/>
          </w:tcPr>
          <w:p w:rsidR="00E508E7" w:rsidRPr="00E508E7" w:rsidRDefault="00E508E7" w:rsidP="00E508E7">
            <w:pPr>
              <w:pStyle w:val="TableHeading"/>
            </w:pPr>
            <w:r>
              <w:t>Partially Settlement element</w:t>
            </w:r>
          </w:p>
          <w:p w:rsidR="00E508E7" w:rsidRPr="004963C9" w:rsidRDefault="00E508E7" w:rsidP="00E508E7">
            <w:pPr>
              <w:pStyle w:val="TableHeading"/>
            </w:pPr>
            <w:r w:rsidRPr="004963C9">
              <w:t xml:space="preserve">Definition in 'current' </w:t>
            </w:r>
            <w:r w:rsidR="00690823" w:rsidRPr="004963C9">
              <w:t>messages</w:t>
            </w:r>
          </w:p>
        </w:tc>
        <w:tc>
          <w:tcPr>
            <w:tcW w:w="3829" w:type="dxa"/>
          </w:tcPr>
          <w:p w:rsidR="00E508E7" w:rsidRPr="00E508E7" w:rsidRDefault="00E508E7" w:rsidP="00E508E7">
            <w:pPr>
              <w:pStyle w:val="TableHeading"/>
            </w:pPr>
            <w:r w:rsidRPr="00E508E7">
              <w:t>Partially Settlement element</w:t>
            </w:r>
          </w:p>
          <w:p w:rsidR="00E508E7" w:rsidRPr="00E508E7" w:rsidRDefault="00E508E7" w:rsidP="00E508E7">
            <w:pPr>
              <w:pStyle w:val="TableHeading"/>
            </w:pPr>
            <w:r>
              <w:t>Updated definition is used for 'gated'</w:t>
            </w:r>
          </w:p>
        </w:tc>
      </w:tr>
      <w:tr w:rsidR="00E508E7" w:rsidRPr="004963C9" w:rsidTr="001662D5">
        <w:tc>
          <w:tcPr>
            <w:tcW w:w="4536" w:type="dxa"/>
          </w:tcPr>
          <w:p w:rsidR="00E508E7" w:rsidRPr="004963C9" w:rsidRDefault="00E508E7" w:rsidP="00E508E7">
            <w:pPr>
              <w:pStyle w:val="TableText"/>
            </w:pPr>
            <w:r w:rsidRPr="00E508E7">
              <w:t>Status of the individual order is partially settled.</w:t>
            </w:r>
          </w:p>
        </w:tc>
        <w:tc>
          <w:tcPr>
            <w:tcW w:w="3829" w:type="dxa"/>
          </w:tcPr>
          <w:p w:rsidR="00E508E7" w:rsidRPr="004963C9" w:rsidRDefault="00E508E7" w:rsidP="00E508E7">
            <w:pPr>
              <w:pStyle w:val="TableText"/>
            </w:pPr>
            <w:r>
              <w:t>Partial settlement status information or information about gating</w:t>
            </w:r>
          </w:p>
        </w:tc>
      </w:tr>
    </w:tbl>
    <w:p w:rsidR="00947DE9" w:rsidRDefault="00947DE9" w:rsidP="00214989">
      <w:pPr>
        <w:pStyle w:val="BlockLabelBeforeTable"/>
      </w:pPr>
      <w:r>
        <w:t>Partially Settled Reason Code list (</w:t>
      </w:r>
      <w:r w:rsidRPr="00947DE9">
        <w:t>SettledStatusReason1Code</w:t>
      </w:r>
      <w:r>
        <w:t>, updated with new codes)</w:t>
      </w:r>
    </w:p>
    <w:tbl>
      <w:tblPr>
        <w:tblStyle w:val="TableShaded1stRow"/>
        <w:tblW w:w="0" w:type="auto"/>
        <w:tblInd w:w="108" w:type="dxa"/>
        <w:tblLook w:val="04A0" w:firstRow="1" w:lastRow="0" w:firstColumn="1" w:lastColumn="0" w:noHBand="0" w:noVBand="1"/>
      </w:tblPr>
      <w:tblGrid>
        <w:gridCol w:w="751"/>
        <w:gridCol w:w="2305"/>
        <w:gridCol w:w="5224"/>
        <w:gridCol w:w="1129"/>
      </w:tblGrid>
      <w:tr w:rsidR="002A6E1E" w:rsidRPr="00E508E7" w:rsidTr="002A6E1E">
        <w:trPr>
          <w:cnfStyle w:val="100000000000" w:firstRow="1" w:lastRow="0" w:firstColumn="0" w:lastColumn="0" w:oddVBand="0" w:evenVBand="0" w:oddHBand="0" w:evenHBand="0" w:firstRowFirstColumn="0" w:firstRowLastColumn="0" w:lastRowFirstColumn="0" w:lastRowLastColumn="0"/>
        </w:trPr>
        <w:tc>
          <w:tcPr>
            <w:tcW w:w="751" w:type="dxa"/>
          </w:tcPr>
          <w:p w:rsidR="002A6E1E" w:rsidRPr="004963C9" w:rsidRDefault="002A6E1E" w:rsidP="00947DE9">
            <w:pPr>
              <w:pStyle w:val="TableHeading"/>
            </w:pPr>
            <w:r>
              <w:t>Code</w:t>
            </w:r>
          </w:p>
        </w:tc>
        <w:tc>
          <w:tcPr>
            <w:tcW w:w="2305" w:type="dxa"/>
          </w:tcPr>
          <w:p w:rsidR="002A6E1E" w:rsidRPr="00947DE9" w:rsidRDefault="002A6E1E" w:rsidP="00947DE9">
            <w:pPr>
              <w:pStyle w:val="TableHeading"/>
            </w:pPr>
            <w:r>
              <w:t>Code Name</w:t>
            </w:r>
          </w:p>
        </w:tc>
        <w:tc>
          <w:tcPr>
            <w:tcW w:w="5224" w:type="dxa"/>
          </w:tcPr>
          <w:p w:rsidR="002A6E1E" w:rsidRDefault="002A6E1E" w:rsidP="00947DE9">
            <w:pPr>
              <w:pStyle w:val="TableHeading"/>
            </w:pPr>
            <w:r>
              <w:t>Definition</w:t>
            </w:r>
          </w:p>
        </w:tc>
        <w:tc>
          <w:tcPr>
            <w:tcW w:w="1129" w:type="dxa"/>
          </w:tcPr>
          <w:p w:rsidR="002A6E1E" w:rsidRDefault="002A6E1E" w:rsidP="00947DE9">
            <w:pPr>
              <w:pStyle w:val="TableHeading"/>
            </w:pPr>
            <w:r>
              <w:t>Comment</w:t>
            </w:r>
          </w:p>
        </w:tc>
      </w:tr>
      <w:tr w:rsidR="002A6E1E" w:rsidRPr="004963C9" w:rsidTr="002A6E1E">
        <w:tc>
          <w:tcPr>
            <w:tcW w:w="751" w:type="dxa"/>
          </w:tcPr>
          <w:p w:rsidR="002A6E1E" w:rsidRDefault="002A6E1E" w:rsidP="00947DE9">
            <w:pPr>
              <w:pStyle w:val="TableText"/>
            </w:pPr>
            <w:r w:rsidRPr="00947DE9">
              <w:lastRenderedPageBreak/>
              <w:t>CPST</w:t>
            </w:r>
          </w:p>
        </w:tc>
        <w:tc>
          <w:tcPr>
            <w:tcW w:w="2305" w:type="dxa"/>
          </w:tcPr>
          <w:p w:rsidR="002A6E1E" w:rsidRDefault="002A6E1E" w:rsidP="00947DE9">
            <w:pPr>
              <w:pStyle w:val="TableText"/>
            </w:pPr>
            <w:r w:rsidRPr="00947DE9">
              <w:t>CashPartiallySettled</w:t>
            </w:r>
          </w:p>
        </w:tc>
        <w:tc>
          <w:tcPr>
            <w:tcW w:w="5224" w:type="dxa"/>
          </w:tcPr>
          <w:p w:rsidR="002A6E1E" w:rsidRDefault="002A6E1E" w:rsidP="00947DE9">
            <w:pPr>
              <w:pStyle w:val="TableText"/>
            </w:pPr>
            <w:r w:rsidRPr="00947DE9">
              <w:t>Cash is partially settled.</w:t>
            </w:r>
          </w:p>
        </w:tc>
        <w:tc>
          <w:tcPr>
            <w:tcW w:w="1129" w:type="dxa"/>
          </w:tcPr>
          <w:p w:rsidR="002A6E1E" w:rsidRPr="00947DE9" w:rsidRDefault="002A6E1E" w:rsidP="00947DE9">
            <w:pPr>
              <w:pStyle w:val="TableText"/>
            </w:pPr>
          </w:p>
        </w:tc>
      </w:tr>
      <w:tr w:rsidR="002A6E1E" w:rsidRPr="004963C9" w:rsidTr="002A6E1E">
        <w:tc>
          <w:tcPr>
            <w:tcW w:w="751" w:type="dxa"/>
          </w:tcPr>
          <w:p w:rsidR="002A6E1E" w:rsidRDefault="002A6E1E" w:rsidP="00947DE9">
            <w:pPr>
              <w:pStyle w:val="TableText"/>
            </w:pPr>
            <w:r w:rsidRPr="00947DE9">
              <w:t>UCPS</w:t>
            </w:r>
          </w:p>
        </w:tc>
        <w:tc>
          <w:tcPr>
            <w:tcW w:w="2305" w:type="dxa"/>
          </w:tcPr>
          <w:p w:rsidR="002A6E1E" w:rsidRDefault="002A6E1E" w:rsidP="00947DE9">
            <w:pPr>
              <w:pStyle w:val="TableText"/>
            </w:pPr>
            <w:r w:rsidRPr="00947DE9">
              <w:t>UnitsCashPartiallySettled</w:t>
            </w:r>
          </w:p>
        </w:tc>
        <w:tc>
          <w:tcPr>
            <w:tcW w:w="5224" w:type="dxa"/>
          </w:tcPr>
          <w:p w:rsidR="002A6E1E" w:rsidRDefault="002A6E1E" w:rsidP="00947DE9">
            <w:pPr>
              <w:pStyle w:val="TableText"/>
            </w:pPr>
            <w:r w:rsidRPr="00947DE9">
              <w:t>Units and cash are both partially settled.</w:t>
            </w:r>
          </w:p>
        </w:tc>
        <w:tc>
          <w:tcPr>
            <w:tcW w:w="1129" w:type="dxa"/>
          </w:tcPr>
          <w:p w:rsidR="002A6E1E" w:rsidRPr="00947DE9" w:rsidRDefault="002A6E1E" w:rsidP="00947DE9">
            <w:pPr>
              <w:pStyle w:val="TableText"/>
            </w:pPr>
          </w:p>
        </w:tc>
      </w:tr>
      <w:tr w:rsidR="002A6E1E" w:rsidRPr="004963C9" w:rsidTr="002A6E1E">
        <w:tc>
          <w:tcPr>
            <w:tcW w:w="751" w:type="dxa"/>
          </w:tcPr>
          <w:p w:rsidR="002A6E1E" w:rsidRDefault="002A6E1E" w:rsidP="00947DE9">
            <w:pPr>
              <w:pStyle w:val="TableText"/>
            </w:pPr>
            <w:r w:rsidRPr="00947DE9">
              <w:t>UPST</w:t>
            </w:r>
          </w:p>
        </w:tc>
        <w:tc>
          <w:tcPr>
            <w:tcW w:w="2305" w:type="dxa"/>
          </w:tcPr>
          <w:p w:rsidR="002A6E1E" w:rsidRDefault="002A6E1E" w:rsidP="00947DE9">
            <w:pPr>
              <w:pStyle w:val="TableText"/>
            </w:pPr>
            <w:r w:rsidRPr="00947DE9">
              <w:t>UnitsPartiallySettled</w:t>
            </w:r>
          </w:p>
        </w:tc>
        <w:tc>
          <w:tcPr>
            <w:tcW w:w="5224" w:type="dxa"/>
          </w:tcPr>
          <w:p w:rsidR="002A6E1E" w:rsidRDefault="002A6E1E" w:rsidP="00947DE9">
            <w:pPr>
              <w:pStyle w:val="TableText"/>
            </w:pPr>
            <w:r w:rsidRPr="00947DE9">
              <w:t>Units are partially settled</w:t>
            </w:r>
          </w:p>
        </w:tc>
        <w:tc>
          <w:tcPr>
            <w:tcW w:w="1129" w:type="dxa"/>
          </w:tcPr>
          <w:p w:rsidR="002A6E1E" w:rsidRPr="00947DE9" w:rsidRDefault="002A6E1E" w:rsidP="00947DE9">
            <w:pPr>
              <w:pStyle w:val="TableText"/>
            </w:pPr>
          </w:p>
        </w:tc>
      </w:tr>
      <w:tr w:rsidR="002A6E1E" w:rsidRPr="004963C9" w:rsidTr="002A6E1E">
        <w:tc>
          <w:tcPr>
            <w:tcW w:w="751" w:type="dxa"/>
            <w:shd w:val="clear" w:color="auto" w:fill="auto"/>
          </w:tcPr>
          <w:p w:rsidR="002A6E1E" w:rsidRPr="00947DE9" w:rsidRDefault="002A6E1E" w:rsidP="00947DE9">
            <w:pPr>
              <w:pStyle w:val="TableText"/>
            </w:pPr>
            <w:r>
              <w:t>GAT1</w:t>
            </w:r>
          </w:p>
        </w:tc>
        <w:tc>
          <w:tcPr>
            <w:tcW w:w="2305" w:type="dxa"/>
            <w:shd w:val="clear" w:color="auto" w:fill="auto"/>
          </w:tcPr>
          <w:p w:rsidR="002A6E1E" w:rsidRPr="00947DE9" w:rsidRDefault="002A6E1E" w:rsidP="00947DE9">
            <w:pPr>
              <w:pStyle w:val="TableText"/>
            </w:pPr>
            <w:r>
              <w:t>GatedOneNAV</w:t>
            </w:r>
          </w:p>
        </w:tc>
        <w:tc>
          <w:tcPr>
            <w:tcW w:w="5224" w:type="dxa"/>
            <w:shd w:val="clear" w:color="auto" w:fill="auto"/>
          </w:tcPr>
          <w:p w:rsidR="002A6E1E" w:rsidRPr="00947DE9" w:rsidRDefault="002A6E1E" w:rsidP="00947DE9">
            <w:pPr>
              <w:pStyle w:val="TableText"/>
            </w:pPr>
            <w:r>
              <w:t xml:space="preserve">Redemption has been gated, </w:t>
            </w:r>
            <w:r w:rsidRPr="00947DE9">
              <w:t xml:space="preserve">all settlement will be done </w:t>
            </w:r>
            <w:r>
              <w:t>at the same price.</w:t>
            </w:r>
            <w:r w:rsidRPr="00947DE9">
              <w:t xml:space="preserve"> </w:t>
            </w:r>
          </w:p>
        </w:tc>
        <w:tc>
          <w:tcPr>
            <w:tcW w:w="1129" w:type="dxa"/>
            <w:shd w:val="clear" w:color="auto" w:fill="auto"/>
          </w:tcPr>
          <w:p w:rsidR="002A6E1E" w:rsidRDefault="002A6E1E" w:rsidP="00947DE9">
            <w:pPr>
              <w:pStyle w:val="TableText"/>
            </w:pPr>
            <w:r>
              <w:t>NEW</w:t>
            </w:r>
          </w:p>
        </w:tc>
      </w:tr>
      <w:tr w:rsidR="002A6E1E" w:rsidRPr="004963C9" w:rsidTr="002A6E1E">
        <w:tc>
          <w:tcPr>
            <w:tcW w:w="751" w:type="dxa"/>
            <w:shd w:val="clear" w:color="auto" w:fill="auto"/>
          </w:tcPr>
          <w:p w:rsidR="002A6E1E" w:rsidRPr="002A6E1E" w:rsidRDefault="002A6E1E" w:rsidP="002A6E1E">
            <w:pPr>
              <w:pStyle w:val="Tabletext9ptRED"/>
              <w:rPr>
                <w:rStyle w:val="TableTextRedBold"/>
              </w:rPr>
            </w:pPr>
            <w:r w:rsidRPr="002A6E1E">
              <w:rPr>
                <w:rStyle w:val="TableTextRedBold"/>
              </w:rPr>
              <w:t>GATM</w:t>
            </w:r>
          </w:p>
        </w:tc>
        <w:tc>
          <w:tcPr>
            <w:tcW w:w="2305" w:type="dxa"/>
            <w:shd w:val="clear" w:color="auto" w:fill="auto"/>
          </w:tcPr>
          <w:p w:rsidR="002A6E1E" w:rsidRDefault="002A6E1E" w:rsidP="00947DE9">
            <w:pPr>
              <w:pStyle w:val="TableText"/>
            </w:pPr>
            <w:r>
              <w:t>GatedMultipleNAV</w:t>
            </w:r>
          </w:p>
        </w:tc>
        <w:tc>
          <w:tcPr>
            <w:tcW w:w="5224" w:type="dxa"/>
            <w:shd w:val="clear" w:color="auto" w:fill="auto"/>
          </w:tcPr>
          <w:p w:rsidR="002A6E1E" w:rsidRPr="00947DE9" w:rsidRDefault="002A6E1E" w:rsidP="00947DE9">
            <w:pPr>
              <w:pStyle w:val="TableText"/>
            </w:pPr>
            <w:r>
              <w:t>R</w:t>
            </w:r>
            <w:r w:rsidRPr="00947DE9">
              <w:t>edemption has been gated. Multiple redemptions and m</w:t>
            </w:r>
            <w:r>
              <w:t>ultiple prices will be required.</w:t>
            </w:r>
          </w:p>
        </w:tc>
        <w:tc>
          <w:tcPr>
            <w:tcW w:w="1129" w:type="dxa"/>
            <w:shd w:val="clear" w:color="auto" w:fill="auto"/>
          </w:tcPr>
          <w:p w:rsidR="002A6E1E" w:rsidRDefault="002A6E1E" w:rsidP="00947DE9">
            <w:pPr>
              <w:pStyle w:val="TableText"/>
            </w:pPr>
            <w:r>
              <w:t>NEW</w:t>
            </w:r>
          </w:p>
        </w:tc>
      </w:tr>
    </w:tbl>
    <w:p w:rsidR="00776DD0" w:rsidRDefault="00776DD0" w:rsidP="00776DD0">
      <w:pPr>
        <w:pStyle w:val="Heading2"/>
      </w:pPr>
      <w:bookmarkStart w:id="15" w:name="_Toc447626196"/>
      <w:r>
        <w:t>Generic Gating-Holdback Sequence</w:t>
      </w:r>
      <w:bookmarkEnd w:id="15"/>
      <w:r>
        <w:t xml:space="preserve"> </w:t>
      </w:r>
      <w:r w:rsidR="009F5E5D">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776DD0" w:rsidTr="00BA258C">
        <w:tc>
          <w:tcPr>
            <w:tcW w:w="1515" w:type="dxa"/>
          </w:tcPr>
          <w:p w:rsidR="00776DD0" w:rsidRPr="00776DD0" w:rsidRDefault="00776DD0" w:rsidP="00776DD0">
            <w:pPr>
              <w:pStyle w:val="TableText"/>
            </w:pPr>
          </w:p>
        </w:tc>
        <w:tc>
          <w:tcPr>
            <w:tcW w:w="1515" w:type="dxa"/>
          </w:tcPr>
          <w:p w:rsidR="00776DD0" w:rsidRPr="00776DD0" w:rsidRDefault="00776DD0" w:rsidP="00776DD0">
            <w:pPr>
              <w:pStyle w:val="TableText"/>
            </w:pPr>
            <w:r w:rsidRPr="00776DD0">
              <w:t xml:space="preserve">Setr.010 </w:t>
            </w:r>
          </w:p>
        </w:tc>
        <w:tc>
          <w:tcPr>
            <w:tcW w:w="1515" w:type="dxa"/>
          </w:tcPr>
          <w:p w:rsidR="00776DD0" w:rsidRPr="00776DD0" w:rsidRDefault="00776DD0" w:rsidP="00776DD0">
            <w:pPr>
              <w:pStyle w:val="TableText"/>
            </w:pPr>
            <w:r w:rsidRPr="00776DD0">
              <w:t>Setr.004</w:t>
            </w:r>
          </w:p>
        </w:tc>
        <w:tc>
          <w:tcPr>
            <w:tcW w:w="1515" w:type="dxa"/>
          </w:tcPr>
          <w:p w:rsidR="00776DD0" w:rsidRPr="00776DD0" w:rsidRDefault="00776DD0" w:rsidP="00776DD0">
            <w:pPr>
              <w:pStyle w:val="TableText"/>
            </w:pPr>
            <w:r w:rsidRPr="00776DD0">
              <w:t>Setr.016</w:t>
            </w:r>
          </w:p>
        </w:tc>
        <w:tc>
          <w:tcPr>
            <w:tcW w:w="1515" w:type="dxa"/>
          </w:tcPr>
          <w:p w:rsidR="00776DD0" w:rsidRPr="00776DD0" w:rsidRDefault="00776DD0" w:rsidP="00776DD0">
            <w:pPr>
              <w:pStyle w:val="TableText"/>
            </w:pPr>
            <w:r w:rsidRPr="00776DD0">
              <w:t>Setr.012</w:t>
            </w:r>
          </w:p>
        </w:tc>
        <w:tc>
          <w:tcPr>
            <w:tcW w:w="1515" w:type="dxa"/>
          </w:tcPr>
          <w:p w:rsidR="00776DD0" w:rsidRPr="00776DD0" w:rsidRDefault="00776DD0" w:rsidP="00776DD0">
            <w:pPr>
              <w:pStyle w:val="TableText"/>
            </w:pPr>
            <w:r w:rsidRPr="00776DD0">
              <w:t>Setr.006</w:t>
            </w:r>
          </w:p>
        </w:tc>
      </w:tr>
      <w:tr w:rsidR="00776DD0" w:rsidTr="00BA258C">
        <w:tc>
          <w:tcPr>
            <w:tcW w:w="1515" w:type="dxa"/>
          </w:tcPr>
          <w:p w:rsidR="00776DD0" w:rsidRPr="00776DD0" w:rsidRDefault="00776DD0" w:rsidP="00776DD0">
            <w:pPr>
              <w:pStyle w:val="TableText"/>
            </w:pPr>
            <w:r w:rsidRPr="00776DD0">
              <w:t>Messages</w:t>
            </w:r>
          </w:p>
        </w:tc>
        <w:tc>
          <w:tcPr>
            <w:tcW w:w="1515" w:type="dxa"/>
          </w:tcPr>
          <w:p w:rsidR="00776DD0" w:rsidRPr="00776DD0" w:rsidRDefault="00776DD0" w:rsidP="00776DD0">
            <w:pPr>
              <w:pStyle w:val="TableText"/>
            </w:pPr>
            <w:r w:rsidRPr="00776DD0">
              <w:t>NO</w:t>
            </w:r>
          </w:p>
        </w:tc>
        <w:tc>
          <w:tcPr>
            <w:tcW w:w="1515" w:type="dxa"/>
          </w:tcPr>
          <w:p w:rsidR="00776DD0" w:rsidRPr="00776DD0" w:rsidRDefault="00776DD0" w:rsidP="00776DD0">
            <w:pPr>
              <w:pStyle w:val="TableText"/>
            </w:pPr>
            <w:r w:rsidRPr="00776DD0">
              <w:t>NO</w:t>
            </w:r>
          </w:p>
        </w:tc>
        <w:tc>
          <w:tcPr>
            <w:tcW w:w="1515" w:type="dxa"/>
          </w:tcPr>
          <w:p w:rsidR="00776DD0" w:rsidRPr="00776DD0" w:rsidRDefault="00776DD0" w:rsidP="00776DD0">
            <w:pPr>
              <w:pStyle w:val="TableText"/>
            </w:pPr>
            <w:r w:rsidRPr="00776DD0">
              <w:t>YES</w:t>
            </w:r>
          </w:p>
        </w:tc>
        <w:tc>
          <w:tcPr>
            <w:tcW w:w="1515" w:type="dxa"/>
          </w:tcPr>
          <w:p w:rsidR="00776DD0" w:rsidRPr="00776DD0" w:rsidRDefault="00776DD0" w:rsidP="00776DD0">
            <w:pPr>
              <w:pStyle w:val="TableText"/>
            </w:pPr>
            <w:r w:rsidRPr="00776DD0">
              <w:t>NO</w:t>
            </w:r>
          </w:p>
        </w:tc>
        <w:tc>
          <w:tcPr>
            <w:tcW w:w="1515" w:type="dxa"/>
          </w:tcPr>
          <w:p w:rsidR="00776DD0" w:rsidRPr="00776DD0" w:rsidRDefault="00776DD0" w:rsidP="00776DD0">
            <w:pPr>
              <w:pStyle w:val="TableText"/>
            </w:pPr>
            <w:r w:rsidRPr="00776DD0">
              <w:t>YES</w:t>
            </w:r>
          </w:p>
        </w:tc>
      </w:tr>
    </w:tbl>
    <w:p w:rsidR="00776DD0" w:rsidRDefault="00776DD0" w:rsidP="00776DD0">
      <w:pPr>
        <w:pStyle w:val="BlockLabel"/>
      </w:pPr>
      <w:r>
        <w:t>18 March 2016 Review meeting</w:t>
      </w:r>
    </w:p>
    <w:p w:rsidR="00BA258C" w:rsidRPr="00BA258C" w:rsidRDefault="00BA258C" w:rsidP="00BA258C">
      <w:r w:rsidRPr="00BA258C">
        <w:t>In the GAIA specification, holdbacks are inferred as the difference between the redemption cash amount and the initial cash settlement amount. However, GAIA has said more details would be useful. These are the holdback elements found in the SWIFT hedge/alternative (sharp) messages:</w:t>
      </w:r>
    </w:p>
    <w:p w:rsidR="00BA258C" w:rsidRPr="00BA258C" w:rsidRDefault="00BA258C" w:rsidP="00BA258C">
      <w:pPr>
        <w:pStyle w:val="Graphic"/>
      </w:pPr>
      <w:r w:rsidRPr="00BA258C">
        <w:rPr>
          <w:noProof/>
          <w:lang w:eastAsia="en-GB"/>
        </w:rPr>
        <w:drawing>
          <wp:inline distT="0" distB="0" distL="0" distR="0" wp14:anchorId="67D76EC3" wp14:editId="4EC12274">
            <wp:extent cx="3371850" cy="4953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4953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BA258C" w:rsidRPr="00BA258C" w:rsidRDefault="00BA258C" w:rsidP="00BA258C">
      <w:r>
        <w:t xml:space="preserve">It was agreed that a holdback sequence will be added to the </w:t>
      </w:r>
      <w:r w:rsidR="007A717E">
        <w:t>redemption</w:t>
      </w:r>
      <w:r>
        <w:t xml:space="preserve"> order </w:t>
      </w:r>
      <w:r w:rsidR="007A717E">
        <w:t>confirmation</w:t>
      </w:r>
      <w:r>
        <w:t xml:space="preserve"> (setr.006) and the order instruction status report (setr.016) contains elements for hold back amount, hold back release data, new financial instrument identifier and name.</w:t>
      </w:r>
    </w:p>
    <w:p w:rsidR="00BA258C" w:rsidRPr="00BA258C" w:rsidRDefault="00BA258C" w:rsidP="00BA258C">
      <w:pPr>
        <w:pStyle w:val="Normalbeforetable"/>
      </w:pPr>
      <w:r w:rsidRPr="00BA258C">
        <w:t>The Holdback Details sequence will be added to setr.006 and setr.016.</w:t>
      </w:r>
    </w:p>
    <w:p w:rsidR="00776DD0" w:rsidRDefault="00BA258C" w:rsidP="00776DD0">
      <w:r>
        <w:t>Towards the end of the 18 March review meeting, T</w:t>
      </w:r>
      <w:r w:rsidR="00776DD0">
        <w:t>omas Bremin said red</w:t>
      </w:r>
      <w:r w:rsidR="00A05F40">
        <w:t xml:space="preserve">emptions impacted by gating or a </w:t>
      </w:r>
      <w:r w:rsidR="00776DD0">
        <w:t xml:space="preserve">holdback require very similar data types, so </w:t>
      </w:r>
      <w:r>
        <w:t>would</w:t>
      </w:r>
      <w:r w:rsidR="009F5E5D">
        <w:t xml:space="preserve"> </w:t>
      </w:r>
      <w:r w:rsidR="00A05F40">
        <w:t>a 'generic' kind of seq</w:t>
      </w:r>
      <w:r w:rsidR="00776DD0">
        <w:t>u</w:t>
      </w:r>
      <w:r w:rsidR="00A05F40">
        <w:t>e</w:t>
      </w:r>
      <w:r w:rsidR="00776DD0">
        <w:t>nce cover</w:t>
      </w:r>
      <w:r>
        <w:t>ing</w:t>
      </w:r>
      <w:r w:rsidR="00776DD0">
        <w:t xml:space="preserve"> both requirements</w:t>
      </w:r>
      <w:r>
        <w:t xml:space="preserve"> work?</w:t>
      </w:r>
    </w:p>
    <w:p w:rsidR="00776DD0" w:rsidRDefault="00A05F40" w:rsidP="00776DD0">
      <w:pPr>
        <w:pStyle w:val="Normalbeforetable"/>
      </w:pPr>
      <w:r>
        <w:t>A new seq</w:t>
      </w:r>
      <w:r w:rsidR="00776DD0">
        <w:t>u</w:t>
      </w:r>
      <w:r>
        <w:t>e</w:t>
      </w:r>
      <w:r w:rsidR="00776DD0">
        <w:t xml:space="preserve">nce is to be created in the order </w:t>
      </w:r>
      <w:r w:rsidR="007A717E">
        <w:t>confirmation</w:t>
      </w:r>
      <w:r w:rsidR="00776DD0">
        <w:t xml:space="preserve"> messages (subscription order confirmation (setr.012), redemption order confirmation (setr.006) </w:t>
      </w:r>
      <w:r w:rsidR="007A717E">
        <w:t>and</w:t>
      </w:r>
      <w:r w:rsidR="00776DD0">
        <w:t xml:space="preserve"> the Order Instruction Status Report (setr.016)</w:t>
      </w:r>
    </w:p>
    <w:p w:rsidR="00BA258C" w:rsidRDefault="00BA258C" w:rsidP="00BA258C">
      <w:pPr>
        <w:pStyle w:val="BlockLabelBeforeTable"/>
      </w:pPr>
      <w:r>
        <w:t xml:space="preserve">The new </w:t>
      </w:r>
      <w:r w:rsidRPr="00BA258C">
        <w:t>GatingOrHoldbackDetails</w:t>
      </w:r>
      <w:r>
        <w:t xml:space="preserve"> </w:t>
      </w:r>
      <w:r w:rsidR="007A717E">
        <w:t>sequence</w:t>
      </w:r>
      <w:r w:rsidR="00B52376">
        <w:t xml:space="preserve"> </w:t>
      </w:r>
    </w:p>
    <w:tbl>
      <w:tblPr>
        <w:tblStyle w:val="TableShaded1stRow"/>
        <w:tblW w:w="9090" w:type="dxa"/>
        <w:tblInd w:w="18" w:type="dxa"/>
        <w:tblLook w:val="04A0" w:firstRow="1" w:lastRow="0" w:firstColumn="1" w:lastColumn="0" w:noHBand="0" w:noVBand="1"/>
      </w:tblPr>
      <w:tblGrid>
        <w:gridCol w:w="2610"/>
        <w:gridCol w:w="3858"/>
        <w:gridCol w:w="647"/>
        <w:gridCol w:w="1975"/>
      </w:tblGrid>
      <w:tr w:rsidR="00776DD0" w:rsidTr="00BA258C">
        <w:trPr>
          <w:cnfStyle w:val="100000000000" w:firstRow="1" w:lastRow="0" w:firstColumn="0" w:lastColumn="0" w:oddVBand="0" w:evenVBand="0" w:oddHBand="0" w:evenHBand="0" w:firstRowFirstColumn="0" w:firstRowLastColumn="0" w:lastRowFirstColumn="0" w:lastRowLastColumn="0"/>
        </w:trPr>
        <w:tc>
          <w:tcPr>
            <w:tcW w:w="2610" w:type="dxa"/>
          </w:tcPr>
          <w:p w:rsidR="00776DD0" w:rsidRPr="00776DD0" w:rsidRDefault="00776DD0" w:rsidP="00776DD0">
            <w:pPr>
              <w:pStyle w:val="TableHeading"/>
            </w:pPr>
            <w:r>
              <w:t>Sequence Name</w:t>
            </w:r>
          </w:p>
        </w:tc>
        <w:tc>
          <w:tcPr>
            <w:tcW w:w="3858" w:type="dxa"/>
          </w:tcPr>
          <w:p w:rsidR="00776DD0" w:rsidRPr="00776DD0" w:rsidRDefault="00776DD0" w:rsidP="00776DD0">
            <w:pPr>
              <w:pStyle w:val="TableHeading"/>
            </w:pPr>
            <w:r w:rsidRPr="00776DD0">
              <w:t>Definition</w:t>
            </w:r>
          </w:p>
        </w:tc>
        <w:tc>
          <w:tcPr>
            <w:tcW w:w="647" w:type="dxa"/>
          </w:tcPr>
          <w:p w:rsidR="00776DD0" w:rsidRPr="00776DD0" w:rsidRDefault="00776DD0" w:rsidP="00776DD0">
            <w:pPr>
              <w:pStyle w:val="TableHeading"/>
            </w:pPr>
            <w:r w:rsidRPr="00776DD0">
              <w:t>M/0</w:t>
            </w:r>
          </w:p>
        </w:tc>
        <w:tc>
          <w:tcPr>
            <w:tcW w:w="1975" w:type="dxa"/>
          </w:tcPr>
          <w:p w:rsidR="00776DD0" w:rsidRPr="00776DD0" w:rsidRDefault="00776DD0" w:rsidP="00776DD0">
            <w:pPr>
              <w:pStyle w:val="TableHeading"/>
            </w:pPr>
            <w:r w:rsidRPr="00776DD0">
              <w:t>Data Type</w:t>
            </w:r>
          </w:p>
        </w:tc>
      </w:tr>
      <w:tr w:rsidR="00776DD0" w:rsidTr="00BA258C">
        <w:tc>
          <w:tcPr>
            <w:tcW w:w="2610" w:type="dxa"/>
          </w:tcPr>
          <w:p w:rsidR="00776DD0" w:rsidRPr="00776DD0" w:rsidRDefault="004D1BBE" w:rsidP="00776DD0">
            <w:pPr>
              <w:pStyle w:val="TableText"/>
            </w:pPr>
            <w:r>
              <w:t>GatingOrHoldbackDetails</w:t>
            </w:r>
          </w:p>
        </w:tc>
        <w:tc>
          <w:tcPr>
            <w:tcW w:w="3858" w:type="dxa"/>
          </w:tcPr>
          <w:p w:rsidR="00776DD0" w:rsidRPr="00776DD0" w:rsidRDefault="00776DD0" w:rsidP="00776DD0">
            <w:pPr>
              <w:pStyle w:val="TableText"/>
            </w:pPr>
            <w:r>
              <w:t>Specification of gating or hold back paramete</w:t>
            </w:r>
            <w:r w:rsidR="00A05F40">
              <w:t>r</w:t>
            </w:r>
            <w:r>
              <w:t>s</w:t>
            </w:r>
            <w:r w:rsidR="00BA258C">
              <w:t>.</w:t>
            </w:r>
          </w:p>
        </w:tc>
        <w:tc>
          <w:tcPr>
            <w:tcW w:w="647" w:type="dxa"/>
          </w:tcPr>
          <w:p w:rsidR="00776DD0" w:rsidRPr="00776DD0" w:rsidRDefault="00776DD0" w:rsidP="00776DD0">
            <w:pPr>
              <w:pStyle w:val="TableText"/>
            </w:pPr>
            <w:r>
              <w:t>[0..n]</w:t>
            </w:r>
          </w:p>
        </w:tc>
        <w:tc>
          <w:tcPr>
            <w:tcW w:w="1975" w:type="dxa"/>
          </w:tcPr>
          <w:p w:rsidR="00776DD0" w:rsidRPr="00776DD0" w:rsidRDefault="00776DD0" w:rsidP="00776DD0">
            <w:pPr>
              <w:pStyle w:val="TableText"/>
            </w:pPr>
            <w:r>
              <w:t>New MC - see below</w:t>
            </w:r>
          </w:p>
        </w:tc>
      </w:tr>
    </w:tbl>
    <w:p w:rsidR="00776DD0" w:rsidRDefault="00A05F40" w:rsidP="00A05F40">
      <w:pPr>
        <w:pStyle w:val="BlockLabelBeforeTable"/>
      </w:pPr>
      <w:r>
        <w:t>New message component (GatingOrHoldback1)</w:t>
      </w:r>
    </w:p>
    <w:tbl>
      <w:tblPr>
        <w:tblStyle w:val="TableShaded1stRow"/>
        <w:tblW w:w="9090" w:type="dxa"/>
        <w:tblInd w:w="18" w:type="dxa"/>
        <w:tblLook w:val="04A0" w:firstRow="1" w:lastRow="0" w:firstColumn="1" w:lastColumn="0" w:noHBand="0" w:noVBand="1"/>
      </w:tblPr>
      <w:tblGrid>
        <w:gridCol w:w="2610"/>
        <w:gridCol w:w="3870"/>
        <w:gridCol w:w="630"/>
        <w:gridCol w:w="1980"/>
      </w:tblGrid>
      <w:tr w:rsidR="00776DD0" w:rsidTr="00BA258C">
        <w:trPr>
          <w:cnfStyle w:val="100000000000" w:firstRow="1" w:lastRow="0" w:firstColumn="0" w:lastColumn="0" w:oddVBand="0" w:evenVBand="0" w:oddHBand="0" w:evenHBand="0" w:firstRowFirstColumn="0" w:firstRowLastColumn="0" w:lastRowFirstColumn="0" w:lastRowLastColumn="0"/>
        </w:trPr>
        <w:tc>
          <w:tcPr>
            <w:tcW w:w="2610" w:type="dxa"/>
          </w:tcPr>
          <w:p w:rsidR="00776DD0" w:rsidRPr="00776DD0" w:rsidRDefault="00776DD0" w:rsidP="00776DD0">
            <w:pPr>
              <w:pStyle w:val="TableHeading"/>
            </w:pPr>
            <w:r w:rsidRPr="00776DD0">
              <w:t>Element Name</w:t>
            </w:r>
          </w:p>
        </w:tc>
        <w:tc>
          <w:tcPr>
            <w:tcW w:w="3870" w:type="dxa"/>
          </w:tcPr>
          <w:p w:rsidR="00776DD0" w:rsidRPr="00776DD0" w:rsidRDefault="00776DD0" w:rsidP="00776DD0">
            <w:pPr>
              <w:pStyle w:val="TableHeading"/>
            </w:pPr>
            <w:r w:rsidRPr="00776DD0">
              <w:t>Definition</w:t>
            </w:r>
          </w:p>
        </w:tc>
        <w:tc>
          <w:tcPr>
            <w:tcW w:w="630" w:type="dxa"/>
          </w:tcPr>
          <w:p w:rsidR="00776DD0" w:rsidRPr="00776DD0" w:rsidRDefault="00776DD0" w:rsidP="00776DD0">
            <w:pPr>
              <w:pStyle w:val="TableHeading"/>
            </w:pPr>
            <w:r w:rsidRPr="00776DD0">
              <w:t>M/0</w:t>
            </w:r>
          </w:p>
        </w:tc>
        <w:tc>
          <w:tcPr>
            <w:tcW w:w="1980" w:type="dxa"/>
          </w:tcPr>
          <w:p w:rsidR="00776DD0" w:rsidRPr="00776DD0" w:rsidRDefault="00776DD0" w:rsidP="00776DD0">
            <w:pPr>
              <w:pStyle w:val="TableHeading"/>
            </w:pPr>
            <w:r w:rsidRPr="00776DD0">
              <w:t>Data Type</w:t>
            </w:r>
          </w:p>
        </w:tc>
      </w:tr>
      <w:tr w:rsidR="00776DD0" w:rsidTr="00BA258C">
        <w:tc>
          <w:tcPr>
            <w:tcW w:w="2610" w:type="dxa"/>
          </w:tcPr>
          <w:p w:rsidR="00776DD0" w:rsidRPr="00776DD0" w:rsidRDefault="00776DD0" w:rsidP="00776DD0">
            <w:pPr>
              <w:pStyle w:val="TableText"/>
            </w:pPr>
            <w:r>
              <w:t>Type</w:t>
            </w:r>
          </w:p>
        </w:tc>
        <w:tc>
          <w:tcPr>
            <w:tcW w:w="3870" w:type="dxa"/>
          </w:tcPr>
          <w:p w:rsidR="00776DD0" w:rsidRPr="00776DD0" w:rsidRDefault="00776DD0" w:rsidP="00776DD0">
            <w:pPr>
              <w:pStyle w:val="TableText"/>
            </w:pPr>
            <w:r>
              <w:t>Specifies whether gating or holdback will take place.</w:t>
            </w:r>
          </w:p>
        </w:tc>
        <w:tc>
          <w:tcPr>
            <w:tcW w:w="630" w:type="dxa"/>
          </w:tcPr>
          <w:p w:rsidR="00776DD0" w:rsidRPr="00776DD0" w:rsidRDefault="00A05F40" w:rsidP="00776DD0">
            <w:pPr>
              <w:pStyle w:val="TableText"/>
            </w:pPr>
            <w:r>
              <w:t>[1.1]</w:t>
            </w:r>
          </w:p>
        </w:tc>
        <w:tc>
          <w:tcPr>
            <w:tcW w:w="1980" w:type="dxa"/>
          </w:tcPr>
          <w:p w:rsidR="00776DD0" w:rsidRPr="00776DD0" w:rsidRDefault="00776DD0" w:rsidP="00776DD0">
            <w:pPr>
              <w:pStyle w:val="TableText"/>
            </w:pPr>
            <w:r>
              <w:t>Code values HOLD and GATE</w:t>
            </w:r>
          </w:p>
        </w:tc>
      </w:tr>
      <w:tr w:rsidR="004D1BBE" w:rsidTr="00BA258C">
        <w:tc>
          <w:tcPr>
            <w:tcW w:w="2610" w:type="dxa"/>
          </w:tcPr>
          <w:p w:rsidR="004D1BBE" w:rsidRPr="00776DD0" w:rsidRDefault="004D1BBE" w:rsidP="00776DD0">
            <w:pPr>
              <w:pStyle w:val="TableText"/>
            </w:pPr>
            <w:r w:rsidRPr="00776DD0">
              <w:lastRenderedPageBreak/>
              <w:t>Amount</w:t>
            </w:r>
          </w:p>
        </w:tc>
        <w:tc>
          <w:tcPr>
            <w:tcW w:w="3870" w:type="dxa"/>
          </w:tcPr>
          <w:p w:rsidR="004D1BBE" w:rsidRPr="00776DD0" w:rsidRDefault="004D1BBE" w:rsidP="00A05F40">
            <w:pPr>
              <w:pStyle w:val="TableText"/>
            </w:pPr>
            <w:r w:rsidRPr="00776DD0">
              <w:t xml:space="preserve">Value of the redemption amount </w:t>
            </w:r>
            <w:r w:rsidR="00A05F40">
              <w:t>subject to gating or a hold back.</w:t>
            </w:r>
          </w:p>
        </w:tc>
        <w:tc>
          <w:tcPr>
            <w:tcW w:w="630" w:type="dxa"/>
          </w:tcPr>
          <w:p w:rsidR="004D1BBE" w:rsidRPr="00776DD0" w:rsidRDefault="004D1BBE" w:rsidP="00776DD0">
            <w:pPr>
              <w:pStyle w:val="TableText"/>
            </w:pPr>
            <w:r w:rsidRPr="00776DD0">
              <w:t>[0.1]</w:t>
            </w:r>
          </w:p>
        </w:tc>
        <w:tc>
          <w:tcPr>
            <w:tcW w:w="1980" w:type="dxa"/>
          </w:tcPr>
          <w:p w:rsidR="004D1BBE" w:rsidRPr="00776DD0" w:rsidRDefault="004D1BBE" w:rsidP="00776DD0">
            <w:pPr>
              <w:pStyle w:val="TableText"/>
            </w:pPr>
            <w:r w:rsidRPr="00776DD0">
              <w:t>Active Currency And Amount</w:t>
            </w:r>
          </w:p>
        </w:tc>
      </w:tr>
      <w:tr w:rsidR="004D1BBE" w:rsidTr="00BA258C">
        <w:tc>
          <w:tcPr>
            <w:tcW w:w="2610" w:type="dxa"/>
          </w:tcPr>
          <w:p w:rsidR="004D1BBE" w:rsidRPr="00776DD0" w:rsidRDefault="00A05F40" w:rsidP="00A05F40">
            <w:pPr>
              <w:pStyle w:val="TableText"/>
            </w:pPr>
            <w:r>
              <w:t>R</w:t>
            </w:r>
            <w:r w:rsidR="004D1BBE" w:rsidRPr="00776DD0">
              <w:t>elease</w:t>
            </w:r>
            <w:r>
              <w:t xml:space="preserve"> </w:t>
            </w:r>
            <w:r w:rsidR="004D1BBE" w:rsidRPr="00776DD0">
              <w:t>Date</w:t>
            </w:r>
          </w:p>
        </w:tc>
        <w:tc>
          <w:tcPr>
            <w:tcW w:w="3870" w:type="dxa"/>
          </w:tcPr>
          <w:p w:rsidR="004D1BBE" w:rsidRPr="00776DD0" w:rsidRDefault="004D1BBE" w:rsidP="00A05F40">
            <w:pPr>
              <w:pStyle w:val="TableText"/>
            </w:pPr>
            <w:r w:rsidRPr="00776DD0">
              <w:t>Date on which the</w:t>
            </w:r>
            <w:r w:rsidR="00A05F40">
              <w:t xml:space="preserve"> gated amount or </w:t>
            </w:r>
            <w:r w:rsidRPr="00776DD0">
              <w:t>hold back amount is to be released.</w:t>
            </w:r>
          </w:p>
        </w:tc>
        <w:tc>
          <w:tcPr>
            <w:tcW w:w="630" w:type="dxa"/>
          </w:tcPr>
          <w:p w:rsidR="004D1BBE" w:rsidRPr="00776DD0" w:rsidRDefault="004D1BBE" w:rsidP="00776DD0">
            <w:pPr>
              <w:pStyle w:val="TableText"/>
            </w:pPr>
            <w:r w:rsidRPr="00776DD0">
              <w:t>[0.1]</w:t>
            </w:r>
          </w:p>
        </w:tc>
        <w:tc>
          <w:tcPr>
            <w:tcW w:w="1980" w:type="dxa"/>
          </w:tcPr>
          <w:p w:rsidR="004D1BBE" w:rsidRPr="00776DD0" w:rsidRDefault="004D1BBE" w:rsidP="00776DD0">
            <w:pPr>
              <w:pStyle w:val="TableText"/>
            </w:pPr>
            <w:r w:rsidRPr="00776DD0">
              <w:t>Percentage</w:t>
            </w:r>
          </w:p>
        </w:tc>
      </w:tr>
      <w:tr w:rsidR="004D1BBE" w:rsidTr="00BA258C">
        <w:tc>
          <w:tcPr>
            <w:tcW w:w="2610" w:type="dxa"/>
          </w:tcPr>
          <w:p w:rsidR="004D1BBE" w:rsidRPr="00776DD0" w:rsidRDefault="004D1BBE" w:rsidP="00776DD0">
            <w:pPr>
              <w:pStyle w:val="TableText"/>
            </w:pPr>
            <w:r w:rsidRPr="00776DD0">
              <w:t>Financial Instrument Identification</w:t>
            </w:r>
          </w:p>
        </w:tc>
        <w:tc>
          <w:tcPr>
            <w:tcW w:w="3870" w:type="dxa"/>
          </w:tcPr>
          <w:p w:rsidR="004D1BBE" w:rsidRPr="00776DD0" w:rsidRDefault="004D1BBE" w:rsidP="00776DD0">
            <w:pPr>
              <w:pStyle w:val="TableText"/>
            </w:pPr>
            <w:r w:rsidRPr="00776DD0">
              <w:t>New identification of the security.</w:t>
            </w:r>
          </w:p>
        </w:tc>
        <w:tc>
          <w:tcPr>
            <w:tcW w:w="630" w:type="dxa"/>
          </w:tcPr>
          <w:p w:rsidR="004D1BBE" w:rsidRPr="00776DD0" w:rsidRDefault="004D1BBE" w:rsidP="00776DD0">
            <w:pPr>
              <w:pStyle w:val="TableText"/>
            </w:pPr>
            <w:r w:rsidRPr="00776DD0">
              <w:t>[0.1]</w:t>
            </w:r>
          </w:p>
        </w:tc>
        <w:tc>
          <w:tcPr>
            <w:tcW w:w="1980" w:type="dxa"/>
          </w:tcPr>
          <w:p w:rsidR="004D1BBE" w:rsidRPr="00776DD0" w:rsidRDefault="004D1BBE" w:rsidP="00776DD0">
            <w:pPr>
              <w:pStyle w:val="TableText"/>
            </w:pPr>
            <w:r w:rsidRPr="00776DD0">
              <w:t>Security Identification X Choice</w:t>
            </w:r>
          </w:p>
        </w:tc>
      </w:tr>
      <w:tr w:rsidR="004D1BBE" w:rsidTr="00BA258C">
        <w:tc>
          <w:tcPr>
            <w:tcW w:w="2610" w:type="dxa"/>
          </w:tcPr>
          <w:p w:rsidR="004D1BBE" w:rsidRPr="00776DD0" w:rsidRDefault="004D1BBE" w:rsidP="00776DD0">
            <w:pPr>
              <w:pStyle w:val="TableText"/>
            </w:pPr>
            <w:r w:rsidRPr="00776DD0">
              <w:t xml:space="preserve">Financial </w:t>
            </w:r>
            <w:r w:rsidR="007A717E" w:rsidRPr="00776DD0">
              <w:t>Instrument</w:t>
            </w:r>
            <w:r w:rsidRPr="00776DD0">
              <w:t xml:space="preserve"> Name</w:t>
            </w:r>
          </w:p>
        </w:tc>
        <w:tc>
          <w:tcPr>
            <w:tcW w:w="3870" w:type="dxa"/>
          </w:tcPr>
          <w:p w:rsidR="004D1BBE" w:rsidRPr="00776DD0" w:rsidRDefault="004D1BBE" w:rsidP="00776DD0">
            <w:pPr>
              <w:pStyle w:val="TableText"/>
            </w:pPr>
            <w:r w:rsidRPr="00776DD0">
              <w:t>New name of the security.</w:t>
            </w:r>
          </w:p>
        </w:tc>
        <w:tc>
          <w:tcPr>
            <w:tcW w:w="630" w:type="dxa"/>
          </w:tcPr>
          <w:p w:rsidR="004D1BBE" w:rsidRPr="00776DD0" w:rsidRDefault="004D1BBE" w:rsidP="00776DD0">
            <w:pPr>
              <w:pStyle w:val="TableText"/>
            </w:pPr>
            <w:r w:rsidRPr="00776DD0">
              <w:t>[0.1]</w:t>
            </w:r>
          </w:p>
        </w:tc>
        <w:tc>
          <w:tcPr>
            <w:tcW w:w="1980" w:type="dxa"/>
          </w:tcPr>
          <w:p w:rsidR="004D1BBE" w:rsidRPr="00776DD0" w:rsidRDefault="004D1BBE" w:rsidP="00776DD0">
            <w:pPr>
              <w:pStyle w:val="TableText"/>
            </w:pPr>
          </w:p>
        </w:tc>
      </w:tr>
      <w:tr w:rsidR="004D1BBE" w:rsidTr="00BA258C">
        <w:tc>
          <w:tcPr>
            <w:tcW w:w="2610" w:type="dxa"/>
          </w:tcPr>
          <w:p w:rsidR="004D1BBE" w:rsidRPr="00776DD0" w:rsidRDefault="00A05F40" w:rsidP="00776DD0">
            <w:pPr>
              <w:pStyle w:val="TableText"/>
            </w:pPr>
            <w:r>
              <w:t>Redemption</w:t>
            </w:r>
            <w:r w:rsidR="004D1BBE">
              <w:t>Completion</w:t>
            </w:r>
          </w:p>
        </w:tc>
        <w:tc>
          <w:tcPr>
            <w:tcW w:w="3870" w:type="dxa"/>
          </w:tcPr>
          <w:p w:rsidR="004D1BBE" w:rsidRPr="00776DD0" w:rsidRDefault="004D1BBE" w:rsidP="00A05F40">
            <w:pPr>
              <w:pStyle w:val="TableText"/>
            </w:pPr>
            <w:r>
              <w:t>Specifies whether or not additional redemption order instr</w:t>
            </w:r>
            <w:r w:rsidR="00A05F40">
              <w:t>u</w:t>
            </w:r>
            <w:r>
              <w:t>ction</w:t>
            </w:r>
            <w:r w:rsidR="00A05F40">
              <w:t>s</w:t>
            </w:r>
            <w:r>
              <w:t xml:space="preserve"> are required in order for the redemption to be completed. </w:t>
            </w:r>
          </w:p>
        </w:tc>
        <w:tc>
          <w:tcPr>
            <w:tcW w:w="630" w:type="dxa"/>
          </w:tcPr>
          <w:p w:rsidR="004D1BBE" w:rsidRPr="00776DD0" w:rsidRDefault="00A05F40" w:rsidP="00776DD0">
            <w:pPr>
              <w:pStyle w:val="TableText"/>
            </w:pPr>
            <w:r>
              <w:t>[0.1]</w:t>
            </w:r>
          </w:p>
        </w:tc>
        <w:tc>
          <w:tcPr>
            <w:tcW w:w="1980" w:type="dxa"/>
          </w:tcPr>
          <w:p w:rsidR="004D1BBE" w:rsidRPr="00776DD0" w:rsidRDefault="004D1BBE" w:rsidP="00776DD0">
            <w:pPr>
              <w:pStyle w:val="TableText"/>
            </w:pPr>
            <w:r>
              <w:t>Code list</w:t>
            </w:r>
            <w:r w:rsidR="00A05F40">
              <w:t>, see below</w:t>
            </w:r>
            <w:r w:rsidR="0077763D">
              <w:t>.</w:t>
            </w:r>
          </w:p>
        </w:tc>
      </w:tr>
      <w:tr w:rsidR="0077763D" w:rsidTr="00BA258C">
        <w:tc>
          <w:tcPr>
            <w:tcW w:w="2610" w:type="dxa"/>
          </w:tcPr>
          <w:p w:rsidR="0077763D" w:rsidRDefault="0077763D" w:rsidP="00776DD0">
            <w:pPr>
              <w:pStyle w:val="TableText"/>
            </w:pPr>
            <w:r>
              <w:t>Final Confirmation</w:t>
            </w:r>
          </w:p>
        </w:tc>
        <w:tc>
          <w:tcPr>
            <w:tcW w:w="3870" w:type="dxa"/>
          </w:tcPr>
          <w:p w:rsidR="0077763D" w:rsidRDefault="0077763D" w:rsidP="00A05F40">
            <w:pPr>
              <w:pStyle w:val="TableText"/>
            </w:pPr>
            <w:r>
              <w:t xml:space="preserve">Indicates whether or not this is the final redemption </w:t>
            </w:r>
            <w:r w:rsidR="007A717E">
              <w:t>confirmation</w:t>
            </w:r>
            <w:r>
              <w:t xml:space="preserve"> in the execution of a gated redemption.</w:t>
            </w:r>
          </w:p>
        </w:tc>
        <w:tc>
          <w:tcPr>
            <w:tcW w:w="630" w:type="dxa"/>
          </w:tcPr>
          <w:p w:rsidR="0077763D" w:rsidRDefault="0077763D" w:rsidP="00776DD0">
            <w:pPr>
              <w:pStyle w:val="TableText"/>
            </w:pPr>
            <w:r>
              <w:t>[0.1]</w:t>
            </w:r>
          </w:p>
        </w:tc>
        <w:tc>
          <w:tcPr>
            <w:tcW w:w="1980" w:type="dxa"/>
          </w:tcPr>
          <w:p w:rsidR="0077763D" w:rsidRDefault="0077763D" w:rsidP="00776DD0">
            <w:pPr>
              <w:pStyle w:val="TableText"/>
            </w:pPr>
            <w:r>
              <w:t>YesNoIndicator</w:t>
            </w:r>
          </w:p>
        </w:tc>
      </w:tr>
    </w:tbl>
    <w:p w:rsidR="00776DD0" w:rsidRDefault="00776DD0" w:rsidP="00776DD0"/>
    <w:tbl>
      <w:tblPr>
        <w:tblStyle w:val="TableGrid"/>
        <w:tblW w:w="0" w:type="auto"/>
        <w:tblInd w:w="18" w:type="dxa"/>
        <w:tblLook w:val="04A0" w:firstRow="1" w:lastRow="0" w:firstColumn="1" w:lastColumn="0" w:noHBand="0" w:noVBand="1"/>
      </w:tblPr>
      <w:tblGrid>
        <w:gridCol w:w="990"/>
        <w:gridCol w:w="2070"/>
        <w:gridCol w:w="6439"/>
      </w:tblGrid>
      <w:tr w:rsidR="004D1BBE" w:rsidTr="00A05F40">
        <w:tc>
          <w:tcPr>
            <w:tcW w:w="990" w:type="dxa"/>
          </w:tcPr>
          <w:p w:rsidR="004D1BBE" w:rsidRDefault="004D1BBE" w:rsidP="00A05F40">
            <w:pPr>
              <w:pStyle w:val="TableHeading"/>
            </w:pPr>
            <w:r>
              <w:t>Code</w:t>
            </w:r>
          </w:p>
        </w:tc>
        <w:tc>
          <w:tcPr>
            <w:tcW w:w="2070" w:type="dxa"/>
          </w:tcPr>
          <w:p w:rsidR="004D1BBE" w:rsidRDefault="004D1BBE" w:rsidP="00A05F40">
            <w:pPr>
              <w:pStyle w:val="TableHeading"/>
            </w:pPr>
            <w:r>
              <w:t>Code Name</w:t>
            </w:r>
          </w:p>
        </w:tc>
        <w:tc>
          <w:tcPr>
            <w:tcW w:w="6439" w:type="dxa"/>
          </w:tcPr>
          <w:p w:rsidR="004D1BBE" w:rsidRDefault="004D1BBE" w:rsidP="00A05F40">
            <w:pPr>
              <w:pStyle w:val="TableHeading"/>
            </w:pPr>
            <w:r>
              <w:t>Code Definition</w:t>
            </w:r>
          </w:p>
        </w:tc>
      </w:tr>
      <w:tr w:rsidR="00A05F40" w:rsidTr="00A05F40">
        <w:tc>
          <w:tcPr>
            <w:tcW w:w="990" w:type="dxa"/>
          </w:tcPr>
          <w:p w:rsidR="00A05F40" w:rsidRPr="00A05F40" w:rsidRDefault="00A05F40" w:rsidP="00A05F40">
            <w:pPr>
              <w:pStyle w:val="TableText"/>
            </w:pPr>
            <w:r w:rsidRPr="00A05F40">
              <w:t>RED1</w:t>
            </w:r>
          </w:p>
        </w:tc>
        <w:tc>
          <w:tcPr>
            <w:tcW w:w="2070" w:type="dxa"/>
          </w:tcPr>
          <w:p w:rsidR="00A05F40" w:rsidRPr="00A05F40" w:rsidRDefault="00A05F40" w:rsidP="00BA258C">
            <w:pPr>
              <w:pStyle w:val="TableText"/>
            </w:pPr>
            <w:r>
              <w:t>RedemptionYes</w:t>
            </w:r>
          </w:p>
        </w:tc>
        <w:tc>
          <w:tcPr>
            <w:tcW w:w="6439" w:type="dxa"/>
          </w:tcPr>
          <w:p w:rsidR="00A05F40" w:rsidRPr="00A05F40" w:rsidRDefault="00C32874" w:rsidP="00C32874">
            <w:pPr>
              <w:pStyle w:val="TableText"/>
            </w:pPr>
            <w:r>
              <w:t>Additional r</w:t>
            </w:r>
            <w:r w:rsidR="00A05F40" w:rsidRPr="00A05F40">
              <w:t xml:space="preserve">edemption order instructions must be sent to the executing party </w:t>
            </w:r>
            <w:r w:rsidRPr="00C32874">
              <w:t>order to have the rest of the redemption executed.</w:t>
            </w:r>
          </w:p>
        </w:tc>
      </w:tr>
      <w:tr w:rsidR="00A05F40" w:rsidTr="00A05F40">
        <w:tc>
          <w:tcPr>
            <w:tcW w:w="990" w:type="dxa"/>
          </w:tcPr>
          <w:p w:rsidR="00A05F40" w:rsidRPr="00A05F40" w:rsidRDefault="00A05F40" w:rsidP="00A05F40">
            <w:pPr>
              <w:pStyle w:val="TableText"/>
            </w:pPr>
            <w:r w:rsidRPr="00A05F40">
              <w:t>REDO</w:t>
            </w:r>
          </w:p>
        </w:tc>
        <w:tc>
          <w:tcPr>
            <w:tcW w:w="2070" w:type="dxa"/>
          </w:tcPr>
          <w:p w:rsidR="00A05F40" w:rsidRPr="00A05F40" w:rsidRDefault="00A05F40" w:rsidP="00A05F40">
            <w:pPr>
              <w:pStyle w:val="TableText"/>
            </w:pPr>
            <w:r>
              <w:t>Re</w:t>
            </w:r>
            <w:r w:rsidR="00BA258C">
              <w:t>demption</w:t>
            </w:r>
            <w:r>
              <w:t>No</w:t>
            </w:r>
          </w:p>
        </w:tc>
        <w:tc>
          <w:tcPr>
            <w:tcW w:w="6439" w:type="dxa"/>
          </w:tcPr>
          <w:p w:rsidR="00A05F40" w:rsidRPr="00A05F40" w:rsidRDefault="00A05F40" w:rsidP="00A05F40">
            <w:pPr>
              <w:pStyle w:val="TableText"/>
            </w:pPr>
            <w:r w:rsidRPr="00A05F40">
              <w:t xml:space="preserve">It is not necessary to send more redemption order instructions to the executing party </w:t>
            </w:r>
            <w:r w:rsidR="00C32874">
              <w:t>to</w:t>
            </w:r>
            <w:r w:rsidR="009F5E5D">
              <w:t xml:space="preserve"> </w:t>
            </w:r>
            <w:r w:rsidRPr="00A05F40">
              <w:t xml:space="preserve">complete the redemption, the executing </w:t>
            </w:r>
            <w:r>
              <w:t>will generate redemption confirmations automatically.</w:t>
            </w:r>
          </w:p>
        </w:tc>
      </w:tr>
    </w:tbl>
    <w:p w:rsidR="00776DD0" w:rsidRDefault="00BA258C" w:rsidP="00BA258C">
      <w:pPr>
        <w:tabs>
          <w:tab w:val="left" w:pos="2504"/>
        </w:tabs>
      </w:pPr>
      <w:r>
        <w:t xml:space="preserve">In setr.006, this new </w:t>
      </w:r>
      <w:r w:rsidRPr="00BA258C">
        <w:t>GatingOrHoldbackDetails</w:t>
      </w:r>
      <w:r>
        <w:t xml:space="preserve"> sequence is to be added to the Individual Execution Details sequence.</w:t>
      </w:r>
    </w:p>
    <w:p w:rsidR="00BA258C" w:rsidRDefault="00BA258C" w:rsidP="00BA258C">
      <w:pPr>
        <w:tabs>
          <w:tab w:val="left" w:pos="2504"/>
        </w:tabs>
      </w:pPr>
      <w:r>
        <w:t xml:space="preserve">In setr.016, this new </w:t>
      </w:r>
      <w:r w:rsidRPr="00BA258C">
        <w:t>GatingOrHoldbackDetails</w:t>
      </w:r>
      <w:r>
        <w:t xml:space="preserve"> is to be added to the New Details sequence.</w:t>
      </w:r>
    </w:p>
    <w:p w:rsidR="004020B9" w:rsidRDefault="004020B9" w:rsidP="004020B9">
      <w:pPr>
        <w:pStyle w:val="Heading2"/>
      </w:pPr>
      <w:bookmarkStart w:id="16" w:name="_Toc447626197"/>
      <w:r>
        <w:t>Equalisation</w:t>
      </w:r>
      <w:bookmarkEnd w:id="16"/>
      <w:r w:rsidR="003D21FC">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A34F8D" w:rsidTr="00372513">
        <w:tc>
          <w:tcPr>
            <w:tcW w:w="1515" w:type="dxa"/>
          </w:tcPr>
          <w:p w:rsidR="00A34F8D" w:rsidRPr="00BD17CC" w:rsidRDefault="00A34F8D" w:rsidP="00A34F8D">
            <w:pPr>
              <w:pStyle w:val="TableText"/>
            </w:pPr>
          </w:p>
        </w:tc>
        <w:tc>
          <w:tcPr>
            <w:tcW w:w="1515" w:type="dxa"/>
          </w:tcPr>
          <w:p w:rsidR="00A34F8D" w:rsidRPr="00BD17CC" w:rsidRDefault="00A34F8D" w:rsidP="00A34F8D">
            <w:pPr>
              <w:pStyle w:val="TableText"/>
            </w:pPr>
            <w:r w:rsidRPr="00BD17CC">
              <w:t xml:space="preserve">Setr.010 </w:t>
            </w:r>
          </w:p>
        </w:tc>
        <w:tc>
          <w:tcPr>
            <w:tcW w:w="1515" w:type="dxa"/>
          </w:tcPr>
          <w:p w:rsidR="00A34F8D" w:rsidRPr="00BD17CC" w:rsidRDefault="00A34F8D" w:rsidP="00A34F8D">
            <w:pPr>
              <w:pStyle w:val="TableText"/>
            </w:pPr>
            <w:r w:rsidRPr="00BD17CC">
              <w:t>Setr.004</w:t>
            </w:r>
          </w:p>
        </w:tc>
        <w:tc>
          <w:tcPr>
            <w:tcW w:w="1515" w:type="dxa"/>
          </w:tcPr>
          <w:p w:rsidR="00A34F8D" w:rsidRPr="00BD17CC" w:rsidRDefault="00A34F8D" w:rsidP="00A34F8D">
            <w:pPr>
              <w:pStyle w:val="TableText"/>
            </w:pPr>
            <w:r w:rsidRPr="00BD17CC">
              <w:t>Setr.016</w:t>
            </w:r>
          </w:p>
        </w:tc>
        <w:tc>
          <w:tcPr>
            <w:tcW w:w="1515" w:type="dxa"/>
          </w:tcPr>
          <w:p w:rsidR="00A34F8D" w:rsidRPr="00BD17CC" w:rsidRDefault="00A34F8D" w:rsidP="00A34F8D">
            <w:pPr>
              <w:pStyle w:val="TableText"/>
            </w:pPr>
            <w:r w:rsidRPr="00BD17CC">
              <w:t>Setr.012</w:t>
            </w:r>
          </w:p>
        </w:tc>
        <w:tc>
          <w:tcPr>
            <w:tcW w:w="1515" w:type="dxa"/>
          </w:tcPr>
          <w:p w:rsidR="00A34F8D" w:rsidRPr="00BD17CC" w:rsidRDefault="00A34F8D" w:rsidP="00A34F8D">
            <w:pPr>
              <w:pStyle w:val="TableText"/>
            </w:pPr>
            <w:r w:rsidRPr="00BD17CC">
              <w:t>Setr.006</w:t>
            </w:r>
          </w:p>
        </w:tc>
      </w:tr>
      <w:tr w:rsidR="00A34F8D" w:rsidTr="00372513">
        <w:tc>
          <w:tcPr>
            <w:tcW w:w="1515" w:type="dxa"/>
          </w:tcPr>
          <w:p w:rsidR="00A34F8D" w:rsidRPr="00BD17CC" w:rsidRDefault="00A34F8D" w:rsidP="00A34F8D">
            <w:pPr>
              <w:pStyle w:val="TableText"/>
            </w:pPr>
            <w:r w:rsidRPr="00BD17CC">
              <w:t>Messages</w:t>
            </w:r>
          </w:p>
        </w:tc>
        <w:tc>
          <w:tcPr>
            <w:tcW w:w="1515" w:type="dxa"/>
          </w:tcPr>
          <w:p w:rsidR="00A34F8D" w:rsidRPr="00BD17CC" w:rsidRDefault="00A34F8D" w:rsidP="00A34F8D">
            <w:pPr>
              <w:pStyle w:val="TableText"/>
            </w:pPr>
            <w:r>
              <w:t>YES</w:t>
            </w:r>
          </w:p>
        </w:tc>
        <w:tc>
          <w:tcPr>
            <w:tcW w:w="1515" w:type="dxa"/>
          </w:tcPr>
          <w:p w:rsidR="00A34F8D" w:rsidRPr="00BD17CC" w:rsidRDefault="00A34F8D" w:rsidP="00A34F8D">
            <w:pPr>
              <w:pStyle w:val="TableText"/>
            </w:pPr>
            <w:r>
              <w:t>YES</w:t>
            </w:r>
          </w:p>
        </w:tc>
        <w:tc>
          <w:tcPr>
            <w:tcW w:w="1515" w:type="dxa"/>
          </w:tcPr>
          <w:p w:rsidR="00A34F8D" w:rsidRPr="00BD17CC" w:rsidRDefault="00A34F8D" w:rsidP="00A34F8D">
            <w:pPr>
              <w:pStyle w:val="TableText"/>
            </w:pPr>
            <w:r>
              <w:t>NO</w:t>
            </w:r>
          </w:p>
        </w:tc>
        <w:tc>
          <w:tcPr>
            <w:tcW w:w="1515" w:type="dxa"/>
          </w:tcPr>
          <w:p w:rsidR="00A34F8D" w:rsidRPr="00BD17CC" w:rsidRDefault="00A34F8D" w:rsidP="00A34F8D">
            <w:pPr>
              <w:pStyle w:val="TableText"/>
            </w:pPr>
            <w:r>
              <w:t>YES</w:t>
            </w:r>
          </w:p>
        </w:tc>
        <w:tc>
          <w:tcPr>
            <w:tcW w:w="1515" w:type="dxa"/>
          </w:tcPr>
          <w:p w:rsidR="00A34F8D" w:rsidRPr="00BD17CC" w:rsidRDefault="00A34F8D" w:rsidP="00A34F8D">
            <w:pPr>
              <w:pStyle w:val="TableText"/>
            </w:pPr>
            <w:r>
              <w:t>YES</w:t>
            </w:r>
          </w:p>
        </w:tc>
      </w:tr>
    </w:tbl>
    <w:p w:rsidR="006B32B2" w:rsidRDefault="006B32B2" w:rsidP="00C00C9D">
      <w:pPr>
        <w:pStyle w:val="Normalbeforetable"/>
      </w:pPr>
      <w:r>
        <w:t>The mutual (ISO 20022) messages already ha</w:t>
      </w:r>
      <w:r w:rsidR="00C00C9D">
        <w:t>ve</w:t>
      </w:r>
      <w:r>
        <w:t xml:space="preserve"> an Eq</w:t>
      </w:r>
      <w:r w:rsidR="00C00C9D">
        <w:t xml:space="preserve">ualisation sequence. However, the Equalisation sequence </w:t>
      </w:r>
      <w:r>
        <w:t>does not have a credit/debit indicator like the component used in the SWIFT hedge/alternative (sharp) messages</w:t>
      </w:r>
      <w:r w:rsidR="00C00C9D">
        <w:t>.</w:t>
      </w:r>
    </w:p>
    <w:tbl>
      <w:tblPr>
        <w:tblStyle w:val="TableShaded1stRow"/>
        <w:tblW w:w="0" w:type="auto"/>
        <w:tblInd w:w="108" w:type="dxa"/>
        <w:tblLook w:val="04A0" w:firstRow="1" w:lastRow="0" w:firstColumn="1" w:lastColumn="0" w:noHBand="0" w:noVBand="1"/>
      </w:tblPr>
      <w:tblGrid>
        <w:gridCol w:w="4770"/>
        <w:gridCol w:w="4639"/>
      </w:tblGrid>
      <w:tr w:rsidR="007576DC" w:rsidTr="006B32B2">
        <w:trPr>
          <w:cnfStyle w:val="100000000000" w:firstRow="1" w:lastRow="0" w:firstColumn="0" w:lastColumn="0" w:oddVBand="0" w:evenVBand="0" w:oddHBand="0" w:evenHBand="0" w:firstRowFirstColumn="0" w:firstRowLastColumn="0" w:lastRowFirstColumn="0" w:lastRowLastColumn="0"/>
        </w:trPr>
        <w:tc>
          <w:tcPr>
            <w:tcW w:w="4770" w:type="dxa"/>
          </w:tcPr>
          <w:p w:rsidR="007576DC" w:rsidRDefault="007576DC" w:rsidP="006B32B2">
            <w:pPr>
              <w:pStyle w:val="TableHeading"/>
            </w:pPr>
            <w:r>
              <w:t>Mutual funds messages use this component:</w:t>
            </w:r>
          </w:p>
        </w:tc>
        <w:tc>
          <w:tcPr>
            <w:tcW w:w="4639" w:type="dxa"/>
          </w:tcPr>
          <w:p w:rsidR="007576DC" w:rsidRDefault="007576DC" w:rsidP="006B32B2">
            <w:pPr>
              <w:pStyle w:val="TableHeading"/>
            </w:pPr>
            <w:r>
              <w:t>SWIVFT hedge/alternative</w:t>
            </w:r>
            <w:r w:rsidR="00623E2F">
              <w:t xml:space="preserve"> </w:t>
            </w:r>
            <w:r w:rsidRPr="007576DC">
              <w:t xml:space="preserve">funds </w:t>
            </w:r>
            <w:r w:rsidR="006B32B2">
              <w:t xml:space="preserve">(sharp) </w:t>
            </w:r>
            <w:r w:rsidRPr="007576DC">
              <w:t>messages use this component:</w:t>
            </w:r>
          </w:p>
        </w:tc>
      </w:tr>
      <w:tr w:rsidR="007576DC" w:rsidTr="006B32B2">
        <w:tc>
          <w:tcPr>
            <w:tcW w:w="4770" w:type="dxa"/>
          </w:tcPr>
          <w:p w:rsidR="007576DC" w:rsidRDefault="007576DC" w:rsidP="007576DC">
            <w:r w:rsidRPr="007576DC">
              <w:rPr>
                <w:noProof/>
                <w:lang w:eastAsia="en-GB"/>
              </w:rPr>
              <w:drawing>
                <wp:inline distT="0" distB="0" distL="0" distR="0" wp14:anchorId="6253ABDB" wp14:editId="3EF4EA18">
                  <wp:extent cx="2695575" cy="469265"/>
                  <wp:effectExtent l="0" t="0" r="952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5575" cy="469265"/>
                          </a:xfrm>
                          <a:prstGeom prst="rect">
                            <a:avLst/>
                          </a:prstGeom>
                          <a:noFill/>
                          <a:ln>
                            <a:noFill/>
                          </a:ln>
                        </pic:spPr>
                      </pic:pic>
                    </a:graphicData>
                  </a:graphic>
                </wp:inline>
              </w:drawing>
            </w:r>
          </w:p>
        </w:tc>
        <w:tc>
          <w:tcPr>
            <w:tcW w:w="4639" w:type="dxa"/>
          </w:tcPr>
          <w:p w:rsidR="007576DC" w:rsidRDefault="007576DC" w:rsidP="007576DC">
            <w:r w:rsidRPr="007576DC">
              <w:rPr>
                <w:noProof/>
                <w:lang w:eastAsia="en-GB"/>
              </w:rPr>
              <w:drawing>
                <wp:inline distT="0" distB="0" distL="0" distR="0" wp14:anchorId="54C56605" wp14:editId="33E7BCB6">
                  <wp:extent cx="2385695" cy="5962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5695" cy="596265"/>
                          </a:xfrm>
                          <a:prstGeom prst="rect">
                            <a:avLst/>
                          </a:prstGeom>
                          <a:noFill/>
                          <a:ln>
                            <a:noFill/>
                          </a:ln>
                        </pic:spPr>
                      </pic:pic>
                    </a:graphicData>
                  </a:graphic>
                </wp:inline>
              </w:drawing>
            </w:r>
          </w:p>
        </w:tc>
      </w:tr>
    </w:tbl>
    <w:p w:rsidR="007576DC" w:rsidRDefault="007576DC">
      <w:pPr>
        <w:suppressAutoHyphens w:val="0"/>
        <w:spacing w:before="0"/>
      </w:pPr>
    </w:p>
    <w:p w:rsidR="00672CF4" w:rsidRDefault="00672CF4" w:rsidP="00672CF4">
      <w:pPr>
        <w:pStyle w:val="BlockLabel"/>
      </w:pPr>
      <w:r>
        <w:lastRenderedPageBreak/>
        <w:t xml:space="preserve">10 March </w:t>
      </w:r>
      <w:r w:rsidR="00BE4361">
        <w:t>2016 review meeting</w:t>
      </w:r>
      <w:r>
        <w:t xml:space="preserve"> FINAL PROPOSAL</w:t>
      </w:r>
    </w:p>
    <w:p w:rsidR="00672CF4" w:rsidRDefault="00672CF4" w:rsidP="00672CF4">
      <w:r>
        <w:t xml:space="preserve">A credit/debit indicator is to be added </w:t>
      </w:r>
      <w:r w:rsidR="007A717E">
        <w:t>to</w:t>
      </w:r>
      <w:r>
        <w:t xml:space="preserve"> the </w:t>
      </w:r>
      <w:r w:rsidR="007A717E">
        <w:t>Equalisation</w:t>
      </w:r>
      <w:r>
        <w:t xml:space="preserve"> </w:t>
      </w:r>
      <w:r w:rsidR="007A717E">
        <w:t>sequence</w:t>
      </w:r>
      <w:r>
        <w:t>. The component from the SWIFT hedge/alternative funds messages can be reused.</w:t>
      </w:r>
    </w:p>
    <w:p w:rsidR="00672CF4" w:rsidRPr="00672CF4" w:rsidRDefault="00672CF4" w:rsidP="00672CF4">
      <w:pPr>
        <w:pStyle w:val="Graphic"/>
        <w:sectPr w:rsidR="00672CF4" w:rsidRPr="00672CF4" w:rsidSect="006E0076">
          <w:headerReference w:type="even" r:id="rId28"/>
          <w:headerReference w:type="default" r:id="rId29"/>
          <w:footerReference w:type="even" r:id="rId30"/>
          <w:type w:val="oddPage"/>
          <w:pgSz w:w="11909" w:h="15840" w:code="9"/>
          <w:pgMar w:top="1021" w:right="1304" w:bottom="1701" w:left="1304" w:header="567" w:footer="567" w:gutter="0"/>
          <w:cols w:space="720"/>
        </w:sectPr>
      </w:pPr>
      <w:r>
        <w:rPr>
          <w:noProof/>
          <w:lang w:eastAsia="en-GB"/>
        </w:rPr>
        <w:drawing>
          <wp:inline distT="0" distB="0" distL="0" distR="0" wp14:anchorId="5C3F655C" wp14:editId="0720730F">
            <wp:extent cx="2440940" cy="580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40940" cy="580390"/>
                    </a:xfrm>
                    <a:prstGeom prst="rect">
                      <a:avLst/>
                    </a:prstGeom>
                    <a:noFill/>
                    <a:ln>
                      <a:noFill/>
                    </a:ln>
                  </pic:spPr>
                </pic:pic>
              </a:graphicData>
            </a:graphic>
          </wp:inline>
        </w:drawing>
      </w:r>
    </w:p>
    <w:p w:rsidR="00F9173C" w:rsidRPr="00F9173C" w:rsidRDefault="005530A4" w:rsidP="00F9173C">
      <w:pPr>
        <w:pStyle w:val="Heading2"/>
      </w:pPr>
      <w:bookmarkStart w:id="17" w:name="_Toc447626198"/>
      <w:r>
        <w:lastRenderedPageBreak/>
        <w:t xml:space="preserve">New Elements GAIA </w:t>
      </w:r>
      <w:r w:rsidR="009348E6">
        <w:t xml:space="preserve">- </w:t>
      </w:r>
      <w:r w:rsidR="00F9173C" w:rsidRPr="00F9173C">
        <w:t>Summary</w:t>
      </w:r>
      <w:bookmarkEnd w:id="17"/>
      <w:r w:rsidR="004020B9">
        <w:t xml:space="preserve"> </w:t>
      </w:r>
    </w:p>
    <w:tbl>
      <w:tblPr>
        <w:tblStyle w:val="TableShaded1stRow"/>
        <w:tblW w:w="0" w:type="auto"/>
        <w:tblInd w:w="108" w:type="dxa"/>
        <w:tblLayout w:type="fixed"/>
        <w:tblLook w:val="04A0" w:firstRow="1" w:lastRow="0" w:firstColumn="1" w:lastColumn="0" w:noHBand="0" w:noVBand="1"/>
      </w:tblPr>
      <w:tblGrid>
        <w:gridCol w:w="450"/>
        <w:gridCol w:w="2610"/>
        <w:gridCol w:w="2610"/>
        <w:gridCol w:w="540"/>
        <w:gridCol w:w="540"/>
        <w:gridCol w:w="540"/>
        <w:gridCol w:w="542"/>
        <w:gridCol w:w="561"/>
        <w:gridCol w:w="3827"/>
        <w:gridCol w:w="1006"/>
      </w:tblGrid>
      <w:tr w:rsidR="007576DC" w:rsidTr="00BB3491">
        <w:trPr>
          <w:cnfStyle w:val="100000000000" w:firstRow="1" w:lastRow="0" w:firstColumn="0" w:lastColumn="0" w:oddVBand="0" w:evenVBand="0" w:oddHBand="0" w:evenHBand="0" w:firstRowFirstColumn="0" w:firstRowLastColumn="0" w:lastRowFirstColumn="0" w:lastRowLastColumn="0"/>
        </w:trPr>
        <w:tc>
          <w:tcPr>
            <w:tcW w:w="450" w:type="dxa"/>
            <w:vMerge w:val="restart"/>
          </w:tcPr>
          <w:p w:rsidR="007576DC" w:rsidRPr="00F9173C" w:rsidRDefault="007576DC" w:rsidP="00F9173C">
            <w:pPr>
              <w:pStyle w:val="TableHeading"/>
            </w:pPr>
            <w:r>
              <w:t>#</w:t>
            </w:r>
          </w:p>
        </w:tc>
        <w:tc>
          <w:tcPr>
            <w:tcW w:w="2610" w:type="dxa"/>
            <w:vMerge w:val="restart"/>
          </w:tcPr>
          <w:p w:rsidR="007576DC" w:rsidRPr="00F9173C" w:rsidRDefault="007576DC" w:rsidP="00F9173C">
            <w:pPr>
              <w:pStyle w:val="TableHeading"/>
            </w:pPr>
            <w:r w:rsidRPr="00F9173C">
              <w:t>Element</w:t>
            </w:r>
          </w:p>
        </w:tc>
        <w:tc>
          <w:tcPr>
            <w:tcW w:w="2610" w:type="dxa"/>
            <w:vMerge w:val="restart"/>
          </w:tcPr>
          <w:p w:rsidR="007576DC" w:rsidRPr="00F9173C" w:rsidRDefault="007576DC" w:rsidP="00F9173C">
            <w:pPr>
              <w:pStyle w:val="TableHeading"/>
            </w:pPr>
            <w:r w:rsidRPr="00F9173C">
              <w:t>GAIA use</w:t>
            </w:r>
          </w:p>
        </w:tc>
        <w:tc>
          <w:tcPr>
            <w:tcW w:w="2723" w:type="dxa"/>
            <w:gridSpan w:val="5"/>
          </w:tcPr>
          <w:p w:rsidR="007576DC" w:rsidRPr="00F9173C" w:rsidRDefault="007576DC" w:rsidP="00F9173C">
            <w:pPr>
              <w:pStyle w:val="TableHeadingCentre"/>
            </w:pPr>
            <w:r>
              <w:t>Message Types Impacted</w:t>
            </w:r>
          </w:p>
        </w:tc>
        <w:tc>
          <w:tcPr>
            <w:tcW w:w="3827" w:type="dxa"/>
            <w:vMerge w:val="restart"/>
          </w:tcPr>
          <w:p w:rsidR="007576DC" w:rsidRDefault="007576DC" w:rsidP="00F9173C">
            <w:pPr>
              <w:pStyle w:val="TableHeading"/>
            </w:pPr>
            <w:r>
              <w:t>Conclusion</w:t>
            </w:r>
          </w:p>
        </w:tc>
        <w:tc>
          <w:tcPr>
            <w:tcW w:w="1006" w:type="dxa"/>
            <w:vMerge w:val="restart"/>
          </w:tcPr>
          <w:p w:rsidR="007576DC" w:rsidRDefault="007576DC" w:rsidP="00F9173C">
            <w:pPr>
              <w:pStyle w:val="TableHeading"/>
            </w:pPr>
            <w:r>
              <w:t>Status</w:t>
            </w:r>
          </w:p>
        </w:tc>
      </w:tr>
      <w:tr w:rsidR="007576DC" w:rsidTr="00BB3491">
        <w:tc>
          <w:tcPr>
            <w:tcW w:w="450" w:type="dxa"/>
            <w:vMerge/>
          </w:tcPr>
          <w:p w:rsidR="007576DC" w:rsidRPr="00F9173C" w:rsidRDefault="007576DC" w:rsidP="00F9173C">
            <w:pPr>
              <w:pStyle w:val="TableHeading"/>
            </w:pPr>
          </w:p>
        </w:tc>
        <w:tc>
          <w:tcPr>
            <w:tcW w:w="2610" w:type="dxa"/>
            <w:vMerge/>
          </w:tcPr>
          <w:p w:rsidR="007576DC" w:rsidRPr="00F9173C" w:rsidRDefault="007576DC" w:rsidP="00F9173C">
            <w:pPr>
              <w:pStyle w:val="TableHeading"/>
            </w:pPr>
          </w:p>
        </w:tc>
        <w:tc>
          <w:tcPr>
            <w:tcW w:w="2610" w:type="dxa"/>
            <w:vMerge/>
          </w:tcPr>
          <w:p w:rsidR="007576DC" w:rsidRPr="00F9173C" w:rsidRDefault="007576DC" w:rsidP="00F9173C">
            <w:pPr>
              <w:pStyle w:val="TableHeading"/>
            </w:pPr>
          </w:p>
        </w:tc>
        <w:tc>
          <w:tcPr>
            <w:tcW w:w="540" w:type="dxa"/>
          </w:tcPr>
          <w:p w:rsidR="007576DC" w:rsidRPr="00F9173C" w:rsidRDefault="007576DC" w:rsidP="00F9173C">
            <w:pPr>
              <w:pStyle w:val="TableHeading"/>
            </w:pPr>
            <w:r w:rsidRPr="00F9173C">
              <w:t>010</w:t>
            </w:r>
          </w:p>
        </w:tc>
        <w:tc>
          <w:tcPr>
            <w:tcW w:w="540" w:type="dxa"/>
          </w:tcPr>
          <w:p w:rsidR="007576DC" w:rsidRPr="00F9173C" w:rsidRDefault="007576DC" w:rsidP="00F9173C">
            <w:pPr>
              <w:pStyle w:val="TableHeading"/>
            </w:pPr>
            <w:r w:rsidRPr="00F9173C">
              <w:t>004</w:t>
            </w:r>
          </w:p>
        </w:tc>
        <w:tc>
          <w:tcPr>
            <w:tcW w:w="540" w:type="dxa"/>
          </w:tcPr>
          <w:p w:rsidR="007576DC" w:rsidRPr="00F9173C" w:rsidRDefault="007576DC" w:rsidP="00F9173C">
            <w:pPr>
              <w:pStyle w:val="TableHeading"/>
            </w:pPr>
            <w:r w:rsidRPr="00F9173C">
              <w:t>016</w:t>
            </w:r>
          </w:p>
        </w:tc>
        <w:tc>
          <w:tcPr>
            <w:tcW w:w="542" w:type="dxa"/>
          </w:tcPr>
          <w:p w:rsidR="007576DC" w:rsidRPr="00F9173C" w:rsidRDefault="007576DC" w:rsidP="00F9173C">
            <w:pPr>
              <w:pStyle w:val="TableHeading"/>
            </w:pPr>
            <w:r w:rsidRPr="00F9173C">
              <w:t>012</w:t>
            </w:r>
          </w:p>
        </w:tc>
        <w:tc>
          <w:tcPr>
            <w:tcW w:w="561" w:type="dxa"/>
          </w:tcPr>
          <w:p w:rsidR="007576DC" w:rsidRPr="00F9173C" w:rsidRDefault="007576DC" w:rsidP="00F9173C">
            <w:pPr>
              <w:pStyle w:val="TableHeading"/>
            </w:pPr>
            <w:r w:rsidRPr="00F9173C">
              <w:t>006</w:t>
            </w:r>
          </w:p>
        </w:tc>
        <w:tc>
          <w:tcPr>
            <w:tcW w:w="3827" w:type="dxa"/>
            <w:vMerge/>
          </w:tcPr>
          <w:p w:rsidR="007576DC" w:rsidRPr="00F9173C" w:rsidRDefault="007576DC" w:rsidP="00F9173C">
            <w:pPr>
              <w:pStyle w:val="TableHeading"/>
            </w:pPr>
          </w:p>
        </w:tc>
        <w:tc>
          <w:tcPr>
            <w:tcW w:w="1006" w:type="dxa"/>
            <w:vMerge/>
          </w:tcPr>
          <w:p w:rsidR="007576DC" w:rsidRPr="00F9173C" w:rsidRDefault="007576DC" w:rsidP="00F9173C">
            <w:pPr>
              <w:pStyle w:val="TableHeading"/>
            </w:pPr>
          </w:p>
        </w:tc>
      </w:tr>
      <w:tr w:rsidR="007576DC" w:rsidRPr="00513ED8" w:rsidTr="00BB3491">
        <w:tc>
          <w:tcPr>
            <w:tcW w:w="450" w:type="dxa"/>
          </w:tcPr>
          <w:p w:rsidR="007576DC" w:rsidRPr="00F9173C" w:rsidRDefault="007576DC" w:rsidP="002A7909">
            <w:pPr>
              <w:pStyle w:val="TableText"/>
            </w:pPr>
            <w:r>
              <w:t>1</w:t>
            </w:r>
          </w:p>
        </w:tc>
        <w:tc>
          <w:tcPr>
            <w:tcW w:w="2610" w:type="dxa"/>
          </w:tcPr>
          <w:p w:rsidR="007576DC" w:rsidRPr="00F9173C" w:rsidRDefault="007576DC" w:rsidP="002A7909">
            <w:pPr>
              <w:pStyle w:val="TableText"/>
            </w:pPr>
            <w:r w:rsidRPr="00F9173C">
              <w:t>Account Designation</w:t>
            </w:r>
          </w:p>
        </w:tc>
        <w:tc>
          <w:tcPr>
            <w:tcW w:w="2610" w:type="dxa"/>
          </w:tcPr>
          <w:p w:rsidR="007576DC" w:rsidRPr="00F9173C" w:rsidRDefault="007576DC" w:rsidP="002A7909">
            <w:pPr>
              <w:pStyle w:val="TableText"/>
            </w:pPr>
            <w:r w:rsidRPr="00F9173C">
              <w:t>Beneficial Owner Reference</w:t>
            </w:r>
          </w:p>
        </w:tc>
        <w:tc>
          <w:tcPr>
            <w:tcW w:w="540" w:type="dxa"/>
          </w:tcPr>
          <w:p w:rsidR="007576DC" w:rsidRPr="00F9173C" w:rsidRDefault="007576DC" w:rsidP="002A7909">
            <w:pPr>
              <w:pStyle w:val="TableText"/>
              <w:rPr>
                <w:rStyle w:val="Bold"/>
              </w:rPr>
            </w:pPr>
            <w:r w:rsidRPr="00F9173C">
              <w:rPr>
                <w:rStyle w:val="Bold"/>
              </w:rPr>
              <w:t>YES</w:t>
            </w:r>
          </w:p>
        </w:tc>
        <w:tc>
          <w:tcPr>
            <w:tcW w:w="540" w:type="dxa"/>
          </w:tcPr>
          <w:p w:rsidR="007576DC" w:rsidRPr="00F9173C" w:rsidRDefault="007576DC" w:rsidP="002A7909">
            <w:pPr>
              <w:pStyle w:val="TableText"/>
              <w:rPr>
                <w:rStyle w:val="Bold"/>
              </w:rPr>
            </w:pPr>
            <w:r w:rsidRPr="00F9173C">
              <w:rPr>
                <w:rStyle w:val="Bold"/>
              </w:rPr>
              <w:t>YES</w:t>
            </w:r>
          </w:p>
        </w:tc>
        <w:tc>
          <w:tcPr>
            <w:tcW w:w="540" w:type="dxa"/>
          </w:tcPr>
          <w:p w:rsidR="007576DC" w:rsidRPr="00F9173C" w:rsidRDefault="007576DC" w:rsidP="002A7909">
            <w:pPr>
              <w:pStyle w:val="TableText"/>
              <w:rPr>
                <w:rStyle w:val="Bold"/>
              </w:rPr>
            </w:pPr>
            <w:r w:rsidRPr="00F9173C">
              <w:rPr>
                <w:rStyle w:val="Bold"/>
              </w:rPr>
              <w:t>YES</w:t>
            </w:r>
          </w:p>
        </w:tc>
        <w:tc>
          <w:tcPr>
            <w:tcW w:w="542" w:type="dxa"/>
          </w:tcPr>
          <w:p w:rsidR="007576DC" w:rsidRPr="00F9173C" w:rsidRDefault="007576DC" w:rsidP="002A7909">
            <w:pPr>
              <w:pStyle w:val="TableText"/>
              <w:rPr>
                <w:rStyle w:val="Bold"/>
              </w:rPr>
            </w:pPr>
            <w:r w:rsidRPr="00F9173C">
              <w:rPr>
                <w:rStyle w:val="Bold"/>
              </w:rPr>
              <w:t>YES</w:t>
            </w:r>
          </w:p>
        </w:tc>
        <w:tc>
          <w:tcPr>
            <w:tcW w:w="561" w:type="dxa"/>
          </w:tcPr>
          <w:p w:rsidR="007576DC" w:rsidRPr="00F9173C" w:rsidRDefault="007576DC" w:rsidP="002A7909">
            <w:pPr>
              <w:pStyle w:val="TableText"/>
              <w:rPr>
                <w:rStyle w:val="Bold"/>
              </w:rPr>
            </w:pPr>
            <w:r w:rsidRPr="00F9173C">
              <w:rPr>
                <w:rStyle w:val="Bold"/>
              </w:rPr>
              <w:t>YES</w:t>
            </w:r>
          </w:p>
        </w:tc>
        <w:tc>
          <w:tcPr>
            <w:tcW w:w="3827" w:type="dxa"/>
          </w:tcPr>
          <w:p w:rsidR="007576DC" w:rsidRPr="00513ED8" w:rsidRDefault="007576DC" w:rsidP="002A7909">
            <w:pPr>
              <w:pStyle w:val="TableText"/>
              <w:rPr>
                <w:rStyle w:val="Bold"/>
                <w:b w:val="0"/>
              </w:rPr>
            </w:pPr>
            <w:r w:rsidRPr="00513ED8">
              <w:rPr>
                <w:rStyle w:val="Bold"/>
                <w:b w:val="0"/>
              </w:rPr>
              <w:t>No change to messages</w:t>
            </w:r>
            <w:r w:rsidR="0022329D">
              <w:rPr>
                <w:rStyle w:val="Bold"/>
              </w:rPr>
              <w:t xml:space="preserve">. </w:t>
            </w:r>
          </w:p>
        </w:tc>
        <w:tc>
          <w:tcPr>
            <w:tcW w:w="1006" w:type="dxa"/>
          </w:tcPr>
          <w:p w:rsidR="007576DC" w:rsidRPr="00901536" w:rsidRDefault="007576DC" w:rsidP="00901536">
            <w:pPr>
              <w:pStyle w:val="TableText"/>
              <w:rPr>
                <w:rStyle w:val="Bold"/>
                <w:b w:val="0"/>
              </w:rPr>
            </w:pPr>
            <w:r w:rsidRPr="00901536">
              <w:rPr>
                <w:rStyle w:val="Bold"/>
                <w:b w:val="0"/>
              </w:rPr>
              <w:t>CLOSED</w:t>
            </w:r>
          </w:p>
        </w:tc>
      </w:tr>
      <w:tr w:rsidR="007576DC" w:rsidTr="00BB3491">
        <w:tc>
          <w:tcPr>
            <w:tcW w:w="450" w:type="dxa"/>
          </w:tcPr>
          <w:p w:rsidR="007576DC" w:rsidRPr="00F9173C" w:rsidRDefault="007576DC" w:rsidP="002A7909">
            <w:pPr>
              <w:pStyle w:val="TableText"/>
            </w:pPr>
            <w:r>
              <w:t>2</w:t>
            </w:r>
          </w:p>
        </w:tc>
        <w:tc>
          <w:tcPr>
            <w:tcW w:w="2610" w:type="dxa"/>
          </w:tcPr>
          <w:p w:rsidR="007576DC" w:rsidRPr="00F9173C" w:rsidRDefault="007576DC" w:rsidP="002A7909">
            <w:pPr>
              <w:pStyle w:val="TableText"/>
            </w:pPr>
            <w:r w:rsidRPr="00F9173C">
              <w:t>Order Type</w:t>
            </w:r>
          </w:p>
        </w:tc>
        <w:tc>
          <w:tcPr>
            <w:tcW w:w="2610" w:type="dxa"/>
          </w:tcPr>
          <w:p w:rsidR="007576DC" w:rsidRPr="00F9173C" w:rsidRDefault="007576DC" w:rsidP="002A7909">
            <w:pPr>
              <w:pStyle w:val="TableText"/>
            </w:pPr>
            <w:r w:rsidRPr="00F9173C">
              <w:t>Special Agreement Code</w:t>
            </w:r>
            <w:r w:rsidR="00D4663B">
              <w:t xml:space="preserve"> and </w:t>
            </w:r>
            <w:r w:rsidR="00D4663B" w:rsidRPr="00D4663B">
              <w:t>Special Agreement Text</w:t>
            </w:r>
          </w:p>
        </w:tc>
        <w:tc>
          <w:tcPr>
            <w:tcW w:w="540" w:type="dxa"/>
          </w:tcPr>
          <w:p w:rsidR="007576DC" w:rsidRPr="00F9173C" w:rsidRDefault="007576DC" w:rsidP="002A7909">
            <w:pPr>
              <w:pStyle w:val="TableText"/>
              <w:rPr>
                <w:rStyle w:val="Bold"/>
              </w:rPr>
            </w:pPr>
            <w:r w:rsidRPr="00F9173C">
              <w:rPr>
                <w:rStyle w:val="Bold"/>
              </w:rPr>
              <w:t>YES</w:t>
            </w:r>
          </w:p>
        </w:tc>
        <w:tc>
          <w:tcPr>
            <w:tcW w:w="540" w:type="dxa"/>
          </w:tcPr>
          <w:p w:rsidR="007576DC" w:rsidRPr="00F9173C" w:rsidRDefault="007576DC" w:rsidP="002A7909">
            <w:pPr>
              <w:pStyle w:val="TableText"/>
              <w:rPr>
                <w:rStyle w:val="Bold"/>
              </w:rPr>
            </w:pPr>
            <w:r w:rsidRPr="00F9173C">
              <w:rPr>
                <w:rStyle w:val="Bold"/>
              </w:rPr>
              <w:t>YES</w:t>
            </w:r>
          </w:p>
        </w:tc>
        <w:tc>
          <w:tcPr>
            <w:tcW w:w="540" w:type="dxa"/>
          </w:tcPr>
          <w:p w:rsidR="007576DC" w:rsidRPr="00F9173C" w:rsidRDefault="007576DC" w:rsidP="002A7909">
            <w:pPr>
              <w:pStyle w:val="TableText"/>
            </w:pPr>
            <w:r w:rsidRPr="00F9173C">
              <w:t>NO</w:t>
            </w:r>
          </w:p>
        </w:tc>
        <w:tc>
          <w:tcPr>
            <w:tcW w:w="542" w:type="dxa"/>
          </w:tcPr>
          <w:p w:rsidR="007576DC" w:rsidRPr="00F9173C" w:rsidRDefault="007576DC" w:rsidP="002A7909">
            <w:pPr>
              <w:pStyle w:val="TableText"/>
            </w:pPr>
            <w:r w:rsidRPr="00F9173C">
              <w:t>NO</w:t>
            </w:r>
          </w:p>
        </w:tc>
        <w:tc>
          <w:tcPr>
            <w:tcW w:w="561" w:type="dxa"/>
          </w:tcPr>
          <w:p w:rsidR="007576DC" w:rsidRPr="00F9173C" w:rsidRDefault="007576DC" w:rsidP="002A7909">
            <w:pPr>
              <w:pStyle w:val="TableText"/>
              <w:rPr>
                <w:rStyle w:val="Bold"/>
              </w:rPr>
            </w:pPr>
            <w:r w:rsidRPr="00F9173C">
              <w:rPr>
                <w:rStyle w:val="Bold"/>
              </w:rPr>
              <w:t>NO</w:t>
            </w:r>
          </w:p>
        </w:tc>
        <w:tc>
          <w:tcPr>
            <w:tcW w:w="3827" w:type="dxa"/>
          </w:tcPr>
          <w:p w:rsidR="007576DC" w:rsidRPr="00D026E7" w:rsidRDefault="00151CB4" w:rsidP="00D026E7">
            <w:pPr>
              <w:pStyle w:val="TableText"/>
              <w:rPr>
                <w:rStyle w:val="Bold"/>
                <w:b w:val="0"/>
              </w:rPr>
            </w:pPr>
            <w:r w:rsidRPr="00D026E7">
              <w:rPr>
                <w:rStyle w:val="Bold"/>
                <w:b w:val="0"/>
              </w:rPr>
              <w:t>A</w:t>
            </w:r>
            <w:r w:rsidR="00D026E7" w:rsidRPr="00D026E7">
              <w:rPr>
                <w:rStyle w:val="Bold"/>
                <w:b w:val="0"/>
              </w:rPr>
              <w:t>n element 'Order Waiver Reason' is to be added to Individual Order Details</w:t>
            </w:r>
            <w:r w:rsidR="009F5E5D">
              <w:rPr>
                <w:rStyle w:val="Bold"/>
                <w:b w:val="0"/>
              </w:rPr>
              <w:t xml:space="preserve"> </w:t>
            </w:r>
            <w:r w:rsidR="00D026E7" w:rsidRPr="00D026E7">
              <w:rPr>
                <w:rStyle w:val="Bold"/>
                <w:b w:val="0"/>
              </w:rPr>
              <w:t>(Code|Proprietary + text)</w:t>
            </w:r>
          </w:p>
        </w:tc>
        <w:tc>
          <w:tcPr>
            <w:tcW w:w="1006" w:type="dxa"/>
          </w:tcPr>
          <w:p w:rsidR="007576DC" w:rsidRPr="00D026E7" w:rsidRDefault="00D026E7" w:rsidP="00D026E7">
            <w:pPr>
              <w:pStyle w:val="TableText"/>
              <w:rPr>
                <w:rStyle w:val="Bold"/>
                <w:b w:val="0"/>
              </w:rPr>
            </w:pPr>
            <w:r w:rsidRPr="00D026E7">
              <w:rPr>
                <w:rStyle w:val="Bold"/>
                <w:b w:val="0"/>
              </w:rPr>
              <w:t>CLOSED</w:t>
            </w:r>
          </w:p>
        </w:tc>
      </w:tr>
      <w:tr w:rsidR="007576DC" w:rsidTr="00BB3491">
        <w:tc>
          <w:tcPr>
            <w:tcW w:w="450" w:type="dxa"/>
          </w:tcPr>
          <w:p w:rsidR="007576DC" w:rsidRPr="00F9173C" w:rsidRDefault="007576DC" w:rsidP="002A7909">
            <w:pPr>
              <w:pStyle w:val="TableText"/>
            </w:pPr>
            <w:r>
              <w:t>4</w:t>
            </w:r>
          </w:p>
        </w:tc>
        <w:tc>
          <w:tcPr>
            <w:tcW w:w="2610" w:type="dxa"/>
          </w:tcPr>
          <w:p w:rsidR="007576DC" w:rsidRPr="00F9173C" w:rsidRDefault="007576DC" w:rsidP="002A7909">
            <w:pPr>
              <w:pStyle w:val="TableText"/>
            </w:pPr>
            <w:r w:rsidRPr="00F9173C">
              <w:t>Financial Instrument / Supplementary</w:t>
            </w:r>
            <w:r>
              <w:t xml:space="preserve"> Identification </w:t>
            </w:r>
          </w:p>
        </w:tc>
        <w:tc>
          <w:tcPr>
            <w:tcW w:w="2610" w:type="dxa"/>
          </w:tcPr>
          <w:p w:rsidR="007576DC" w:rsidRPr="00F9173C" w:rsidRDefault="007576DC" w:rsidP="002A7909">
            <w:pPr>
              <w:pStyle w:val="TableText"/>
            </w:pPr>
            <w:r w:rsidRPr="00F9173C">
              <w:t>Fund Series</w:t>
            </w:r>
          </w:p>
        </w:tc>
        <w:tc>
          <w:tcPr>
            <w:tcW w:w="540" w:type="dxa"/>
          </w:tcPr>
          <w:p w:rsidR="007576DC" w:rsidRPr="00F9173C" w:rsidRDefault="00D4663B" w:rsidP="00D4663B">
            <w:pPr>
              <w:pStyle w:val="TableText"/>
            </w:pPr>
            <w:r>
              <w:t xml:space="preserve"> YES</w:t>
            </w:r>
          </w:p>
        </w:tc>
        <w:tc>
          <w:tcPr>
            <w:tcW w:w="540" w:type="dxa"/>
          </w:tcPr>
          <w:p w:rsidR="007576DC" w:rsidRPr="00F9173C" w:rsidRDefault="007576DC" w:rsidP="002A7909">
            <w:pPr>
              <w:pStyle w:val="TableText"/>
              <w:rPr>
                <w:rStyle w:val="Bold"/>
              </w:rPr>
            </w:pPr>
            <w:r w:rsidRPr="00F9173C">
              <w:rPr>
                <w:rStyle w:val="Bold"/>
              </w:rPr>
              <w:t>YES</w:t>
            </w:r>
          </w:p>
        </w:tc>
        <w:tc>
          <w:tcPr>
            <w:tcW w:w="540" w:type="dxa"/>
          </w:tcPr>
          <w:p w:rsidR="007576DC" w:rsidRPr="00513ED8" w:rsidRDefault="007576DC" w:rsidP="002A7909">
            <w:pPr>
              <w:pStyle w:val="TableText"/>
            </w:pPr>
            <w:r w:rsidRPr="00F9173C">
              <w:rPr>
                <w:rStyle w:val="Bold"/>
              </w:rPr>
              <w:t>YES</w:t>
            </w:r>
          </w:p>
        </w:tc>
        <w:tc>
          <w:tcPr>
            <w:tcW w:w="542" w:type="dxa"/>
          </w:tcPr>
          <w:p w:rsidR="007576DC" w:rsidRPr="00F9173C" w:rsidRDefault="007576DC" w:rsidP="002A7909">
            <w:pPr>
              <w:pStyle w:val="TableText"/>
              <w:rPr>
                <w:rStyle w:val="Bold"/>
              </w:rPr>
            </w:pPr>
            <w:r w:rsidRPr="00F9173C">
              <w:rPr>
                <w:rStyle w:val="Bold"/>
              </w:rPr>
              <w:t>YES</w:t>
            </w:r>
          </w:p>
        </w:tc>
        <w:tc>
          <w:tcPr>
            <w:tcW w:w="561" w:type="dxa"/>
          </w:tcPr>
          <w:p w:rsidR="007576DC" w:rsidRPr="00F9173C" w:rsidRDefault="007576DC" w:rsidP="002A7909">
            <w:pPr>
              <w:pStyle w:val="TableText"/>
              <w:rPr>
                <w:rStyle w:val="Bold"/>
              </w:rPr>
            </w:pPr>
            <w:r w:rsidRPr="00F9173C">
              <w:rPr>
                <w:rStyle w:val="Bold"/>
              </w:rPr>
              <w:t>YES</w:t>
            </w:r>
          </w:p>
        </w:tc>
        <w:tc>
          <w:tcPr>
            <w:tcW w:w="3827" w:type="dxa"/>
          </w:tcPr>
          <w:p w:rsidR="007576DC" w:rsidRPr="00D4663B" w:rsidRDefault="00D4663B" w:rsidP="00D4663B">
            <w:pPr>
              <w:pStyle w:val="TableText"/>
              <w:rPr>
                <w:rStyle w:val="Bold"/>
                <w:b w:val="0"/>
              </w:rPr>
            </w:pPr>
            <w:r w:rsidRPr="00D4663B">
              <w:rPr>
                <w:rStyle w:val="Bold"/>
                <w:b w:val="0"/>
              </w:rPr>
              <w:t>In Financial Instrument Details and element 'Fund Series' is to be added, it is a choice between</w:t>
            </w:r>
            <w:r w:rsidR="009F5E5D">
              <w:rPr>
                <w:rStyle w:val="Bold"/>
                <w:b w:val="0"/>
              </w:rPr>
              <w:t xml:space="preserve"> </w:t>
            </w:r>
            <w:r w:rsidRPr="00D4663B">
              <w:rPr>
                <w:rStyle w:val="Bold"/>
                <w:b w:val="0"/>
              </w:rPr>
              <w:t>YYYYMM, YYYYMMDD and text.</w:t>
            </w:r>
          </w:p>
        </w:tc>
        <w:tc>
          <w:tcPr>
            <w:tcW w:w="1006" w:type="dxa"/>
          </w:tcPr>
          <w:p w:rsidR="007576DC" w:rsidRPr="00D4663B" w:rsidRDefault="00D4663B" w:rsidP="00D4663B">
            <w:pPr>
              <w:pStyle w:val="TableText"/>
              <w:rPr>
                <w:rStyle w:val="Bold"/>
                <w:b w:val="0"/>
              </w:rPr>
            </w:pPr>
            <w:r w:rsidRPr="00D4663B">
              <w:rPr>
                <w:rStyle w:val="Bold"/>
                <w:b w:val="0"/>
              </w:rPr>
              <w:t>CLOSED</w:t>
            </w:r>
          </w:p>
        </w:tc>
      </w:tr>
      <w:tr w:rsidR="00693BE9" w:rsidTr="00BB3491">
        <w:tc>
          <w:tcPr>
            <w:tcW w:w="450" w:type="dxa"/>
          </w:tcPr>
          <w:p w:rsidR="00693BE9" w:rsidRPr="00693BE9" w:rsidRDefault="00693BE9" w:rsidP="00693BE9">
            <w:pPr>
              <w:pStyle w:val="TableText"/>
            </w:pPr>
            <w:r w:rsidRPr="00693BE9">
              <w:t>5</w:t>
            </w:r>
          </w:p>
        </w:tc>
        <w:tc>
          <w:tcPr>
            <w:tcW w:w="2610" w:type="dxa"/>
          </w:tcPr>
          <w:p w:rsidR="00693BE9" w:rsidRPr="00693BE9" w:rsidRDefault="00693BE9" w:rsidP="00693BE9">
            <w:pPr>
              <w:pStyle w:val="TableText"/>
            </w:pPr>
            <w:r w:rsidRPr="00693BE9">
              <w:t>Financial Instrument / Product Group</w:t>
            </w:r>
          </w:p>
        </w:tc>
        <w:tc>
          <w:tcPr>
            <w:tcW w:w="2610" w:type="dxa"/>
          </w:tcPr>
          <w:p w:rsidR="00693BE9" w:rsidRPr="00693BE9" w:rsidRDefault="00693BE9" w:rsidP="00693BE9">
            <w:pPr>
              <w:pStyle w:val="TableText"/>
            </w:pPr>
            <w:r w:rsidRPr="00693BE9">
              <w:t>Lot</w:t>
            </w:r>
          </w:p>
        </w:tc>
        <w:tc>
          <w:tcPr>
            <w:tcW w:w="540" w:type="dxa"/>
          </w:tcPr>
          <w:p w:rsidR="00693BE9" w:rsidRPr="00693BE9" w:rsidRDefault="00693BE9" w:rsidP="00693BE9">
            <w:pPr>
              <w:pStyle w:val="TableText"/>
            </w:pPr>
            <w:r w:rsidRPr="00693BE9">
              <w:t>NO</w:t>
            </w:r>
          </w:p>
        </w:tc>
        <w:tc>
          <w:tcPr>
            <w:tcW w:w="540" w:type="dxa"/>
          </w:tcPr>
          <w:p w:rsidR="00693BE9" w:rsidRPr="00693BE9" w:rsidRDefault="00693BE9" w:rsidP="00693BE9">
            <w:pPr>
              <w:pStyle w:val="TableText"/>
              <w:rPr>
                <w:rStyle w:val="Bold"/>
              </w:rPr>
            </w:pPr>
            <w:r w:rsidRPr="00693BE9">
              <w:rPr>
                <w:rStyle w:val="Bold"/>
              </w:rPr>
              <w:t>YES</w:t>
            </w:r>
          </w:p>
        </w:tc>
        <w:tc>
          <w:tcPr>
            <w:tcW w:w="540" w:type="dxa"/>
          </w:tcPr>
          <w:p w:rsidR="00693BE9" w:rsidRPr="00693BE9" w:rsidRDefault="00693BE9" w:rsidP="00693BE9">
            <w:pPr>
              <w:pStyle w:val="TableText"/>
            </w:pPr>
            <w:r w:rsidRPr="00693BE9">
              <w:rPr>
                <w:rStyle w:val="Bold"/>
              </w:rPr>
              <w:t>YES</w:t>
            </w:r>
          </w:p>
        </w:tc>
        <w:tc>
          <w:tcPr>
            <w:tcW w:w="542" w:type="dxa"/>
          </w:tcPr>
          <w:p w:rsidR="00693BE9" w:rsidRPr="00693BE9" w:rsidRDefault="00693BE9" w:rsidP="00693BE9">
            <w:pPr>
              <w:pStyle w:val="TableText"/>
              <w:rPr>
                <w:rStyle w:val="Bold"/>
              </w:rPr>
            </w:pPr>
            <w:r w:rsidRPr="00693BE9">
              <w:rPr>
                <w:rStyle w:val="Bold"/>
              </w:rPr>
              <w:t>YES</w:t>
            </w:r>
          </w:p>
        </w:tc>
        <w:tc>
          <w:tcPr>
            <w:tcW w:w="561" w:type="dxa"/>
          </w:tcPr>
          <w:p w:rsidR="00693BE9" w:rsidRPr="00693BE9" w:rsidRDefault="00693BE9" w:rsidP="00693BE9">
            <w:pPr>
              <w:pStyle w:val="TableText"/>
              <w:rPr>
                <w:rStyle w:val="Bold"/>
              </w:rPr>
            </w:pPr>
            <w:r w:rsidRPr="00693BE9">
              <w:rPr>
                <w:rStyle w:val="Bold"/>
              </w:rPr>
              <w:t>YES</w:t>
            </w:r>
          </w:p>
        </w:tc>
        <w:tc>
          <w:tcPr>
            <w:tcW w:w="3827" w:type="dxa"/>
          </w:tcPr>
          <w:p w:rsidR="00693BE9" w:rsidRPr="00693BE9" w:rsidRDefault="00693BE9" w:rsidP="00693BE9">
            <w:pPr>
              <w:pStyle w:val="TableText"/>
              <w:rPr>
                <w:rStyle w:val="Bold"/>
                <w:b w:val="0"/>
              </w:rPr>
            </w:pPr>
            <w:r w:rsidRPr="00693BE9">
              <w:rPr>
                <w:rStyle w:val="Bold"/>
                <w:b w:val="0"/>
              </w:rPr>
              <w:t xml:space="preserve">No change to messages. </w:t>
            </w:r>
          </w:p>
        </w:tc>
        <w:tc>
          <w:tcPr>
            <w:tcW w:w="1006" w:type="dxa"/>
          </w:tcPr>
          <w:p w:rsidR="00693BE9" w:rsidRPr="00693BE9" w:rsidRDefault="00693BE9" w:rsidP="00693BE9">
            <w:pPr>
              <w:pStyle w:val="TableText"/>
              <w:rPr>
                <w:rStyle w:val="Bold"/>
                <w:b w:val="0"/>
              </w:rPr>
            </w:pPr>
            <w:r w:rsidRPr="00693BE9">
              <w:rPr>
                <w:rStyle w:val="Bold"/>
                <w:b w:val="0"/>
              </w:rPr>
              <w:t>CLOSED</w:t>
            </w:r>
          </w:p>
        </w:tc>
      </w:tr>
      <w:tr w:rsidR="007576DC" w:rsidTr="00BB3491">
        <w:tc>
          <w:tcPr>
            <w:tcW w:w="450" w:type="dxa"/>
          </w:tcPr>
          <w:p w:rsidR="007576DC" w:rsidRPr="00F9173C" w:rsidRDefault="007576DC" w:rsidP="0091267C">
            <w:pPr>
              <w:pStyle w:val="TableText"/>
            </w:pPr>
            <w:r>
              <w:t>6</w:t>
            </w:r>
          </w:p>
        </w:tc>
        <w:tc>
          <w:tcPr>
            <w:tcW w:w="2610" w:type="dxa"/>
          </w:tcPr>
          <w:p w:rsidR="007576DC" w:rsidRPr="00F9173C" w:rsidRDefault="007576DC" w:rsidP="0091267C">
            <w:pPr>
              <w:pStyle w:val="TableText"/>
            </w:pPr>
            <w:r w:rsidRPr="00F9173C">
              <w:t>Charge Details / Type / Extended</w:t>
            </w:r>
            <w:r>
              <w:t xml:space="preserve"> / 'TOTAL CHARGES'</w:t>
            </w:r>
          </w:p>
        </w:tc>
        <w:tc>
          <w:tcPr>
            <w:tcW w:w="2610" w:type="dxa"/>
          </w:tcPr>
          <w:p w:rsidR="007576DC" w:rsidRPr="00F9173C" w:rsidRDefault="007576DC" w:rsidP="002A7909">
            <w:pPr>
              <w:pStyle w:val="TableText"/>
            </w:pPr>
            <w:r w:rsidRPr="00F9173C">
              <w:t>Total Charges</w:t>
            </w:r>
          </w:p>
        </w:tc>
        <w:tc>
          <w:tcPr>
            <w:tcW w:w="540" w:type="dxa"/>
          </w:tcPr>
          <w:p w:rsidR="007576DC" w:rsidRPr="00F9173C" w:rsidRDefault="007576DC" w:rsidP="002A7909">
            <w:pPr>
              <w:pStyle w:val="TableText"/>
            </w:pPr>
            <w:r w:rsidRPr="00F9173C">
              <w:t>NO</w:t>
            </w:r>
          </w:p>
        </w:tc>
        <w:tc>
          <w:tcPr>
            <w:tcW w:w="540" w:type="dxa"/>
          </w:tcPr>
          <w:p w:rsidR="007576DC" w:rsidRPr="00F9173C" w:rsidRDefault="007576DC" w:rsidP="002A7909">
            <w:pPr>
              <w:pStyle w:val="TableText"/>
            </w:pPr>
            <w:r w:rsidRPr="00F9173C">
              <w:t>NO</w:t>
            </w:r>
          </w:p>
        </w:tc>
        <w:tc>
          <w:tcPr>
            <w:tcW w:w="540" w:type="dxa"/>
          </w:tcPr>
          <w:p w:rsidR="007576DC" w:rsidRPr="00F9173C" w:rsidRDefault="007576DC" w:rsidP="002A7909">
            <w:pPr>
              <w:pStyle w:val="TableText"/>
            </w:pPr>
            <w:r w:rsidRPr="00F9173C">
              <w:t>NO</w:t>
            </w:r>
          </w:p>
        </w:tc>
        <w:tc>
          <w:tcPr>
            <w:tcW w:w="542" w:type="dxa"/>
          </w:tcPr>
          <w:p w:rsidR="007576DC" w:rsidRPr="00F9173C" w:rsidRDefault="007576DC" w:rsidP="002A7909">
            <w:pPr>
              <w:pStyle w:val="TableText"/>
              <w:rPr>
                <w:rStyle w:val="Bold"/>
              </w:rPr>
            </w:pPr>
            <w:r w:rsidRPr="00F9173C">
              <w:rPr>
                <w:rStyle w:val="Bold"/>
              </w:rPr>
              <w:t>YES</w:t>
            </w:r>
          </w:p>
        </w:tc>
        <w:tc>
          <w:tcPr>
            <w:tcW w:w="561" w:type="dxa"/>
          </w:tcPr>
          <w:p w:rsidR="007576DC" w:rsidRPr="00F9173C" w:rsidRDefault="007576DC" w:rsidP="002A7909">
            <w:pPr>
              <w:pStyle w:val="TableText"/>
              <w:rPr>
                <w:rStyle w:val="Bold"/>
              </w:rPr>
            </w:pPr>
            <w:r w:rsidRPr="00F9173C">
              <w:rPr>
                <w:rStyle w:val="Bold"/>
              </w:rPr>
              <w:t>YES</w:t>
            </w:r>
          </w:p>
        </w:tc>
        <w:tc>
          <w:tcPr>
            <w:tcW w:w="3827" w:type="dxa"/>
          </w:tcPr>
          <w:p w:rsidR="007576DC" w:rsidRPr="00EB01E5" w:rsidRDefault="007576DC" w:rsidP="00EB01E5">
            <w:pPr>
              <w:pStyle w:val="TableText"/>
              <w:rPr>
                <w:rStyle w:val="Bold"/>
                <w:b w:val="0"/>
              </w:rPr>
            </w:pPr>
            <w:r w:rsidRPr="00EB01E5">
              <w:rPr>
                <w:rStyle w:val="Bold"/>
                <w:b w:val="0"/>
              </w:rPr>
              <w:t xml:space="preserve">Resolved by a mutual fund change request. </w:t>
            </w:r>
          </w:p>
        </w:tc>
        <w:tc>
          <w:tcPr>
            <w:tcW w:w="1006" w:type="dxa"/>
          </w:tcPr>
          <w:p w:rsidR="007576DC" w:rsidRPr="00901536" w:rsidRDefault="007576DC" w:rsidP="00901536">
            <w:pPr>
              <w:pStyle w:val="TableText"/>
              <w:rPr>
                <w:rStyle w:val="Bold"/>
                <w:b w:val="0"/>
              </w:rPr>
            </w:pPr>
            <w:r w:rsidRPr="00901536">
              <w:rPr>
                <w:rStyle w:val="Bold"/>
                <w:b w:val="0"/>
              </w:rPr>
              <w:t>CLOSED</w:t>
            </w:r>
          </w:p>
        </w:tc>
      </w:tr>
      <w:tr w:rsidR="00340F54" w:rsidTr="00BB3491">
        <w:tc>
          <w:tcPr>
            <w:tcW w:w="450" w:type="dxa"/>
          </w:tcPr>
          <w:p w:rsidR="00340F54" w:rsidRPr="00340F54" w:rsidRDefault="00340F54" w:rsidP="00340F54">
            <w:pPr>
              <w:pStyle w:val="TableText"/>
            </w:pPr>
            <w:r w:rsidRPr="00340F54">
              <w:t>7</w:t>
            </w:r>
          </w:p>
        </w:tc>
        <w:tc>
          <w:tcPr>
            <w:tcW w:w="2610" w:type="dxa"/>
          </w:tcPr>
          <w:p w:rsidR="00340F54" w:rsidRPr="00340F54" w:rsidRDefault="00340F54" w:rsidP="00340F54">
            <w:pPr>
              <w:pStyle w:val="TableText"/>
            </w:pPr>
            <w:r w:rsidRPr="00340F54">
              <w:t>Charge Details / Type / Extended / 'Performance Fee'</w:t>
            </w:r>
          </w:p>
        </w:tc>
        <w:tc>
          <w:tcPr>
            <w:tcW w:w="2610" w:type="dxa"/>
          </w:tcPr>
          <w:p w:rsidR="00340F54" w:rsidRPr="00340F54" w:rsidRDefault="00340F54" w:rsidP="00340F54">
            <w:pPr>
              <w:pStyle w:val="TableText"/>
            </w:pPr>
            <w:r w:rsidRPr="00340F54">
              <w:t>GAIA use is something not already covered in mutual funds messages.</w:t>
            </w:r>
          </w:p>
        </w:tc>
        <w:tc>
          <w:tcPr>
            <w:tcW w:w="540" w:type="dxa"/>
          </w:tcPr>
          <w:p w:rsidR="00340F54" w:rsidRPr="00340F54" w:rsidRDefault="00340F54" w:rsidP="00340F54">
            <w:pPr>
              <w:pStyle w:val="TableText"/>
            </w:pPr>
            <w:r w:rsidRPr="00340F54">
              <w:t>NO</w:t>
            </w:r>
          </w:p>
        </w:tc>
        <w:tc>
          <w:tcPr>
            <w:tcW w:w="540" w:type="dxa"/>
          </w:tcPr>
          <w:p w:rsidR="00340F54" w:rsidRPr="00340F54" w:rsidRDefault="00340F54" w:rsidP="00340F54">
            <w:pPr>
              <w:pStyle w:val="TableText"/>
            </w:pPr>
            <w:r w:rsidRPr="00340F54">
              <w:t>NO</w:t>
            </w:r>
          </w:p>
        </w:tc>
        <w:tc>
          <w:tcPr>
            <w:tcW w:w="540" w:type="dxa"/>
          </w:tcPr>
          <w:p w:rsidR="00340F54" w:rsidRPr="00340F54" w:rsidRDefault="00340F54" w:rsidP="00340F54">
            <w:pPr>
              <w:pStyle w:val="TableText"/>
            </w:pPr>
            <w:r w:rsidRPr="00340F54">
              <w:t>NO</w:t>
            </w:r>
          </w:p>
        </w:tc>
        <w:tc>
          <w:tcPr>
            <w:tcW w:w="542" w:type="dxa"/>
          </w:tcPr>
          <w:p w:rsidR="00340F54" w:rsidRPr="00340F54" w:rsidRDefault="00340F54" w:rsidP="00340F54">
            <w:pPr>
              <w:pStyle w:val="TableText"/>
              <w:rPr>
                <w:rStyle w:val="Bold"/>
              </w:rPr>
            </w:pPr>
            <w:r w:rsidRPr="00340F54">
              <w:rPr>
                <w:rStyle w:val="Bold"/>
              </w:rPr>
              <w:t>YES</w:t>
            </w:r>
          </w:p>
        </w:tc>
        <w:tc>
          <w:tcPr>
            <w:tcW w:w="561" w:type="dxa"/>
          </w:tcPr>
          <w:p w:rsidR="00340F54" w:rsidRPr="00340F54" w:rsidRDefault="00340F54" w:rsidP="00340F54">
            <w:pPr>
              <w:pStyle w:val="TableText"/>
              <w:rPr>
                <w:rStyle w:val="Bold"/>
              </w:rPr>
            </w:pPr>
            <w:r w:rsidRPr="00340F54">
              <w:rPr>
                <w:rStyle w:val="Bold"/>
              </w:rPr>
              <w:t>YES</w:t>
            </w:r>
          </w:p>
        </w:tc>
        <w:tc>
          <w:tcPr>
            <w:tcW w:w="3827" w:type="dxa"/>
          </w:tcPr>
          <w:p w:rsidR="00340F54" w:rsidRPr="00340F54" w:rsidRDefault="00340F54" w:rsidP="00340F54">
            <w:pPr>
              <w:pStyle w:val="TableText"/>
            </w:pPr>
            <w:r w:rsidRPr="00340F54">
              <w:t>A new charge type code is to be added.</w:t>
            </w:r>
          </w:p>
        </w:tc>
        <w:tc>
          <w:tcPr>
            <w:tcW w:w="1006" w:type="dxa"/>
          </w:tcPr>
          <w:p w:rsidR="00340F54" w:rsidRPr="00340F54" w:rsidRDefault="00340F54" w:rsidP="00340F54">
            <w:pPr>
              <w:pStyle w:val="TableText"/>
              <w:rPr>
                <w:rStyle w:val="Bold"/>
                <w:b w:val="0"/>
              </w:rPr>
            </w:pPr>
            <w:r w:rsidRPr="00340F54">
              <w:rPr>
                <w:rStyle w:val="Bold"/>
                <w:b w:val="0"/>
              </w:rPr>
              <w:t>CLOSED</w:t>
            </w:r>
          </w:p>
        </w:tc>
      </w:tr>
      <w:tr w:rsidR="00BA258C" w:rsidTr="00BB3491">
        <w:tc>
          <w:tcPr>
            <w:tcW w:w="450" w:type="dxa"/>
          </w:tcPr>
          <w:p w:rsidR="00BA258C" w:rsidRPr="00BA258C" w:rsidRDefault="00BA258C" w:rsidP="00BA258C">
            <w:pPr>
              <w:pStyle w:val="TableText"/>
            </w:pPr>
            <w:r w:rsidRPr="00BA258C">
              <w:t>8</w:t>
            </w:r>
          </w:p>
        </w:tc>
        <w:tc>
          <w:tcPr>
            <w:tcW w:w="2610" w:type="dxa"/>
          </w:tcPr>
          <w:p w:rsidR="00BA258C" w:rsidRPr="00BA258C" w:rsidRDefault="00BA258C" w:rsidP="00BA258C">
            <w:pPr>
              <w:pStyle w:val="TableText"/>
            </w:pPr>
            <w:r w:rsidRPr="00BA258C">
              <w:t>Partially Settled Status</w:t>
            </w:r>
          </w:p>
        </w:tc>
        <w:tc>
          <w:tcPr>
            <w:tcW w:w="2610" w:type="dxa"/>
          </w:tcPr>
          <w:p w:rsidR="00BA258C" w:rsidRPr="00BA258C" w:rsidRDefault="00BA258C" w:rsidP="00BA258C">
            <w:pPr>
              <w:pStyle w:val="TableText"/>
            </w:pPr>
            <w:r w:rsidRPr="00BA258C">
              <w:t>Gated</w:t>
            </w:r>
          </w:p>
        </w:tc>
        <w:tc>
          <w:tcPr>
            <w:tcW w:w="540" w:type="dxa"/>
          </w:tcPr>
          <w:p w:rsidR="00BA258C" w:rsidRPr="00BA258C" w:rsidRDefault="00BA258C" w:rsidP="00BA258C">
            <w:pPr>
              <w:pStyle w:val="TableText"/>
            </w:pPr>
            <w:r w:rsidRPr="00BA258C">
              <w:t>NO</w:t>
            </w:r>
          </w:p>
        </w:tc>
        <w:tc>
          <w:tcPr>
            <w:tcW w:w="540" w:type="dxa"/>
          </w:tcPr>
          <w:p w:rsidR="00BA258C" w:rsidRPr="00BA258C" w:rsidRDefault="00BA258C" w:rsidP="00BA258C">
            <w:pPr>
              <w:pStyle w:val="TableText"/>
            </w:pPr>
            <w:r w:rsidRPr="00BA258C">
              <w:t>NO</w:t>
            </w:r>
          </w:p>
        </w:tc>
        <w:tc>
          <w:tcPr>
            <w:tcW w:w="540" w:type="dxa"/>
          </w:tcPr>
          <w:p w:rsidR="00BA258C" w:rsidRPr="00BA258C" w:rsidRDefault="00BA258C" w:rsidP="00BA258C">
            <w:pPr>
              <w:pStyle w:val="TableText"/>
              <w:rPr>
                <w:rStyle w:val="Bold"/>
              </w:rPr>
            </w:pPr>
            <w:r w:rsidRPr="00BA258C">
              <w:rPr>
                <w:rStyle w:val="Bold"/>
              </w:rPr>
              <w:t>YES</w:t>
            </w:r>
          </w:p>
        </w:tc>
        <w:tc>
          <w:tcPr>
            <w:tcW w:w="542" w:type="dxa"/>
          </w:tcPr>
          <w:p w:rsidR="00BA258C" w:rsidRPr="00BA258C" w:rsidRDefault="00BA258C" w:rsidP="00BA258C">
            <w:pPr>
              <w:pStyle w:val="TableText"/>
            </w:pPr>
            <w:r w:rsidRPr="00BA258C">
              <w:t>NO</w:t>
            </w:r>
          </w:p>
        </w:tc>
        <w:tc>
          <w:tcPr>
            <w:tcW w:w="561" w:type="dxa"/>
          </w:tcPr>
          <w:p w:rsidR="00BA258C" w:rsidRPr="00BA258C" w:rsidRDefault="00BA258C" w:rsidP="00BA258C">
            <w:pPr>
              <w:pStyle w:val="TableText"/>
            </w:pPr>
            <w:r w:rsidRPr="00BA258C">
              <w:t>NO</w:t>
            </w:r>
          </w:p>
        </w:tc>
        <w:tc>
          <w:tcPr>
            <w:tcW w:w="3827" w:type="dxa"/>
          </w:tcPr>
          <w:p w:rsidR="00BA258C" w:rsidRPr="00BA258C" w:rsidRDefault="00BA258C" w:rsidP="00BA258C">
            <w:pPr>
              <w:pStyle w:val="TableText"/>
            </w:pPr>
            <w:r w:rsidRPr="00BA258C">
              <w:t xml:space="preserve">Two new codes required. </w:t>
            </w:r>
          </w:p>
        </w:tc>
        <w:tc>
          <w:tcPr>
            <w:tcW w:w="1006" w:type="dxa"/>
          </w:tcPr>
          <w:p w:rsidR="00BA258C" w:rsidRPr="00BA258C" w:rsidRDefault="00BA258C" w:rsidP="00BA258C">
            <w:pPr>
              <w:pStyle w:val="TableText"/>
            </w:pPr>
            <w:r w:rsidRPr="00BA258C">
              <w:rPr>
                <w:rStyle w:val="Bold"/>
                <w:b w:val="0"/>
              </w:rPr>
              <w:t>CLOSED</w:t>
            </w:r>
          </w:p>
        </w:tc>
      </w:tr>
      <w:tr w:rsidR="00BA258C" w:rsidTr="00BB3491">
        <w:tc>
          <w:tcPr>
            <w:tcW w:w="450" w:type="dxa"/>
          </w:tcPr>
          <w:p w:rsidR="00BA258C" w:rsidRPr="00BA258C" w:rsidRDefault="00BA258C" w:rsidP="00BA258C">
            <w:pPr>
              <w:pStyle w:val="TableText"/>
            </w:pPr>
            <w:r w:rsidRPr="00BA258C">
              <w:t>9</w:t>
            </w:r>
          </w:p>
        </w:tc>
        <w:tc>
          <w:tcPr>
            <w:tcW w:w="2610" w:type="dxa"/>
          </w:tcPr>
          <w:p w:rsidR="00BA258C" w:rsidRPr="00BA258C" w:rsidRDefault="00BA258C" w:rsidP="00BA258C">
            <w:pPr>
              <w:pStyle w:val="TableText"/>
            </w:pPr>
            <w:r w:rsidRPr="00BA258C">
              <w:t>Individual Execution Details</w:t>
            </w:r>
          </w:p>
        </w:tc>
        <w:tc>
          <w:tcPr>
            <w:tcW w:w="2610" w:type="dxa"/>
          </w:tcPr>
          <w:p w:rsidR="00BA258C" w:rsidRPr="00BA258C" w:rsidRDefault="00BA258C" w:rsidP="00BA258C">
            <w:pPr>
              <w:pStyle w:val="TableText"/>
            </w:pPr>
            <w:r w:rsidRPr="00BA258C">
              <w:t>GatingOrHoldbackDetails</w:t>
            </w:r>
          </w:p>
        </w:tc>
        <w:tc>
          <w:tcPr>
            <w:tcW w:w="540" w:type="dxa"/>
          </w:tcPr>
          <w:p w:rsidR="00BA258C" w:rsidRPr="00BA258C" w:rsidRDefault="00BA258C" w:rsidP="00BA258C">
            <w:pPr>
              <w:pStyle w:val="TableText"/>
            </w:pPr>
            <w:r w:rsidRPr="00BA258C">
              <w:t>NO</w:t>
            </w:r>
          </w:p>
        </w:tc>
        <w:tc>
          <w:tcPr>
            <w:tcW w:w="540" w:type="dxa"/>
          </w:tcPr>
          <w:p w:rsidR="00BA258C" w:rsidRPr="00BA258C" w:rsidRDefault="00BA258C" w:rsidP="00BA258C">
            <w:pPr>
              <w:pStyle w:val="TableText"/>
            </w:pPr>
            <w:r w:rsidRPr="00BA258C">
              <w:t>NO</w:t>
            </w:r>
          </w:p>
        </w:tc>
        <w:tc>
          <w:tcPr>
            <w:tcW w:w="540" w:type="dxa"/>
          </w:tcPr>
          <w:p w:rsidR="00BA258C" w:rsidRPr="00BA258C" w:rsidRDefault="00BA258C" w:rsidP="00BA258C">
            <w:pPr>
              <w:pStyle w:val="TableText"/>
              <w:rPr>
                <w:rStyle w:val="Bold"/>
              </w:rPr>
            </w:pPr>
            <w:r w:rsidRPr="00BA258C">
              <w:rPr>
                <w:rStyle w:val="Bold"/>
              </w:rPr>
              <w:t>YES</w:t>
            </w:r>
          </w:p>
        </w:tc>
        <w:tc>
          <w:tcPr>
            <w:tcW w:w="542" w:type="dxa"/>
          </w:tcPr>
          <w:p w:rsidR="00BA258C" w:rsidRPr="00BA258C" w:rsidRDefault="00BA258C" w:rsidP="00BA258C">
            <w:pPr>
              <w:pStyle w:val="TableText"/>
            </w:pPr>
            <w:r w:rsidRPr="00BA258C">
              <w:t>NO</w:t>
            </w:r>
          </w:p>
        </w:tc>
        <w:tc>
          <w:tcPr>
            <w:tcW w:w="561" w:type="dxa"/>
          </w:tcPr>
          <w:p w:rsidR="00BA258C" w:rsidRPr="00BA258C" w:rsidRDefault="00BA258C" w:rsidP="00BA258C">
            <w:pPr>
              <w:pStyle w:val="TableText"/>
            </w:pPr>
            <w:r w:rsidRPr="00BA258C">
              <w:rPr>
                <w:rStyle w:val="Bold"/>
              </w:rPr>
              <w:t>YES</w:t>
            </w:r>
          </w:p>
        </w:tc>
        <w:tc>
          <w:tcPr>
            <w:tcW w:w="3827" w:type="dxa"/>
          </w:tcPr>
          <w:p w:rsidR="00BA258C" w:rsidRPr="00BA258C" w:rsidRDefault="00BA258C" w:rsidP="00BA258C">
            <w:pPr>
              <w:pStyle w:val="TableText"/>
            </w:pPr>
            <w:r>
              <w:t>Sequence that covers both Gating and Holdbacks to be added.</w:t>
            </w:r>
          </w:p>
        </w:tc>
        <w:tc>
          <w:tcPr>
            <w:tcW w:w="1006" w:type="dxa"/>
          </w:tcPr>
          <w:p w:rsidR="00BA258C" w:rsidRPr="00BA258C" w:rsidRDefault="00BA258C" w:rsidP="00BA258C">
            <w:pPr>
              <w:pStyle w:val="TableText"/>
              <w:rPr>
                <w:rStyle w:val="Bold"/>
              </w:rPr>
            </w:pPr>
            <w:r>
              <w:rPr>
                <w:rStyle w:val="Bold"/>
              </w:rPr>
              <w:t>OPEN</w:t>
            </w:r>
          </w:p>
        </w:tc>
      </w:tr>
      <w:tr w:rsidR="00BA258C" w:rsidTr="00BB3491">
        <w:tc>
          <w:tcPr>
            <w:tcW w:w="450" w:type="dxa"/>
          </w:tcPr>
          <w:p w:rsidR="00BA258C" w:rsidRPr="00BA258C" w:rsidRDefault="00BA258C" w:rsidP="00BA258C">
            <w:pPr>
              <w:pStyle w:val="TableText"/>
            </w:pPr>
            <w:r>
              <w:t>10</w:t>
            </w:r>
          </w:p>
        </w:tc>
        <w:tc>
          <w:tcPr>
            <w:tcW w:w="2610" w:type="dxa"/>
          </w:tcPr>
          <w:p w:rsidR="00BA258C" w:rsidRPr="00BA258C" w:rsidRDefault="00BA258C" w:rsidP="00BA258C">
            <w:pPr>
              <w:pStyle w:val="TableText"/>
            </w:pPr>
            <w:r w:rsidRPr="00BA258C">
              <w:t>Equalisation Credit / Debit</w:t>
            </w:r>
          </w:p>
        </w:tc>
        <w:tc>
          <w:tcPr>
            <w:tcW w:w="2610" w:type="dxa"/>
          </w:tcPr>
          <w:p w:rsidR="00BA258C" w:rsidRPr="00BA258C" w:rsidRDefault="00BA258C" w:rsidP="00BA258C">
            <w:pPr>
              <w:pStyle w:val="TableText"/>
            </w:pPr>
            <w:r w:rsidRPr="00BA258C">
              <w:t>GAIA agree it should be available.</w:t>
            </w:r>
          </w:p>
        </w:tc>
        <w:tc>
          <w:tcPr>
            <w:tcW w:w="540" w:type="dxa"/>
          </w:tcPr>
          <w:p w:rsidR="00BA258C" w:rsidRPr="00BA258C" w:rsidRDefault="00BA258C" w:rsidP="00BA258C">
            <w:pPr>
              <w:pStyle w:val="TableText"/>
            </w:pPr>
            <w:r w:rsidRPr="00BA258C">
              <w:t>YES</w:t>
            </w:r>
          </w:p>
        </w:tc>
        <w:tc>
          <w:tcPr>
            <w:tcW w:w="540" w:type="dxa"/>
          </w:tcPr>
          <w:p w:rsidR="00BA258C" w:rsidRPr="00BA258C" w:rsidRDefault="00BA258C" w:rsidP="00BA258C">
            <w:pPr>
              <w:pStyle w:val="TableText"/>
            </w:pPr>
            <w:r w:rsidRPr="00BA258C">
              <w:t>YES</w:t>
            </w:r>
          </w:p>
        </w:tc>
        <w:tc>
          <w:tcPr>
            <w:tcW w:w="540" w:type="dxa"/>
          </w:tcPr>
          <w:p w:rsidR="00BA258C" w:rsidRPr="00BA258C" w:rsidRDefault="00BA258C" w:rsidP="00BA258C">
            <w:pPr>
              <w:pStyle w:val="TableText"/>
              <w:rPr>
                <w:rStyle w:val="Bold"/>
              </w:rPr>
            </w:pPr>
            <w:r w:rsidRPr="00BA258C">
              <w:rPr>
                <w:rStyle w:val="Bold"/>
              </w:rPr>
              <w:t>NO</w:t>
            </w:r>
          </w:p>
        </w:tc>
        <w:tc>
          <w:tcPr>
            <w:tcW w:w="542" w:type="dxa"/>
          </w:tcPr>
          <w:p w:rsidR="00BA258C" w:rsidRPr="00BA258C" w:rsidRDefault="00BA258C" w:rsidP="00BA258C">
            <w:pPr>
              <w:pStyle w:val="TableText"/>
            </w:pPr>
            <w:r w:rsidRPr="00BA258C">
              <w:t>YES</w:t>
            </w:r>
          </w:p>
        </w:tc>
        <w:tc>
          <w:tcPr>
            <w:tcW w:w="561" w:type="dxa"/>
          </w:tcPr>
          <w:p w:rsidR="00BA258C" w:rsidRPr="00BA258C" w:rsidRDefault="00BA258C" w:rsidP="00BA258C">
            <w:pPr>
              <w:pStyle w:val="TableText"/>
            </w:pPr>
            <w:r w:rsidRPr="00BA258C">
              <w:t>YES</w:t>
            </w:r>
          </w:p>
        </w:tc>
        <w:tc>
          <w:tcPr>
            <w:tcW w:w="3827" w:type="dxa"/>
          </w:tcPr>
          <w:p w:rsidR="00BA258C" w:rsidRPr="003D21FC" w:rsidRDefault="00BA258C" w:rsidP="003D21FC">
            <w:pPr>
              <w:pStyle w:val="TableText"/>
            </w:pPr>
            <w:r w:rsidRPr="003D21FC">
              <w:t xml:space="preserve">Add debit credit indicator the </w:t>
            </w:r>
            <w:r w:rsidR="007A717E" w:rsidRPr="003D21FC">
              <w:t>Equalisation</w:t>
            </w:r>
            <w:r w:rsidRPr="003D21FC">
              <w:t>.</w:t>
            </w:r>
          </w:p>
        </w:tc>
        <w:tc>
          <w:tcPr>
            <w:tcW w:w="1006" w:type="dxa"/>
          </w:tcPr>
          <w:p w:rsidR="00BA258C" w:rsidRPr="003D21FC" w:rsidRDefault="00BA258C" w:rsidP="003D21FC">
            <w:pPr>
              <w:pStyle w:val="TableText"/>
              <w:rPr>
                <w:rStyle w:val="Bold"/>
                <w:b w:val="0"/>
              </w:rPr>
            </w:pPr>
            <w:r w:rsidRPr="003D21FC">
              <w:rPr>
                <w:rStyle w:val="Bold"/>
                <w:b w:val="0"/>
              </w:rPr>
              <w:t>CLOSED</w:t>
            </w:r>
          </w:p>
        </w:tc>
      </w:tr>
    </w:tbl>
    <w:p w:rsidR="00F9173C" w:rsidRDefault="00F9173C" w:rsidP="00BB3491">
      <w:pPr>
        <w:pStyle w:val="TableText"/>
      </w:pPr>
    </w:p>
    <w:p w:rsidR="005530A4" w:rsidRDefault="005530A4" w:rsidP="005530A4">
      <w:pPr>
        <w:sectPr w:rsidR="005530A4" w:rsidSect="00797422">
          <w:headerReference w:type="default" r:id="rId32"/>
          <w:footerReference w:type="default" r:id="rId33"/>
          <w:pgSz w:w="15840" w:h="11909" w:orient="landscape" w:code="9"/>
          <w:pgMar w:top="1304" w:right="1021" w:bottom="1304" w:left="1701" w:header="567" w:footer="567" w:gutter="0"/>
          <w:cols w:space="720"/>
          <w:docGrid w:linePitch="299"/>
        </w:sectPr>
      </w:pPr>
    </w:p>
    <w:p w:rsidR="005530A4" w:rsidRDefault="006E1A88" w:rsidP="005530A4">
      <w:pPr>
        <w:pStyle w:val="Heading1"/>
      </w:pPr>
      <w:bookmarkStart w:id="18" w:name="_Toc447626199"/>
      <w:r>
        <w:lastRenderedPageBreak/>
        <w:t xml:space="preserve">New Elements </w:t>
      </w:r>
      <w:r w:rsidR="00071E9D">
        <w:t>Other</w:t>
      </w:r>
      <w:bookmarkEnd w:id="18"/>
    </w:p>
    <w:p w:rsidR="006E1A88" w:rsidRPr="006A55AA" w:rsidRDefault="006E1A88" w:rsidP="006E1A88">
      <w:r w:rsidRPr="006A55AA">
        <w:t>The GAIA hedge/alternative funds message specification is a much streamlined and simpler implementation that the functionality fund in the SWIFT hedge/alternative funds messages. The GAIA work is being done in phases, so there may be more requirements for additional elements and codes over time.</w:t>
      </w:r>
    </w:p>
    <w:p w:rsidR="00071E9D" w:rsidRDefault="006E1A88" w:rsidP="00071E9D">
      <w:r>
        <w:t>This sections describes</w:t>
      </w:r>
      <w:r w:rsidR="009F5E5D">
        <w:t xml:space="preserve"> </w:t>
      </w:r>
      <w:r w:rsidR="00071E9D">
        <w:t xml:space="preserve">functionality found in the SWIFT hedge/alternative funds (sharp) messages </w:t>
      </w:r>
      <w:r w:rsidRPr="006A55AA">
        <w:t>(setr.059, 060, 061, 062, 063</w:t>
      </w:r>
      <w:r>
        <w:t>) or, i</w:t>
      </w:r>
      <w:r w:rsidRPr="006A55AA">
        <w:t xml:space="preserve">n some cases, </w:t>
      </w:r>
      <w:r>
        <w:t>is part of</w:t>
      </w:r>
      <w:r w:rsidRPr="006A55AA">
        <w:t xml:space="preserve"> a work-around specified in the SHARP market practice document</w:t>
      </w:r>
      <w:r>
        <w:t>. It has been agreed that some of this functionality should be included in mutual funds messages for the 2017 release. This section identifies this functionality.</w:t>
      </w:r>
    </w:p>
    <w:p w:rsidR="005530A4" w:rsidRDefault="005530A4" w:rsidP="005530A4">
      <w:pPr>
        <w:pStyle w:val="Heading2"/>
      </w:pPr>
      <w:bookmarkStart w:id="19" w:name="_Toc447626200"/>
      <w:r>
        <w:t>Prepayment Date</w:t>
      </w:r>
      <w:r w:rsidR="0075436C">
        <w:t xml:space="preserve"> </w:t>
      </w:r>
      <w:r w:rsidR="006E1A88">
        <w:t>/ Expected Cash Settlement Date</w:t>
      </w:r>
      <w:bookmarkEnd w:id="19"/>
      <w:r w:rsidR="006E1A88">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5530A4" w:rsidTr="00793F17">
        <w:tc>
          <w:tcPr>
            <w:tcW w:w="1515" w:type="dxa"/>
          </w:tcPr>
          <w:p w:rsidR="005530A4" w:rsidRPr="00BD17CC" w:rsidRDefault="005530A4" w:rsidP="00793F17">
            <w:pPr>
              <w:pStyle w:val="TableText"/>
            </w:pPr>
          </w:p>
        </w:tc>
        <w:tc>
          <w:tcPr>
            <w:tcW w:w="1515" w:type="dxa"/>
          </w:tcPr>
          <w:p w:rsidR="005530A4" w:rsidRPr="00BD17CC" w:rsidRDefault="005530A4" w:rsidP="00793F17">
            <w:pPr>
              <w:pStyle w:val="TableText"/>
            </w:pPr>
            <w:r w:rsidRPr="00BD17CC">
              <w:t xml:space="preserve">Setr.010 </w:t>
            </w:r>
          </w:p>
        </w:tc>
        <w:tc>
          <w:tcPr>
            <w:tcW w:w="1515" w:type="dxa"/>
          </w:tcPr>
          <w:p w:rsidR="005530A4" w:rsidRPr="00BD17CC" w:rsidRDefault="005530A4" w:rsidP="00793F17">
            <w:pPr>
              <w:pStyle w:val="TableText"/>
            </w:pPr>
            <w:r w:rsidRPr="00BD17CC">
              <w:t>Setr.004</w:t>
            </w:r>
          </w:p>
        </w:tc>
        <w:tc>
          <w:tcPr>
            <w:tcW w:w="1515" w:type="dxa"/>
          </w:tcPr>
          <w:p w:rsidR="005530A4" w:rsidRPr="00BD17CC" w:rsidRDefault="005530A4" w:rsidP="00793F17">
            <w:pPr>
              <w:pStyle w:val="TableText"/>
            </w:pPr>
            <w:r w:rsidRPr="00BD17CC">
              <w:t>Setr.016</w:t>
            </w:r>
          </w:p>
        </w:tc>
        <w:tc>
          <w:tcPr>
            <w:tcW w:w="1515" w:type="dxa"/>
          </w:tcPr>
          <w:p w:rsidR="005530A4" w:rsidRPr="00BD17CC" w:rsidRDefault="005530A4" w:rsidP="00793F17">
            <w:pPr>
              <w:pStyle w:val="TableText"/>
            </w:pPr>
            <w:r w:rsidRPr="00BD17CC">
              <w:t>Setr.012</w:t>
            </w:r>
          </w:p>
        </w:tc>
        <w:tc>
          <w:tcPr>
            <w:tcW w:w="1515" w:type="dxa"/>
          </w:tcPr>
          <w:p w:rsidR="005530A4" w:rsidRPr="00BD17CC" w:rsidRDefault="005530A4" w:rsidP="00793F17">
            <w:pPr>
              <w:pStyle w:val="TableText"/>
            </w:pPr>
            <w:r w:rsidRPr="00BD17CC">
              <w:t>Setr.006</w:t>
            </w:r>
          </w:p>
        </w:tc>
      </w:tr>
      <w:tr w:rsidR="005530A4" w:rsidTr="00793F17">
        <w:tc>
          <w:tcPr>
            <w:tcW w:w="1515" w:type="dxa"/>
          </w:tcPr>
          <w:p w:rsidR="005530A4" w:rsidRPr="00BD17CC" w:rsidRDefault="005530A4" w:rsidP="00793F17">
            <w:pPr>
              <w:pStyle w:val="TableText"/>
            </w:pPr>
            <w:r w:rsidRPr="00BD17CC">
              <w:t>Messages</w:t>
            </w:r>
          </w:p>
        </w:tc>
        <w:tc>
          <w:tcPr>
            <w:tcW w:w="1515" w:type="dxa"/>
          </w:tcPr>
          <w:p w:rsidR="005530A4" w:rsidRPr="00BD17CC" w:rsidRDefault="005530A4" w:rsidP="00793F17">
            <w:pPr>
              <w:pStyle w:val="TableText"/>
            </w:pPr>
            <w:r w:rsidRPr="00BD17CC">
              <w:t>NO</w:t>
            </w:r>
          </w:p>
        </w:tc>
        <w:tc>
          <w:tcPr>
            <w:tcW w:w="1515" w:type="dxa"/>
          </w:tcPr>
          <w:p w:rsidR="005530A4" w:rsidRPr="00BD17CC" w:rsidRDefault="005530A4" w:rsidP="00793F17">
            <w:pPr>
              <w:pStyle w:val="TableText"/>
            </w:pPr>
            <w:r w:rsidRPr="00BD17CC">
              <w:t>NO</w:t>
            </w:r>
          </w:p>
        </w:tc>
        <w:tc>
          <w:tcPr>
            <w:tcW w:w="1515" w:type="dxa"/>
          </w:tcPr>
          <w:p w:rsidR="005530A4" w:rsidRPr="00BD17CC" w:rsidRDefault="005530A4" w:rsidP="00793F17">
            <w:pPr>
              <w:pStyle w:val="TableText"/>
            </w:pPr>
            <w:r w:rsidRPr="00BD17CC">
              <w:t>YES</w:t>
            </w:r>
          </w:p>
        </w:tc>
        <w:tc>
          <w:tcPr>
            <w:tcW w:w="1515" w:type="dxa"/>
          </w:tcPr>
          <w:p w:rsidR="005530A4" w:rsidRPr="00BD17CC" w:rsidRDefault="005530A4" w:rsidP="00793F17">
            <w:pPr>
              <w:pStyle w:val="TableText"/>
            </w:pPr>
            <w:r w:rsidRPr="00BD17CC">
              <w:t>NO</w:t>
            </w:r>
          </w:p>
        </w:tc>
        <w:tc>
          <w:tcPr>
            <w:tcW w:w="1515" w:type="dxa"/>
          </w:tcPr>
          <w:p w:rsidR="005530A4" w:rsidRPr="00BD17CC" w:rsidRDefault="005530A4" w:rsidP="00793F17">
            <w:pPr>
              <w:pStyle w:val="TableText"/>
            </w:pPr>
            <w:r w:rsidRPr="00BD17CC">
              <w:t>NO</w:t>
            </w:r>
          </w:p>
        </w:tc>
      </w:tr>
    </w:tbl>
    <w:p w:rsidR="005530A4" w:rsidRDefault="005530A4" w:rsidP="005530A4">
      <w:r>
        <w:t xml:space="preserve">In the MT 509, which is used for reporting the status of the funds payment in the ISO 15022 standard, there is an element for prepayment date which is currently not present in the setr.016 message. A Prepayment Date element </w:t>
      </w:r>
      <w:r w:rsidR="00DD661E">
        <w:t xml:space="preserve">also </w:t>
      </w:r>
      <w:r>
        <w:t xml:space="preserve">exists in the SWIFT </w:t>
      </w:r>
      <w:r w:rsidR="00300999">
        <w:t>h</w:t>
      </w:r>
      <w:r>
        <w:t>edge/</w:t>
      </w:r>
      <w:r w:rsidR="00300999">
        <w:t>a</w:t>
      </w:r>
      <w:r>
        <w:t>lternative funds (sha</w:t>
      </w:r>
      <w:r w:rsidR="00623E2F">
        <w:t xml:space="preserve">rp) messages. </w:t>
      </w:r>
    </w:p>
    <w:p w:rsidR="00DD661E" w:rsidRDefault="00DD661E" w:rsidP="00DD661E">
      <w:pPr>
        <w:pStyle w:val="BlockLabel"/>
      </w:pPr>
      <w:r>
        <w:t>18 March 2016 review meeting FINAL PROPOSAL</w:t>
      </w:r>
    </w:p>
    <w:p w:rsidR="00DD661E" w:rsidRDefault="00DD661E" w:rsidP="005530A4">
      <w:r>
        <w:t>The definition of the element Expected Cash Settlement Date is to be revised.</w:t>
      </w:r>
    </w:p>
    <w:p w:rsidR="005530A4" w:rsidRDefault="00C23791" w:rsidP="005530A4">
      <w:pPr>
        <w:pStyle w:val="Graphic"/>
      </w:pPr>
      <w:r>
        <w:rPr>
          <w:noProof/>
          <w:lang w:eastAsia="en-GB"/>
        </w:rPr>
        <w:drawing>
          <wp:inline distT="0" distB="0" distL="0" distR="0" wp14:anchorId="02EACADD" wp14:editId="04752D8C">
            <wp:extent cx="5908040" cy="36817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8040" cy="3681730"/>
                    </a:xfrm>
                    <a:prstGeom prst="rect">
                      <a:avLst/>
                    </a:prstGeom>
                    <a:noFill/>
                    <a:ln>
                      <a:noFill/>
                    </a:ln>
                  </pic:spPr>
                </pic:pic>
              </a:graphicData>
            </a:graphic>
          </wp:inline>
        </w:drawing>
      </w:r>
    </w:p>
    <w:p w:rsidR="00DD661E" w:rsidRDefault="00DD661E" w:rsidP="00DD661E">
      <w:pPr>
        <w:pStyle w:val="BlockLabel"/>
      </w:pPr>
      <w:r>
        <w:lastRenderedPageBreak/>
        <w:t>18 March 2016 Review Meeting</w:t>
      </w:r>
    </w:p>
    <w:p w:rsidR="00DD661E" w:rsidRPr="00DD661E" w:rsidRDefault="00DD661E" w:rsidP="00DD661E">
      <w:r w:rsidRPr="00DD661E">
        <w:t xml:space="preserve">TB says change </w:t>
      </w:r>
      <w:r w:rsidR="007A717E" w:rsidRPr="00DD661E">
        <w:t>the definition</w:t>
      </w:r>
      <w:r w:rsidRPr="00DD661E">
        <w:t xml:space="preserve"> of Expected Settlement Date so it is obvious it is the prepayment date - definition should not refer to prepayment </w:t>
      </w:r>
      <w:r w:rsidR="007A717E" w:rsidRPr="00DD661E">
        <w:t>explicitly</w:t>
      </w:r>
      <w:r w:rsidRPr="00DD661E">
        <w:t xml:space="preserve"> so that it could, </w:t>
      </w:r>
      <w:r w:rsidR="007A717E" w:rsidRPr="00DD661E">
        <w:t>for</w:t>
      </w:r>
      <w:r w:rsidRPr="00DD661E">
        <w:t xml:space="preserve"> example,</w:t>
      </w:r>
      <w:r w:rsidR="009F5E5D">
        <w:t xml:space="preserve"> </w:t>
      </w:r>
      <w:r w:rsidRPr="00DD661E">
        <w:t xml:space="preserve">be used for a deferred redemption </w:t>
      </w:r>
      <w:r w:rsidR="007A717E" w:rsidRPr="00DD661E">
        <w:t>cash</w:t>
      </w:r>
      <w:r w:rsidRPr="00DD661E">
        <w:t xml:space="preserve"> settlement.</w:t>
      </w:r>
    </w:p>
    <w:p w:rsidR="00DD661E" w:rsidRPr="00DD661E" w:rsidRDefault="00B82AB6" w:rsidP="00B82AB6">
      <w:pPr>
        <w:pStyle w:val="BlockLabel"/>
      </w:pPr>
      <w:r>
        <w:t xml:space="preserve">18 March 2016 Review Meeting </w:t>
      </w:r>
      <w:r w:rsidR="00DD661E">
        <w:t>FINAL PROPOSAL</w:t>
      </w:r>
    </w:p>
    <w:tbl>
      <w:tblPr>
        <w:tblStyle w:val="TableShaded1stRow"/>
        <w:tblW w:w="9090" w:type="dxa"/>
        <w:tblInd w:w="198" w:type="dxa"/>
        <w:tblLook w:val="04A0" w:firstRow="1" w:lastRow="0" w:firstColumn="1" w:lastColumn="0" w:noHBand="0" w:noVBand="1"/>
      </w:tblPr>
      <w:tblGrid>
        <w:gridCol w:w="2700"/>
        <w:gridCol w:w="3306"/>
        <w:gridCol w:w="3084"/>
      </w:tblGrid>
      <w:tr w:rsidR="00DD661E" w:rsidRPr="00E508E7" w:rsidTr="00DD661E">
        <w:trPr>
          <w:cnfStyle w:val="100000000000" w:firstRow="1" w:lastRow="0" w:firstColumn="0" w:lastColumn="0" w:oddVBand="0" w:evenVBand="0" w:oddHBand="0" w:evenHBand="0" w:firstRowFirstColumn="0" w:firstRowLastColumn="0" w:lastRowFirstColumn="0" w:lastRowLastColumn="0"/>
        </w:trPr>
        <w:tc>
          <w:tcPr>
            <w:tcW w:w="2700" w:type="dxa"/>
          </w:tcPr>
          <w:p w:rsidR="00DD661E" w:rsidRPr="00434B3C" w:rsidRDefault="00DD661E" w:rsidP="00793F17">
            <w:pPr>
              <w:pStyle w:val="TableHeading"/>
            </w:pPr>
            <w:r>
              <w:t>Element</w:t>
            </w:r>
          </w:p>
        </w:tc>
        <w:tc>
          <w:tcPr>
            <w:tcW w:w="3306" w:type="dxa"/>
          </w:tcPr>
          <w:p w:rsidR="00DD661E" w:rsidRPr="00434B3C" w:rsidRDefault="00DD661E" w:rsidP="00793F17">
            <w:pPr>
              <w:pStyle w:val="TableHeading"/>
            </w:pPr>
            <w:r>
              <w:t>Current Definition</w:t>
            </w:r>
          </w:p>
        </w:tc>
        <w:tc>
          <w:tcPr>
            <w:tcW w:w="3084" w:type="dxa"/>
          </w:tcPr>
          <w:p w:rsidR="00DD661E" w:rsidRDefault="00DD661E" w:rsidP="00793F17">
            <w:pPr>
              <w:pStyle w:val="TableHeading"/>
            </w:pPr>
            <w:r>
              <w:t xml:space="preserve">Revised Definition </w:t>
            </w:r>
          </w:p>
        </w:tc>
      </w:tr>
      <w:tr w:rsidR="00DD661E" w:rsidRPr="004963C9" w:rsidTr="00DD661E">
        <w:tc>
          <w:tcPr>
            <w:tcW w:w="2700" w:type="dxa"/>
          </w:tcPr>
          <w:p w:rsidR="00DD661E" w:rsidRPr="00434B3C" w:rsidRDefault="00DD661E" w:rsidP="00DD661E">
            <w:pPr>
              <w:pStyle w:val="TableText"/>
            </w:pPr>
            <w:r>
              <w:t>Expected Cash Settlement Date</w:t>
            </w:r>
          </w:p>
        </w:tc>
        <w:tc>
          <w:tcPr>
            <w:tcW w:w="3306" w:type="dxa"/>
          </w:tcPr>
          <w:p w:rsidR="00DD661E" w:rsidRPr="00B275C1" w:rsidRDefault="00DD661E" w:rsidP="00793F17">
            <w:pPr>
              <w:pStyle w:val="TableText"/>
            </w:pPr>
            <w:r w:rsidRPr="00DD661E">
              <w:t>Expected date at which the financial instruments will be exchanged against cash.</w:t>
            </w:r>
          </w:p>
        </w:tc>
        <w:tc>
          <w:tcPr>
            <w:tcW w:w="3084" w:type="dxa"/>
          </w:tcPr>
          <w:p w:rsidR="00DD661E" w:rsidRPr="00434B3C" w:rsidRDefault="00DD661E" w:rsidP="00793F17">
            <w:pPr>
              <w:pStyle w:val="TableText"/>
            </w:pPr>
            <w:r>
              <w:t xml:space="preserve">Date of a payment, for example, a prepayment date. </w:t>
            </w:r>
          </w:p>
        </w:tc>
      </w:tr>
    </w:tbl>
    <w:p w:rsidR="00DD661E" w:rsidRDefault="005530A4" w:rsidP="00DD661E">
      <w:r>
        <w:t>In the SWIFT hedge/alternative funds (sharp) messages, in the status, there is also a prepa</w:t>
      </w:r>
      <w:r w:rsidR="00300999">
        <w:t>y</w:t>
      </w:r>
      <w:r>
        <w:t>ment reference (definition: '</w:t>
      </w:r>
      <w:r w:rsidRPr="00BD17CC">
        <w:t>Unique and unambiguous identifier for a payment transaction, as assigned by the originator</w:t>
      </w:r>
      <w:r w:rsidR="00DD661E">
        <w:t>)</w:t>
      </w:r>
      <w:r w:rsidRPr="00BD17CC">
        <w:t>. The payment transaction reference is used for reconciliation or to link tasks rela</w:t>
      </w:r>
      <w:r>
        <w:t>ting to the payment transaction.</w:t>
      </w:r>
      <w:r w:rsidR="00DD661E">
        <w:t xml:space="preserve"> It was concluded that this is not required.</w:t>
      </w:r>
    </w:p>
    <w:p w:rsidR="005530A4" w:rsidRDefault="0075436C" w:rsidP="005530A4">
      <w:pPr>
        <w:pStyle w:val="Heading2"/>
      </w:pPr>
      <w:bookmarkStart w:id="20" w:name="_Toc447626201"/>
      <w:r>
        <w:t>Limited Partnership</w:t>
      </w:r>
      <w:bookmarkEnd w:id="20"/>
      <w:r>
        <w:t xml:space="preserve"> </w:t>
      </w:r>
    </w:p>
    <w:p w:rsidR="005530A4" w:rsidRDefault="005530A4" w:rsidP="005530A4">
      <w:r>
        <w:t>The SWIFT hedge/alternative messages support limited partnerships in that in the order confirmation messages, units number and price are optional:</w:t>
      </w:r>
    </w:p>
    <w:p w:rsidR="005530A4" w:rsidRPr="00A411E7" w:rsidRDefault="00C23791" w:rsidP="00C23791">
      <w:pPr>
        <w:pStyle w:val="Graphic"/>
      </w:pPr>
      <w:r>
        <w:rPr>
          <w:noProof/>
          <w:lang w:eastAsia="en-GB"/>
        </w:rPr>
        <w:lastRenderedPageBreak/>
        <w:drawing>
          <wp:inline distT="0" distB="0" distL="0" distR="0" wp14:anchorId="1E60FC40" wp14:editId="09B9EA0E">
            <wp:extent cx="5335270" cy="48107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5270" cy="4810760"/>
                    </a:xfrm>
                    <a:prstGeom prst="rect">
                      <a:avLst/>
                    </a:prstGeom>
                    <a:noFill/>
                    <a:ln>
                      <a:noFill/>
                    </a:ln>
                  </pic:spPr>
                </pic:pic>
              </a:graphicData>
            </a:graphic>
          </wp:inline>
        </w:drawing>
      </w:r>
    </w:p>
    <w:p w:rsidR="00642DA6" w:rsidRPr="004117BF" w:rsidRDefault="00642DA6" w:rsidP="00642DA6">
      <w:pPr>
        <w:rPr>
          <w:rStyle w:val="Bold"/>
        </w:rPr>
      </w:pPr>
      <w:r w:rsidRPr="004117BF">
        <w:rPr>
          <w:rStyle w:val="Bold"/>
        </w:rPr>
        <w:t>14 March 2016</w:t>
      </w:r>
      <w:r w:rsidRPr="004117BF">
        <w:rPr>
          <w:rStyle w:val="Bold"/>
        </w:rPr>
        <w:tab/>
      </w:r>
    </w:p>
    <w:p w:rsidR="005530A4" w:rsidRDefault="005530A4" w:rsidP="005530A4">
      <w:r>
        <w:t>Having unit number and price optional in the order confirmations may be difficult for all users of the mutual funds to accept.</w:t>
      </w:r>
      <w:r w:rsidR="00623E2F">
        <w:t xml:space="preserve"> </w:t>
      </w:r>
    </w:p>
    <w:p w:rsidR="0075436C" w:rsidRDefault="0075436C" w:rsidP="0075436C">
      <w:pPr>
        <w:pStyle w:val="BlockLabel"/>
      </w:pPr>
      <w:r>
        <w:t>18 March 2016 Review Meeting FINAL PROPOSAL</w:t>
      </w:r>
    </w:p>
    <w:p w:rsidR="0075436C" w:rsidRDefault="0075436C" w:rsidP="0075436C">
      <w:r w:rsidRPr="0075436C">
        <w:t xml:space="preserve">Not to be supported </w:t>
      </w:r>
      <w:r w:rsidR="007A717E" w:rsidRPr="0075436C">
        <w:t>explicitly</w:t>
      </w:r>
      <w:r w:rsidRPr="0075436C">
        <w:t xml:space="preserve"> in the</w:t>
      </w:r>
      <w:r>
        <w:t xml:space="preserve"> messages, therefor there is no change to the messages.</w:t>
      </w:r>
    </w:p>
    <w:p w:rsidR="00013D06" w:rsidRDefault="005530A4" w:rsidP="00013D06">
      <w:r>
        <w:t>GAIA is determining whether</w:t>
      </w:r>
      <w:r w:rsidR="00623E2F">
        <w:t xml:space="preserve"> </w:t>
      </w:r>
      <w:r>
        <w:t>this could be 'handled' with market practice.</w:t>
      </w:r>
      <w:r w:rsidR="0075436C">
        <w:t xml:space="preserve"> </w:t>
      </w:r>
      <w:r w:rsidR="00013D06">
        <w:t>T</w:t>
      </w:r>
      <w:r w:rsidR="0075436C">
        <w:t xml:space="preserve">omas Bremin said a limited </w:t>
      </w:r>
      <w:r w:rsidR="007A717E">
        <w:t>partnership</w:t>
      </w:r>
      <w:r w:rsidR="0075436C">
        <w:t xml:space="preserve"> is processed as </w:t>
      </w:r>
      <w:r w:rsidR="00013D06">
        <w:t xml:space="preserve">1 unit (pseudo unit) </w:t>
      </w:r>
    </w:p>
    <w:p w:rsidR="005530A4" w:rsidRPr="006F3F5F" w:rsidRDefault="005530A4" w:rsidP="005530A4">
      <w:pPr>
        <w:pStyle w:val="Heading2"/>
      </w:pPr>
      <w:bookmarkStart w:id="21" w:name="_Toc447626202"/>
      <w:r>
        <w:t>Rejected Status</w:t>
      </w:r>
      <w:r w:rsidR="00623E2F">
        <w:t xml:space="preserve"> </w:t>
      </w:r>
      <w:r>
        <w:t>Reason Codes</w:t>
      </w:r>
      <w:bookmarkEnd w:id="21"/>
      <w:r w:rsidR="00125534">
        <w:t xml:space="preserve"> </w:t>
      </w:r>
    </w:p>
    <w:tbl>
      <w:tblPr>
        <w:tblStyle w:val="TableGrid"/>
        <w:tblW w:w="0" w:type="auto"/>
        <w:tblInd w:w="108" w:type="dxa"/>
        <w:tblLook w:val="04A0" w:firstRow="1" w:lastRow="0" w:firstColumn="1" w:lastColumn="0" w:noHBand="0" w:noVBand="1"/>
      </w:tblPr>
      <w:tblGrid>
        <w:gridCol w:w="1515"/>
        <w:gridCol w:w="1515"/>
        <w:gridCol w:w="1515"/>
        <w:gridCol w:w="1515"/>
        <w:gridCol w:w="1515"/>
        <w:gridCol w:w="1515"/>
      </w:tblGrid>
      <w:tr w:rsidR="005530A4" w:rsidTr="00793F17">
        <w:tc>
          <w:tcPr>
            <w:tcW w:w="1515" w:type="dxa"/>
          </w:tcPr>
          <w:p w:rsidR="005530A4" w:rsidRPr="006F3F5F" w:rsidRDefault="005530A4" w:rsidP="00793F17">
            <w:pPr>
              <w:pStyle w:val="TableText"/>
            </w:pPr>
          </w:p>
        </w:tc>
        <w:tc>
          <w:tcPr>
            <w:tcW w:w="1515" w:type="dxa"/>
          </w:tcPr>
          <w:p w:rsidR="005530A4" w:rsidRPr="006F3F5F" w:rsidRDefault="005530A4" w:rsidP="00793F17">
            <w:pPr>
              <w:pStyle w:val="TableText"/>
            </w:pPr>
            <w:r w:rsidRPr="006F3F5F">
              <w:t xml:space="preserve">Setr.010 </w:t>
            </w:r>
          </w:p>
        </w:tc>
        <w:tc>
          <w:tcPr>
            <w:tcW w:w="1515" w:type="dxa"/>
          </w:tcPr>
          <w:p w:rsidR="005530A4" w:rsidRPr="006F3F5F" w:rsidRDefault="005530A4" w:rsidP="00793F17">
            <w:pPr>
              <w:pStyle w:val="TableText"/>
            </w:pPr>
            <w:r w:rsidRPr="006F3F5F">
              <w:t>Setr.004</w:t>
            </w:r>
          </w:p>
        </w:tc>
        <w:tc>
          <w:tcPr>
            <w:tcW w:w="1515" w:type="dxa"/>
          </w:tcPr>
          <w:p w:rsidR="005530A4" w:rsidRPr="006F3F5F" w:rsidRDefault="005530A4" w:rsidP="00793F17">
            <w:pPr>
              <w:pStyle w:val="TableText"/>
            </w:pPr>
            <w:r w:rsidRPr="006F3F5F">
              <w:t>Setr.016</w:t>
            </w:r>
          </w:p>
        </w:tc>
        <w:tc>
          <w:tcPr>
            <w:tcW w:w="1515" w:type="dxa"/>
          </w:tcPr>
          <w:p w:rsidR="005530A4" w:rsidRPr="006F3F5F" w:rsidRDefault="005530A4" w:rsidP="00793F17">
            <w:pPr>
              <w:pStyle w:val="TableText"/>
            </w:pPr>
            <w:r w:rsidRPr="006F3F5F">
              <w:t>Setr.012</w:t>
            </w:r>
          </w:p>
        </w:tc>
        <w:tc>
          <w:tcPr>
            <w:tcW w:w="1515" w:type="dxa"/>
          </w:tcPr>
          <w:p w:rsidR="005530A4" w:rsidRPr="006F3F5F" w:rsidRDefault="005530A4" w:rsidP="00793F17">
            <w:pPr>
              <w:pStyle w:val="TableText"/>
            </w:pPr>
            <w:r w:rsidRPr="006F3F5F">
              <w:t>Setr.006</w:t>
            </w:r>
          </w:p>
        </w:tc>
      </w:tr>
      <w:tr w:rsidR="005530A4" w:rsidTr="00793F17">
        <w:tc>
          <w:tcPr>
            <w:tcW w:w="1515" w:type="dxa"/>
          </w:tcPr>
          <w:p w:rsidR="005530A4" w:rsidRPr="006F3F5F" w:rsidRDefault="005530A4" w:rsidP="00793F17">
            <w:pPr>
              <w:pStyle w:val="TableText"/>
            </w:pPr>
            <w:r w:rsidRPr="006F3F5F">
              <w:t>Messages</w:t>
            </w:r>
          </w:p>
        </w:tc>
        <w:tc>
          <w:tcPr>
            <w:tcW w:w="1515" w:type="dxa"/>
          </w:tcPr>
          <w:p w:rsidR="005530A4" w:rsidRPr="006F3F5F" w:rsidRDefault="005530A4" w:rsidP="00793F17">
            <w:pPr>
              <w:pStyle w:val="TableText"/>
            </w:pPr>
            <w:r w:rsidRPr="006F3F5F">
              <w:t>NO</w:t>
            </w:r>
          </w:p>
        </w:tc>
        <w:tc>
          <w:tcPr>
            <w:tcW w:w="1515" w:type="dxa"/>
          </w:tcPr>
          <w:p w:rsidR="005530A4" w:rsidRPr="006F3F5F" w:rsidRDefault="005530A4" w:rsidP="00793F17">
            <w:pPr>
              <w:pStyle w:val="TableText"/>
            </w:pPr>
            <w:r w:rsidRPr="006F3F5F">
              <w:t>NO</w:t>
            </w:r>
          </w:p>
        </w:tc>
        <w:tc>
          <w:tcPr>
            <w:tcW w:w="1515" w:type="dxa"/>
          </w:tcPr>
          <w:p w:rsidR="005530A4" w:rsidRPr="006F3F5F" w:rsidRDefault="005530A4" w:rsidP="00793F17">
            <w:pPr>
              <w:pStyle w:val="TableText"/>
            </w:pPr>
            <w:r w:rsidRPr="006F3F5F">
              <w:t>YES</w:t>
            </w:r>
          </w:p>
        </w:tc>
        <w:tc>
          <w:tcPr>
            <w:tcW w:w="1515" w:type="dxa"/>
          </w:tcPr>
          <w:p w:rsidR="005530A4" w:rsidRPr="006F3F5F" w:rsidRDefault="005530A4" w:rsidP="00793F17">
            <w:pPr>
              <w:pStyle w:val="TableText"/>
            </w:pPr>
            <w:r w:rsidRPr="006F3F5F">
              <w:t>NO</w:t>
            </w:r>
          </w:p>
        </w:tc>
        <w:tc>
          <w:tcPr>
            <w:tcW w:w="1515" w:type="dxa"/>
          </w:tcPr>
          <w:p w:rsidR="005530A4" w:rsidRPr="005530A4" w:rsidRDefault="005530A4" w:rsidP="00793F17">
            <w:pPr>
              <w:pStyle w:val="TableText"/>
            </w:pPr>
            <w:r>
              <w:t>NO</w:t>
            </w:r>
          </w:p>
        </w:tc>
      </w:tr>
    </w:tbl>
    <w:p w:rsidR="005530A4" w:rsidRDefault="00300999" w:rsidP="005530A4">
      <w:r>
        <w:t>The SWIFT</w:t>
      </w:r>
      <w:r w:rsidR="00623E2F">
        <w:t xml:space="preserve"> </w:t>
      </w:r>
      <w:r>
        <w:t>h</w:t>
      </w:r>
      <w:r w:rsidR="005530A4">
        <w:t>edge/alternative messages contain some rejection statu</w:t>
      </w:r>
      <w:r w:rsidR="00623E2F">
        <w:t>s reasons not found in the mut</w:t>
      </w:r>
      <w:r w:rsidR="005530A4">
        <w:t xml:space="preserve">ual funds messages. </w:t>
      </w:r>
    </w:p>
    <w:p w:rsidR="00E36AC0" w:rsidRDefault="00E36AC0" w:rsidP="00E36AC0">
      <w:pPr>
        <w:pStyle w:val="BlockLabel"/>
      </w:pPr>
      <w:r>
        <w:lastRenderedPageBreak/>
        <w:t>10 March 2016 Review</w:t>
      </w:r>
      <w:r w:rsidR="009F5E5D">
        <w:t xml:space="preserve"> </w:t>
      </w:r>
      <w:r>
        <w:t xml:space="preserve">Meeting </w:t>
      </w:r>
    </w:p>
    <w:p w:rsidR="005530A4" w:rsidRDefault="005530A4" w:rsidP="005530A4">
      <w:r>
        <w:t>GA</w:t>
      </w:r>
      <w:r w:rsidR="00E36AC0">
        <w:t>IA is</w:t>
      </w:r>
      <w:r w:rsidR="00623E2F">
        <w:t xml:space="preserve"> </w:t>
      </w:r>
      <w:r>
        <w:t>open to sup</w:t>
      </w:r>
      <w:r w:rsidR="00623E2F">
        <w:t>p</w:t>
      </w:r>
      <w:r>
        <w:t>orting more codes for the rejection status in the future.</w:t>
      </w:r>
    </w:p>
    <w:p w:rsidR="000B015C" w:rsidRDefault="000B015C" w:rsidP="00E36AC0">
      <w:pPr>
        <w:pStyle w:val="BlockLabel"/>
      </w:pPr>
      <w:r>
        <w:t xml:space="preserve">18 March 2016 Review Message </w:t>
      </w:r>
      <w:r w:rsidR="00E36AC0">
        <w:t>FINAL PROPOSAL</w:t>
      </w:r>
    </w:p>
    <w:p w:rsidR="000B015C" w:rsidRDefault="000B015C" w:rsidP="005530A4">
      <w:r>
        <w:t>New codes are to be added to the rejection reason code list</w:t>
      </w:r>
      <w:r w:rsidR="00E36AC0">
        <w:t xml:space="preserve"> as shown in the table, items 50 TO 57.</w:t>
      </w:r>
    </w:p>
    <w:p w:rsidR="005530A4" w:rsidRDefault="005530A4" w:rsidP="00623E2F">
      <w:pPr>
        <w:pStyle w:val="BlockLabelBeforeTable"/>
      </w:pPr>
      <w:r>
        <w:t>The Rejection Reason Code list</w:t>
      </w:r>
    </w:p>
    <w:tbl>
      <w:tblPr>
        <w:tblStyle w:val="TableShaded1stRow"/>
        <w:tblW w:w="0" w:type="auto"/>
        <w:tblInd w:w="108" w:type="dxa"/>
        <w:tblLayout w:type="fixed"/>
        <w:tblLook w:val="04A0" w:firstRow="1" w:lastRow="0" w:firstColumn="1" w:lastColumn="0" w:noHBand="0" w:noVBand="1"/>
      </w:tblPr>
      <w:tblGrid>
        <w:gridCol w:w="450"/>
        <w:gridCol w:w="810"/>
        <w:gridCol w:w="2340"/>
        <w:gridCol w:w="5113"/>
        <w:gridCol w:w="696"/>
      </w:tblGrid>
      <w:tr w:rsidR="00E36AC0" w:rsidRPr="003476CB" w:rsidTr="00E36AC0">
        <w:trPr>
          <w:cnfStyle w:val="100000000000" w:firstRow="1" w:lastRow="0" w:firstColumn="0" w:lastColumn="0" w:oddVBand="0" w:evenVBand="0" w:oddHBand="0" w:evenHBand="0" w:firstRowFirstColumn="0" w:firstRowLastColumn="0" w:lastRowFirstColumn="0" w:lastRowLastColumn="0"/>
        </w:trPr>
        <w:tc>
          <w:tcPr>
            <w:tcW w:w="450" w:type="dxa"/>
          </w:tcPr>
          <w:p w:rsidR="00E36AC0" w:rsidRPr="00707E8D" w:rsidRDefault="00E36AC0" w:rsidP="00E36AC0">
            <w:pPr>
              <w:pStyle w:val="TableHeading"/>
            </w:pPr>
            <w:r>
              <w:t>#</w:t>
            </w:r>
          </w:p>
        </w:tc>
        <w:tc>
          <w:tcPr>
            <w:tcW w:w="810" w:type="dxa"/>
          </w:tcPr>
          <w:p w:rsidR="00E36AC0" w:rsidRPr="00707E8D" w:rsidRDefault="00E36AC0" w:rsidP="00E36AC0">
            <w:pPr>
              <w:pStyle w:val="TableHeading"/>
            </w:pPr>
            <w:r w:rsidRPr="00707E8D">
              <w:t>Code</w:t>
            </w:r>
          </w:p>
        </w:tc>
        <w:tc>
          <w:tcPr>
            <w:tcW w:w="2340" w:type="dxa"/>
          </w:tcPr>
          <w:p w:rsidR="00E36AC0" w:rsidRPr="00707E8D" w:rsidRDefault="00E36AC0" w:rsidP="00E36AC0">
            <w:pPr>
              <w:pStyle w:val="TableHeading"/>
            </w:pPr>
            <w:r w:rsidRPr="00707E8D">
              <w:t>Code Name</w:t>
            </w:r>
          </w:p>
        </w:tc>
        <w:tc>
          <w:tcPr>
            <w:tcW w:w="5113" w:type="dxa"/>
          </w:tcPr>
          <w:p w:rsidR="00E36AC0" w:rsidRPr="00707E8D" w:rsidRDefault="00E36AC0" w:rsidP="00E36AC0">
            <w:pPr>
              <w:pStyle w:val="TableHeading"/>
            </w:pPr>
            <w:r w:rsidRPr="00707E8D">
              <w:t>Definition</w:t>
            </w:r>
          </w:p>
        </w:tc>
        <w:tc>
          <w:tcPr>
            <w:tcW w:w="696" w:type="dxa"/>
          </w:tcPr>
          <w:p w:rsidR="00E36AC0" w:rsidRPr="00707E8D" w:rsidRDefault="00E36AC0" w:rsidP="00E36AC0">
            <w:pPr>
              <w:pStyle w:val="TableHeading"/>
            </w:pPr>
          </w:p>
        </w:tc>
      </w:tr>
      <w:tr w:rsidR="00E36AC0" w:rsidRPr="003476CB" w:rsidTr="00E36AC0">
        <w:tc>
          <w:tcPr>
            <w:tcW w:w="450" w:type="dxa"/>
          </w:tcPr>
          <w:p w:rsidR="00E36AC0" w:rsidRPr="005530A4" w:rsidRDefault="00E36AC0" w:rsidP="00793F17">
            <w:pPr>
              <w:pStyle w:val="TableText"/>
            </w:pPr>
            <w:r>
              <w:t>1</w:t>
            </w:r>
          </w:p>
        </w:tc>
        <w:tc>
          <w:tcPr>
            <w:tcW w:w="810" w:type="dxa"/>
          </w:tcPr>
          <w:p w:rsidR="00E36AC0" w:rsidRPr="005530A4" w:rsidRDefault="00E36AC0" w:rsidP="00793F17">
            <w:pPr>
              <w:pStyle w:val="TableText"/>
            </w:pPr>
            <w:r w:rsidRPr="005530A4">
              <w:t>ADEA</w:t>
            </w:r>
          </w:p>
        </w:tc>
        <w:tc>
          <w:tcPr>
            <w:tcW w:w="2340" w:type="dxa"/>
          </w:tcPr>
          <w:p w:rsidR="00E36AC0" w:rsidRPr="005530A4" w:rsidRDefault="00C204B3" w:rsidP="00793F17">
            <w:pPr>
              <w:pStyle w:val="TableText"/>
            </w:pPr>
            <w:hyperlink r:id="rId36" w:history="1">
              <w:r w:rsidR="00E36AC0" w:rsidRPr="005530A4">
                <w:t>AfterDeadline</w:t>
              </w:r>
            </w:hyperlink>
          </w:p>
        </w:tc>
        <w:tc>
          <w:tcPr>
            <w:tcW w:w="5113" w:type="dxa"/>
          </w:tcPr>
          <w:p w:rsidR="00E36AC0" w:rsidRPr="005530A4" w:rsidRDefault="00E36AC0" w:rsidP="00793F17">
            <w:pPr>
              <w:pStyle w:val="TableText"/>
            </w:pPr>
            <w:r w:rsidRPr="005530A4">
              <w:t>Instruction was received after the Receiver's deadline.</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w:t>
            </w:r>
          </w:p>
        </w:tc>
        <w:tc>
          <w:tcPr>
            <w:tcW w:w="810" w:type="dxa"/>
          </w:tcPr>
          <w:p w:rsidR="00E36AC0" w:rsidRPr="005530A4" w:rsidRDefault="00E36AC0" w:rsidP="00793F17">
            <w:pPr>
              <w:pStyle w:val="TableText"/>
            </w:pPr>
            <w:r w:rsidRPr="005530A4">
              <w:t>BLCA</w:t>
            </w:r>
          </w:p>
        </w:tc>
        <w:tc>
          <w:tcPr>
            <w:tcW w:w="2340" w:type="dxa"/>
          </w:tcPr>
          <w:p w:rsidR="00E36AC0" w:rsidRPr="005530A4" w:rsidRDefault="00C204B3" w:rsidP="00793F17">
            <w:pPr>
              <w:pStyle w:val="TableText"/>
            </w:pPr>
            <w:hyperlink r:id="rId37" w:history="1">
              <w:r w:rsidR="00E36AC0" w:rsidRPr="005530A4">
                <w:t>AccountBlockedFor</w:t>
              </w:r>
              <w:r w:rsidR="00E36AC0">
                <w:t xml:space="preserve"> </w:t>
              </w:r>
              <w:r w:rsidR="00E36AC0" w:rsidRPr="005530A4">
                <w:t>Corporate Action</w:t>
              </w:r>
            </w:hyperlink>
          </w:p>
        </w:tc>
        <w:tc>
          <w:tcPr>
            <w:tcW w:w="5113" w:type="dxa"/>
          </w:tcPr>
          <w:p w:rsidR="00E36AC0" w:rsidRPr="005530A4" w:rsidRDefault="00E36AC0" w:rsidP="00793F17">
            <w:pPr>
              <w:pStyle w:val="TableText"/>
            </w:pPr>
            <w:r w:rsidRPr="005530A4">
              <w:t>Investment account is blocked due to a corporate action.</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w:t>
            </w:r>
          </w:p>
        </w:tc>
        <w:tc>
          <w:tcPr>
            <w:tcW w:w="810" w:type="dxa"/>
          </w:tcPr>
          <w:p w:rsidR="00E36AC0" w:rsidRPr="005530A4" w:rsidRDefault="00E36AC0" w:rsidP="00793F17">
            <w:pPr>
              <w:pStyle w:val="TableText"/>
            </w:pPr>
            <w:r w:rsidRPr="005530A4">
              <w:t>BLTR</w:t>
            </w:r>
          </w:p>
        </w:tc>
        <w:tc>
          <w:tcPr>
            <w:tcW w:w="2340" w:type="dxa"/>
          </w:tcPr>
          <w:p w:rsidR="00E36AC0" w:rsidRPr="005530A4" w:rsidRDefault="00C204B3" w:rsidP="00793F17">
            <w:pPr>
              <w:pStyle w:val="TableText"/>
            </w:pPr>
            <w:hyperlink r:id="rId38" w:history="1">
              <w:r w:rsidR="00E36AC0" w:rsidRPr="005530A4">
                <w:t>AccountBlockedFor</w:t>
              </w:r>
              <w:r w:rsidR="00E36AC0">
                <w:t xml:space="preserve"> </w:t>
              </w:r>
              <w:r w:rsidR="00E36AC0" w:rsidRPr="005530A4">
                <w:t>Transfer</w:t>
              </w:r>
            </w:hyperlink>
          </w:p>
        </w:tc>
        <w:tc>
          <w:tcPr>
            <w:tcW w:w="5113" w:type="dxa"/>
          </w:tcPr>
          <w:p w:rsidR="00E36AC0" w:rsidRPr="005530A4" w:rsidRDefault="00E36AC0" w:rsidP="00793F17">
            <w:pPr>
              <w:pStyle w:val="TableText"/>
            </w:pPr>
            <w:r w:rsidRPr="005530A4">
              <w:t>Investment account is blocked due to a transfer out of investment funds.</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4</w:t>
            </w:r>
          </w:p>
        </w:tc>
        <w:tc>
          <w:tcPr>
            <w:tcW w:w="810" w:type="dxa"/>
          </w:tcPr>
          <w:p w:rsidR="00E36AC0" w:rsidRPr="005530A4" w:rsidRDefault="00E36AC0" w:rsidP="00793F17">
            <w:pPr>
              <w:pStyle w:val="TableText"/>
            </w:pPr>
            <w:r w:rsidRPr="005530A4">
              <w:t>CASH</w:t>
            </w:r>
          </w:p>
        </w:tc>
        <w:tc>
          <w:tcPr>
            <w:tcW w:w="2340" w:type="dxa"/>
          </w:tcPr>
          <w:p w:rsidR="00E36AC0" w:rsidRPr="005530A4" w:rsidRDefault="00C204B3" w:rsidP="00793F17">
            <w:pPr>
              <w:pStyle w:val="TableText"/>
            </w:pPr>
            <w:hyperlink r:id="rId39" w:history="1">
              <w:r w:rsidR="00E36AC0" w:rsidRPr="005530A4">
                <w:t>InvalidCashAccount</w:t>
              </w:r>
            </w:hyperlink>
          </w:p>
        </w:tc>
        <w:tc>
          <w:tcPr>
            <w:tcW w:w="5113" w:type="dxa"/>
          </w:tcPr>
          <w:p w:rsidR="00E36AC0" w:rsidRPr="005530A4" w:rsidRDefault="00E36AC0" w:rsidP="00793F17">
            <w:pPr>
              <w:pStyle w:val="TableText"/>
            </w:pPr>
            <w:r w:rsidRPr="005530A4">
              <w:t>Cash account is not recognised or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5</w:t>
            </w:r>
          </w:p>
        </w:tc>
        <w:tc>
          <w:tcPr>
            <w:tcW w:w="810" w:type="dxa"/>
          </w:tcPr>
          <w:p w:rsidR="00E36AC0" w:rsidRPr="005530A4" w:rsidRDefault="00E36AC0" w:rsidP="00793F17">
            <w:pPr>
              <w:pStyle w:val="TableText"/>
            </w:pPr>
            <w:r w:rsidRPr="005530A4">
              <w:t>CUTO</w:t>
            </w:r>
          </w:p>
        </w:tc>
        <w:tc>
          <w:tcPr>
            <w:tcW w:w="2340" w:type="dxa"/>
          </w:tcPr>
          <w:p w:rsidR="00E36AC0" w:rsidRPr="005530A4" w:rsidRDefault="00C204B3" w:rsidP="00793F17">
            <w:pPr>
              <w:pStyle w:val="TableText"/>
            </w:pPr>
            <w:hyperlink r:id="rId40" w:history="1">
              <w:r w:rsidR="00E36AC0" w:rsidRPr="005530A4">
                <w:t>CutOffTime</w:t>
              </w:r>
            </w:hyperlink>
          </w:p>
        </w:tc>
        <w:tc>
          <w:tcPr>
            <w:tcW w:w="5113" w:type="dxa"/>
          </w:tcPr>
          <w:p w:rsidR="00E36AC0" w:rsidRPr="005530A4" w:rsidRDefault="00E36AC0" w:rsidP="00793F17">
            <w:pPr>
              <w:pStyle w:val="TableText"/>
            </w:pPr>
            <w:r w:rsidRPr="005530A4">
              <w:t>Instruction has been received after the cut-off time.</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6</w:t>
            </w:r>
          </w:p>
        </w:tc>
        <w:tc>
          <w:tcPr>
            <w:tcW w:w="810" w:type="dxa"/>
          </w:tcPr>
          <w:p w:rsidR="00E36AC0" w:rsidRPr="005530A4" w:rsidRDefault="00E36AC0" w:rsidP="00793F17">
            <w:pPr>
              <w:pStyle w:val="TableText"/>
            </w:pPr>
            <w:r w:rsidRPr="005530A4">
              <w:t>DDAT</w:t>
            </w:r>
          </w:p>
        </w:tc>
        <w:tc>
          <w:tcPr>
            <w:tcW w:w="2340" w:type="dxa"/>
          </w:tcPr>
          <w:p w:rsidR="00E36AC0" w:rsidRPr="005530A4" w:rsidRDefault="00C204B3" w:rsidP="00793F17">
            <w:pPr>
              <w:pStyle w:val="TableText"/>
            </w:pPr>
            <w:hyperlink r:id="rId41" w:history="1">
              <w:r w:rsidR="00E36AC0" w:rsidRPr="005530A4">
                <w:t>SettlementDate</w:t>
              </w:r>
            </w:hyperlink>
          </w:p>
        </w:tc>
        <w:tc>
          <w:tcPr>
            <w:tcW w:w="5113" w:type="dxa"/>
          </w:tcPr>
          <w:p w:rsidR="00E36AC0" w:rsidRPr="005530A4" w:rsidRDefault="00E36AC0" w:rsidP="00793F17">
            <w:pPr>
              <w:pStyle w:val="TableText"/>
            </w:pPr>
            <w:r w:rsidRPr="005530A4">
              <w:t>Cash settlement date is not recognised or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7</w:t>
            </w:r>
          </w:p>
        </w:tc>
        <w:tc>
          <w:tcPr>
            <w:tcW w:w="810" w:type="dxa"/>
          </w:tcPr>
          <w:p w:rsidR="00E36AC0" w:rsidRPr="005530A4" w:rsidRDefault="00E36AC0" w:rsidP="00793F17">
            <w:pPr>
              <w:pStyle w:val="TableText"/>
            </w:pPr>
            <w:r w:rsidRPr="005530A4">
              <w:t>DEPT</w:t>
            </w:r>
          </w:p>
        </w:tc>
        <w:tc>
          <w:tcPr>
            <w:tcW w:w="2340" w:type="dxa"/>
          </w:tcPr>
          <w:p w:rsidR="00E36AC0" w:rsidRPr="005530A4" w:rsidRDefault="00C204B3" w:rsidP="00793F17">
            <w:pPr>
              <w:pStyle w:val="TableText"/>
            </w:pPr>
            <w:hyperlink r:id="rId42" w:history="1">
              <w:r w:rsidR="00E36AC0" w:rsidRPr="005530A4">
                <w:t>SettlementPlace</w:t>
              </w:r>
            </w:hyperlink>
          </w:p>
        </w:tc>
        <w:tc>
          <w:tcPr>
            <w:tcW w:w="5113" w:type="dxa"/>
          </w:tcPr>
          <w:p w:rsidR="00E36AC0" w:rsidRPr="005530A4" w:rsidRDefault="00E36AC0" w:rsidP="00793F17">
            <w:pPr>
              <w:pStyle w:val="TableText"/>
            </w:pPr>
            <w:r w:rsidRPr="005530A4">
              <w:t>Place of settlement is not recognised or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8</w:t>
            </w:r>
          </w:p>
        </w:tc>
        <w:tc>
          <w:tcPr>
            <w:tcW w:w="810" w:type="dxa"/>
          </w:tcPr>
          <w:p w:rsidR="00E36AC0" w:rsidRPr="005530A4" w:rsidRDefault="00E36AC0" w:rsidP="00793F17">
            <w:pPr>
              <w:pStyle w:val="TableText"/>
            </w:pPr>
            <w:r w:rsidRPr="005530A4">
              <w:t>DFOR</w:t>
            </w:r>
          </w:p>
        </w:tc>
        <w:tc>
          <w:tcPr>
            <w:tcW w:w="2340" w:type="dxa"/>
          </w:tcPr>
          <w:p w:rsidR="00E36AC0" w:rsidRPr="005530A4" w:rsidRDefault="00C204B3" w:rsidP="00793F17">
            <w:pPr>
              <w:pStyle w:val="TableText"/>
            </w:pPr>
            <w:hyperlink r:id="rId43" w:history="1">
              <w:r w:rsidR="00E36AC0" w:rsidRPr="005530A4">
                <w:t>InvalidSecurityForm</w:t>
              </w:r>
            </w:hyperlink>
          </w:p>
        </w:tc>
        <w:tc>
          <w:tcPr>
            <w:tcW w:w="5113" w:type="dxa"/>
          </w:tcPr>
          <w:p w:rsidR="00E36AC0" w:rsidRPr="005530A4" w:rsidRDefault="00E36AC0" w:rsidP="00793F17">
            <w:pPr>
              <w:pStyle w:val="TableText"/>
            </w:pPr>
            <w:r w:rsidRPr="005530A4">
              <w:t xml:space="preserve">Form of the security is wrong, </w:t>
            </w:r>
            <w:r w:rsidRPr="00623E2F">
              <w:rPr>
                <w:rStyle w:val="Noomalred"/>
              </w:rPr>
              <w:t xml:space="preserve">eg, </w:t>
            </w:r>
            <w:r w:rsidRPr="005530A4">
              <w:t>the form of security is registered not bearer or vice versa.</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9</w:t>
            </w:r>
          </w:p>
        </w:tc>
        <w:tc>
          <w:tcPr>
            <w:tcW w:w="810" w:type="dxa"/>
          </w:tcPr>
          <w:p w:rsidR="00E36AC0" w:rsidRPr="005530A4" w:rsidRDefault="00E36AC0" w:rsidP="00793F17">
            <w:pPr>
              <w:pStyle w:val="TableText"/>
            </w:pPr>
            <w:r w:rsidRPr="005530A4">
              <w:t>DLVY</w:t>
            </w:r>
          </w:p>
        </w:tc>
        <w:tc>
          <w:tcPr>
            <w:tcW w:w="2340" w:type="dxa"/>
          </w:tcPr>
          <w:p w:rsidR="00E36AC0" w:rsidRPr="005530A4" w:rsidRDefault="00C204B3" w:rsidP="00793F17">
            <w:pPr>
              <w:pStyle w:val="TableText"/>
            </w:pPr>
            <w:hyperlink r:id="rId44" w:history="1">
              <w:r w:rsidR="00E36AC0" w:rsidRPr="005530A4">
                <w:t>PhysicalDelivery</w:t>
              </w:r>
              <w:r w:rsidR="00E36AC0">
                <w:t xml:space="preserve"> </w:t>
              </w:r>
              <w:r w:rsidR="00E36AC0" w:rsidRPr="005530A4">
                <w:t>Impossible</w:t>
              </w:r>
            </w:hyperlink>
          </w:p>
        </w:tc>
        <w:tc>
          <w:tcPr>
            <w:tcW w:w="5113" w:type="dxa"/>
          </w:tcPr>
          <w:p w:rsidR="00E36AC0" w:rsidRPr="005530A4" w:rsidRDefault="00E36AC0" w:rsidP="00793F17">
            <w:pPr>
              <w:pStyle w:val="TableText"/>
            </w:pPr>
            <w:r w:rsidRPr="005530A4">
              <w:t>Order contains physical delivery details but the fund can not be physically delivered.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10</w:t>
            </w:r>
          </w:p>
        </w:tc>
        <w:tc>
          <w:tcPr>
            <w:tcW w:w="810" w:type="dxa"/>
          </w:tcPr>
          <w:p w:rsidR="00E36AC0" w:rsidRPr="005530A4" w:rsidRDefault="00E36AC0" w:rsidP="00793F17">
            <w:pPr>
              <w:pStyle w:val="TableText"/>
            </w:pPr>
            <w:r w:rsidRPr="005530A4">
              <w:t>DMON</w:t>
            </w:r>
          </w:p>
        </w:tc>
        <w:tc>
          <w:tcPr>
            <w:tcW w:w="2340" w:type="dxa"/>
          </w:tcPr>
          <w:p w:rsidR="00E36AC0" w:rsidRPr="005530A4" w:rsidRDefault="00C204B3" w:rsidP="00793F17">
            <w:pPr>
              <w:pStyle w:val="TableText"/>
            </w:pPr>
            <w:hyperlink r:id="rId45" w:history="1">
              <w:r w:rsidR="00E36AC0" w:rsidRPr="005530A4">
                <w:t>InvalidSettlementAmount</w:t>
              </w:r>
            </w:hyperlink>
          </w:p>
        </w:tc>
        <w:tc>
          <w:tcPr>
            <w:tcW w:w="5113" w:type="dxa"/>
          </w:tcPr>
          <w:p w:rsidR="00E36AC0" w:rsidRPr="005530A4" w:rsidRDefault="00E36AC0" w:rsidP="00793F17">
            <w:pPr>
              <w:pStyle w:val="TableText"/>
            </w:pPr>
            <w:r w:rsidRPr="005530A4">
              <w:t>Unrecognised or invalid settlement amount.</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11</w:t>
            </w:r>
          </w:p>
        </w:tc>
        <w:tc>
          <w:tcPr>
            <w:tcW w:w="810" w:type="dxa"/>
          </w:tcPr>
          <w:p w:rsidR="00E36AC0" w:rsidRPr="005530A4" w:rsidRDefault="00E36AC0" w:rsidP="00793F17">
            <w:pPr>
              <w:pStyle w:val="TableText"/>
            </w:pPr>
            <w:r w:rsidRPr="005530A4">
              <w:t>DOCC</w:t>
            </w:r>
          </w:p>
        </w:tc>
        <w:tc>
          <w:tcPr>
            <w:tcW w:w="2340" w:type="dxa"/>
          </w:tcPr>
          <w:p w:rsidR="00E36AC0" w:rsidRPr="005530A4" w:rsidRDefault="00C204B3" w:rsidP="00793F17">
            <w:pPr>
              <w:pStyle w:val="TableText"/>
            </w:pPr>
            <w:hyperlink r:id="rId46" w:history="1">
              <w:r w:rsidR="00E36AC0" w:rsidRPr="005530A4">
                <w:t>AccountBlockedMissing</w:t>
              </w:r>
              <w:r w:rsidR="00E36AC0">
                <w:t xml:space="preserve"> </w:t>
              </w:r>
              <w:r w:rsidR="00E36AC0" w:rsidRPr="005530A4">
                <w:t>Documents</w:t>
              </w:r>
            </w:hyperlink>
          </w:p>
        </w:tc>
        <w:tc>
          <w:tcPr>
            <w:tcW w:w="5113" w:type="dxa"/>
          </w:tcPr>
          <w:p w:rsidR="00E36AC0" w:rsidRPr="005530A4" w:rsidRDefault="00E36AC0" w:rsidP="00793F17">
            <w:pPr>
              <w:pStyle w:val="TableText"/>
            </w:pPr>
            <w:r w:rsidRPr="005530A4">
              <w:t xml:space="preserve">Investment account is blocked until certain legal proceedings are completed, </w:t>
            </w:r>
            <w:r w:rsidRPr="00623E2F">
              <w:rPr>
                <w:rStyle w:val="Noomalred"/>
              </w:rPr>
              <w:t>eg,</w:t>
            </w:r>
            <w:r w:rsidRPr="005530A4">
              <w:t xml:space="preserve"> legal documents from the successor, legal proceedings due to bankruptcy.</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12</w:t>
            </w:r>
          </w:p>
        </w:tc>
        <w:tc>
          <w:tcPr>
            <w:tcW w:w="810" w:type="dxa"/>
          </w:tcPr>
          <w:p w:rsidR="00E36AC0" w:rsidRPr="005530A4" w:rsidRDefault="00E36AC0" w:rsidP="00793F17">
            <w:pPr>
              <w:pStyle w:val="TableText"/>
            </w:pPr>
            <w:r w:rsidRPr="005530A4">
              <w:t>DQUA</w:t>
            </w:r>
          </w:p>
        </w:tc>
        <w:tc>
          <w:tcPr>
            <w:tcW w:w="2340" w:type="dxa"/>
          </w:tcPr>
          <w:p w:rsidR="00E36AC0" w:rsidRPr="005530A4" w:rsidRDefault="00C204B3" w:rsidP="00793F17">
            <w:pPr>
              <w:pStyle w:val="TableText"/>
            </w:pPr>
            <w:hyperlink r:id="rId47" w:history="1">
              <w:r w:rsidR="00E36AC0" w:rsidRPr="005530A4">
                <w:t>FinancialInstrumentQuantity</w:t>
              </w:r>
            </w:hyperlink>
          </w:p>
        </w:tc>
        <w:tc>
          <w:tcPr>
            <w:tcW w:w="5113" w:type="dxa"/>
          </w:tcPr>
          <w:p w:rsidR="00E36AC0" w:rsidRPr="005530A4" w:rsidRDefault="00E36AC0" w:rsidP="00793F17">
            <w:pPr>
              <w:pStyle w:val="TableText"/>
            </w:pPr>
            <w:r w:rsidRPr="005530A4">
              <w:t>Financial instrument quantity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13</w:t>
            </w:r>
          </w:p>
        </w:tc>
        <w:tc>
          <w:tcPr>
            <w:tcW w:w="810" w:type="dxa"/>
          </w:tcPr>
          <w:p w:rsidR="00E36AC0" w:rsidRPr="005530A4" w:rsidRDefault="00E36AC0" w:rsidP="00793F17">
            <w:pPr>
              <w:pStyle w:val="TableText"/>
            </w:pPr>
            <w:r w:rsidRPr="005530A4">
              <w:t>DSEC</w:t>
            </w:r>
          </w:p>
        </w:tc>
        <w:tc>
          <w:tcPr>
            <w:tcW w:w="2340" w:type="dxa"/>
          </w:tcPr>
          <w:p w:rsidR="00E36AC0" w:rsidRPr="005530A4" w:rsidRDefault="00C204B3" w:rsidP="00793F17">
            <w:pPr>
              <w:pStyle w:val="TableText"/>
            </w:pPr>
            <w:hyperlink r:id="rId48" w:history="1">
              <w:r w:rsidR="00E36AC0" w:rsidRPr="005530A4">
                <w:t>FinancialInstrument Identification</w:t>
              </w:r>
            </w:hyperlink>
          </w:p>
        </w:tc>
        <w:tc>
          <w:tcPr>
            <w:tcW w:w="5113" w:type="dxa"/>
          </w:tcPr>
          <w:p w:rsidR="00E36AC0" w:rsidRPr="005530A4" w:rsidRDefault="00E36AC0" w:rsidP="00793F17">
            <w:pPr>
              <w:pStyle w:val="TableText"/>
            </w:pPr>
            <w:r w:rsidRPr="005530A4">
              <w:t>Identification of the security is not recognised or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14</w:t>
            </w:r>
          </w:p>
        </w:tc>
        <w:tc>
          <w:tcPr>
            <w:tcW w:w="810" w:type="dxa"/>
          </w:tcPr>
          <w:p w:rsidR="00E36AC0" w:rsidRPr="005530A4" w:rsidRDefault="00E36AC0" w:rsidP="00793F17">
            <w:pPr>
              <w:pStyle w:val="TableText"/>
            </w:pPr>
            <w:r w:rsidRPr="005530A4">
              <w:t>DTRD</w:t>
            </w:r>
          </w:p>
        </w:tc>
        <w:tc>
          <w:tcPr>
            <w:tcW w:w="2340" w:type="dxa"/>
          </w:tcPr>
          <w:p w:rsidR="00E36AC0" w:rsidRPr="005530A4" w:rsidRDefault="00C204B3" w:rsidP="00793F17">
            <w:pPr>
              <w:pStyle w:val="TableText"/>
            </w:pPr>
            <w:hyperlink r:id="rId49" w:history="1">
              <w:r w:rsidR="00E36AC0" w:rsidRPr="005530A4">
                <w:t>TradeDate</w:t>
              </w:r>
            </w:hyperlink>
          </w:p>
        </w:tc>
        <w:tc>
          <w:tcPr>
            <w:tcW w:w="5113" w:type="dxa"/>
          </w:tcPr>
          <w:p w:rsidR="00E36AC0" w:rsidRPr="005530A4" w:rsidRDefault="00E36AC0" w:rsidP="00793F17">
            <w:pPr>
              <w:pStyle w:val="TableText"/>
            </w:pPr>
            <w:r w:rsidRPr="005530A4">
              <w:t>Unrecognised or invalid Requested Future Trade Date.</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15</w:t>
            </w:r>
          </w:p>
        </w:tc>
        <w:tc>
          <w:tcPr>
            <w:tcW w:w="810" w:type="dxa"/>
          </w:tcPr>
          <w:p w:rsidR="00E36AC0" w:rsidRPr="005530A4" w:rsidRDefault="00E36AC0" w:rsidP="00793F17">
            <w:pPr>
              <w:pStyle w:val="TableText"/>
            </w:pPr>
            <w:r w:rsidRPr="005530A4">
              <w:t>FEEE</w:t>
            </w:r>
          </w:p>
        </w:tc>
        <w:tc>
          <w:tcPr>
            <w:tcW w:w="2340" w:type="dxa"/>
          </w:tcPr>
          <w:p w:rsidR="00E36AC0" w:rsidRPr="005530A4" w:rsidRDefault="00C204B3" w:rsidP="00793F17">
            <w:pPr>
              <w:pStyle w:val="TableText"/>
            </w:pPr>
            <w:hyperlink r:id="rId50" w:history="1">
              <w:r w:rsidR="00E36AC0" w:rsidRPr="005530A4">
                <w:t>FeeOrCommission</w:t>
              </w:r>
            </w:hyperlink>
          </w:p>
        </w:tc>
        <w:tc>
          <w:tcPr>
            <w:tcW w:w="5113" w:type="dxa"/>
          </w:tcPr>
          <w:p w:rsidR="00E36AC0" w:rsidRPr="005530A4" w:rsidRDefault="00E36AC0" w:rsidP="00793F17">
            <w:pPr>
              <w:pStyle w:val="TableText"/>
            </w:pPr>
            <w:r w:rsidRPr="005530A4">
              <w:t>Unrecognised or invalid fee or commission.</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16</w:t>
            </w:r>
          </w:p>
        </w:tc>
        <w:tc>
          <w:tcPr>
            <w:tcW w:w="810" w:type="dxa"/>
          </w:tcPr>
          <w:p w:rsidR="00E36AC0" w:rsidRPr="005530A4" w:rsidRDefault="00E36AC0" w:rsidP="00793F17">
            <w:pPr>
              <w:pStyle w:val="TableText"/>
            </w:pPr>
            <w:r w:rsidRPr="005530A4">
              <w:t>ICAG</w:t>
            </w:r>
          </w:p>
        </w:tc>
        <w:tc>
          <w:tcPr>
            <w:tcW w:w="2340" w:type="dxa"/>
          </w:tcPr>
          <w:p w:rsidR="00E36AC0" w:rsidRPr="005530A4" w:rsidRDefault="00C204B3" w:rsidP="00793F17">
            <w:pPr>
              <w:pStyle w:val="TableText"/>
            </w:pPr>
            <w:hyperlink r:id="rId51" w:history="1">
              <w:r w:rsidR="00E36AC0" w:rsidRPr="005530A4">
                <w:t>DeliveringAgent</w:t>
              </w:r>
            </w:hyperlink>
          </w:p>
        </w:tc>
        <w:tc>
          <w:tcPr>
            <w:tcW w:w="5113" w:type="dxa"/>
          </w:tcPr>
          <w:p w:rsidR="00E36AC0" w:rsidRPr="005530A4" w:rsidRDefault="00E36AC0" w:rsidP="00793F17">
            <w:pPr>
              <w:pStyle w:val="TableText"/>
            </w:pPr>
            <w:r w:rsidRPr="005530A4">
              <w:t>Delivering agent is not recognised or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17</w:t>
            </w:r>
          </w:p>
        </w:tc>
        <w:tc>
          <w:tcPr>
            <w:tcW w:w="810" w:type="dxa"/>
          </w:tcPr>
          <w:p w:rsidR="00E36AC0" w:rsidRPr="005530A4" w:rsidRDefault="00E36AC0" w:rsidP="00793F17">
            <w:pPr>
              <w:pStyle w:val="TableText"/>
            </w:pPr>
            <w:r w:rsidRPr="005530A4">
              <w:t>ICTR</w:t>
            </w:r>
          </w:p>
        </w:tc>
        <w:tc>
          <w:tcPr>
            <w:tcW w:w="2340" w:type="dxa"/>
          </w:tcPr>
          <w:p w:rsidR="00E36AC0" w:rsidRPr="005530A4" w:rsidRDefault="00C204B3" w:rsidP="00793F17">
            <w:pPr>
              <w:pStyle w:val="TableText"/>
            </w:pPr>
            <w:hyperlink r:id="rId52" w:history="1">
              <w:r w:rsidR="00E36AC0" w:rsidRPr="005530A4">
                <w:t>InvalidCreditTransfer</w:t>
              </w:r>
            </w:hyperlink>
          </w:p>
        </w:tc>
        <w:tc>
          <w:tcPr>
            <w:tcW w:w="5113" w:type="dxa"/>
          </w:tcPr>
          <w:p w:rsidR="00E36AC0" w:rsidRPr="005530A4" w:rsidRDefault="00E36AC0" w:rsidP="00793F17">
            <w:pPr>
              <w:pStyle w:val="TableText"/>
            </w:pPr>
            <w:r w:rsidRPr="005530A4">
              <w:t>Credit transfer details are incorrect.</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18</w:t>
            </w:r>
          </w:p>
        </w:tc>
        <w:tc>
          <w:tcPr>
            <w:tcW w:w="810" w:type="dxa"/>
          </w:tcPr>
          <w:p w:rsidR="00E36AC0" w:rsidRPr="005530A4" w:rsidRDefault="00E36AC0" w:rsidP="00793F17">
            <w:pPr>
              <w:pStyle w:val="TableText"/>
            </w:pPr>
            <w:r w:rsidRPr="005530A4">
              <w:t>IDDB</w:t>
            </w:r>
          </w:p>
        </w:tc>
        <w:tc>
          <w:tcPr>
            <w:tcW w:w="2340" w:type="dxa"/>
          </w:tcPr>
          <w:p w:rsidR="00E36AC0" w:rsidRPr="005530A4" w:rsidRDefault="00C204B3" w:rsidP="00793F17">
            <w:pPr>
              <w:pStyle w:val="TableText"/>
            </w:pPr>
            <w:hyperlink r:id="rId53" w:history="1">
              <w:r w:rsidR="00E36AC0" w:rsidRPr="005530A4">
                <w:t>DirectDebit</w:t>
              </w:r>
            </w:hyperlink>
          </w:p>
        </w:tc>
        <w:tc>
          <w:tcPr>
            <w:tcW w:w="5113" w:type="dxa"/>
          </w:tcPr>
          <w:p w:rsidR="00E36AC0" w:rsidRPr="005530A4" w:rsidRDefault="00E36AC0" w:rsidP="00793F17">
            <w:pPr>
              <w:pStyle w:val="TableText"/>
            </w:pPr>
            <w:r w:rsidRPr="005530A4">
              <w:t>Direct debit account identification is not recognised or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19</w:t>
            </w:r>
          </w:p>
        </w:tc>
        <w:tc>
          <w:tcPr>
            <w:tcW w:w="810" w:type="dxa"/>
          </w:tcPr>
          <w:p w:rsidR="00E36AC0" w:rsidRPr="005530A4" w:rsidRDefault="00E36AC0" w:rsidP="00793F17">
            <w:pPr>
              <w:pStyle w:val="TableText"/>
            </w:pPr>
            <w:r w:rsidRPr="005530A4">
              <w:t>IDNA</w:t>
            </w:r>
          </w:p>
        </w:tc>
        <w:tc>
          <w:tcPr>
            <w:tcW w:w="2340" w:type="dxa"/>
          </w:tcPr>
          <w:p w:rsidR="00E36AC0" w:rsidRPr="005530A4" w:rsidRDefault="00C204B3" w:rsidP="00793F17">
            <w:pPr>
              <w:pStyle w:val="TableText"/>
            </w:pPr>
            <w:hyperlink r:id="rId54" w:history="1">
              <w:r w:rsidR="00E36AC0" w:rsidRPr="005530A4">
                <w:t>FinancialInstrument IdentificationAndName</w:t>
              </w:r>
            </w:hyperlink>
          </w:p>
        </w:tc>
        <w:tc>
          <w:tcPr>
            <w:tcW w:w="5113" w:type="dxa"/>
          </w:tcPr>
          <w:p w:rsidR="00E36AC0" w:rsidRPr="005530A4" w:rsidRDefault="00E36AC0" w:rsidP="00793F17">
            <w:pPr>
              <w:pStyle w:val="TableText"/>
            </w:pPr>
            <w:r w:rsidRPr="005530A4">
              <w:t>Identification of the security and the security name are not the same.</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20</w:t>
            </w:r>
          </w:p>
        </w:tc>
        <w:tc>
          <w:tcPr>
            <w:tcW w:w="810" w:type="dxa"/>
          </w:tcPr>
          <w:p w:rsidR="00E36AC0" w:rsidRPr="005530A4" w:rsidRDefault="00E36AC0" w:rsidP="00793F17">
            <w:pPr>
              <w:pStyle w:val="TableText"/>
            </w:pPr>
            <w:r w:rsidRPr="005530A4">
              <w:t>IEXE</w:t>
            </w:r>
          </w:p>
        </w:tc>
        <w:tc>
          <w:tcPr>
            <w:tcW w:w="2340" w:type="dxa"/>
          </w:tcPr>
          <w:p w:rsidR="00E36AC0" w:rsidRPr="005530A4" w:rsidRDefault="00C204B3" w:rsidP="00793F17">
            <w:pPr>
              <w:pStyle w:val="TableText"/>
            </w:pPr>
            <w:hyperlink r:id="rId55" w:history="1">
              <w:r w:rsidR="00E36AC0" w:rsidRPr="005530A4">
                <w:t>SubscriberOrRedeemer</w:t>
              </w:r>
            </w:hyperlink>
          </w:p>
        </w:tc>
        <w:tc>
          <w:tcPr>
            <w:tcW w:w="5113" w:type="dxa"/>
          </w:tcPr>
          <w:p w:rsidR="00E36AC0" w:rsidRPr="005530A4" w:rsidRDefault="00E36AC0" w:rsidP="00793F17">
            <w:pPr>
              <w:pStyle w:val="TableText"/>
            </w:pPr>
            <w:r w:rsidRPr="005530A4">
              <w:t>Unrecognised or invalid subscriber or redeemer.</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21</w:t>
            </w:r>
          </w:p>
        </w:tc>
        <w:tc>
          <w:tcPr>
            <w:tcW w:w="810" w:type="dxa"/>
          </w:tcPr>
          <w:p w:rsidR="00E36AC0" w:rsidRPr="005530A4" w:rsidRDefault="00E36AC0" w:rsidP="00793F17">
            <w:pPr>
              <w:pStyle w:val="TableText"/>
            </w:pPr>
            <w:r w:rsidRPr="005530A4">
              <w:t>INTE</w:t>
            </w:r>
          </w:p>
        </w:tc>
        <w:tc>
          <w:tcPr>
            <w:tcW w:w="2340" w:type="dxa"/>
          </w:tcPr>
          <w:p w:rsidR="00E36AC0" w:rsidRPr="005530A4" w:rsidRDefault="00C204B3" w:rsidP="00793F17">
            <w:pPr>
              <w:pStyle w:val="TableText"/>
            </w:pPr>
            <w:hyperlink r:id="rId56" w:history="1">
              <w:r w:rsidR="00E36AC0" w:rsidRPr="005530A4">
                <w:t>Intermediary</w:t>
              </w:r>
            </w:hyperlink>
          </w:p>
        </w:tc>
        <w:tc>
          <w:tcPr>
            <w:tcW w:w="5113" w:type="dxa"/>
          </w:tcPr>
          <w:p w:rsidR="00E36AC0" w:rsidRPr="005530A4" w:rsidRDefault="00E36AC0" w:rsidP="00793F17">
            <w:pPr>
              <w:pStyle w:val="TableText"/>
            </w:pPr>
            <w:r w:rsidRPr="005530A4">
              <w:t>Intermediary is not recognised or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22</w:t>
            </w:r>
          </w:p>
        </w:tc>
        <w:tc>
          <w:tcPr>
            <w:tcW w:w="810" w:type="dxa"/>
          </w:tcPr>
          <w:p w:rsidR="00E36AC0" w:rsidRPr="005530A4" w:rsidRDefault="00E36AC0" w:rsidP="00793F17">
            <w:pPr>
              <w:pStyle w:val="TableText"/>
            </w:pPr>
            <w:r w:rsidRPr="005530A4">
              <w:t>IOTP</w:t>
            </w:r>
          </w:p>
        </w:tc>
        <w:tc>
          <w:tcPr>
            <w:tcW w:w="2340" w:type="dxa"/>
          </w:tcPr>
          <w:p w:rsidR="00E36AC0" w:rsidRPr="005530A4" w:rsidRDefault="00C204B3" w:rsidP="00793F17">
            <w:pPr>
              <w:pStyle w:val="TableText"/>
            </w:pPr>
            <w:hyperlink r:id="rId57" w:history="1">
              <w:r w:rsidR="00E36AC0" w:rsidRPr="005530A4">
                <w:t>InvalidOrderType</w:t>
              </w:r>
            </w:hyperlink>
          </w:p>
        </w:tc>
        <w:tc>
          <w:tcPr>
            <w:tcW w:w="5113" w:type="dxa"/>
          </w:tcPr>
          <w:p w:rsidR="00E36AC0" w:rsidRPr="005530A4" w:rsidRDefault="00E36AC0" w:rsidP="00793F17">
            <w:pPr>
              <w:pStyle w:val="TableText"/>
            </w:pPr>
            <w:r w:rsidRPr="005530A4">
              <w:t>Order type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23</w:t>
            </w:r>
          </w:p>
        </w:tc>
        <w:tc>
          <w:tcPr>
            <w:tcW w:w="810" w:type="dxa"/>
          </w:tcPr>
          <w:p w:rsidR="00E36AC0" w:rsidRPr="005530A4" w:rsidRDefault="00E36AC0" w:rsidP="00793F17">
            <w:pPr>
              <w:pStyle w:val="TableText"/>
            </w:pPr>
            <w:r w:rsidRPr="005530A4">
              <w:t>IPAC</w:t>
            </w:r>
          </w:p>
        </w:tc>
        <w:tc>
          <w:tcPr>
            <w:tcW w:w="2340" w:type="dxa"/>
          </w:tcPr>
          <w:p w:rsidR="00E36AC0" w:rsidRPr="005530A4" w:rsidRDefault="00C204B3" w:rsidP="00793F17">
            <w:pPr>
              <w:pStyle w:val="TableText"/>
            </w:pPr>
            <w:hyperlink r:id="rId58" w:history="1">
              <w:r w:rsidR="00E36AC0" w:rsidRPr="005530A4">
                <w:t>InstructingPartyNot</w:t>
              </w:r>
              <w:r w:rsidR="00E36AC0">
                <w:t xml:space="preserve"> </w:t>
              </w:r>
              <w:r w:rsidR="00E36AC0" w:rsidRPr="005530A4">
                <w:lastRenderedPageBreak/>
                <w:t>Allowed ForAccount</w:t>
              </w:r>
            </w:hyperlink>
          </w:p>
        </w:tc>
        <w:tc>
          <w:tcPr>
            <w:tcW w:w="5113" w:type="dxa"/>
          </w:tcPr>
          <w:p w:rsidR="00E36AC0" w:rsidRPr="005530A4" w:rsidRDefault="00E36AC0" w:rsidP="00793F17">
            <w:pPr>
              <w:pStyle w:val="TableText"/>
            </w:pPr>
            <w:r w:rsidRPr="005530A4">
              <w:lastRenderedPageBreak/>
              <w:t xml:space="preserve">Instructing party is not allowed to instruct for this </w:t>
            </w:r>
            <w:r w:rsidRPr="005530A4">
              <w:lastRenderedPageBreak/>
              <w:t>investment account.</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lastRenderedPageBreak/>
              <w:t>24</w:t>
            </w:r>
          </w:p>
        </w:tc>
        <w:tc>
          <w:tcPr>
            <w:tcW w:w="810" w:type="dxa"/>
          </w:tcPr>
          <w:p w:rsidR="00E36AC0" w:rsidRPr="005530A4" w:rsidRDefault="00E36AC0" w:rsidP="00793F17">
            <w:pPr>
              <w:pStyle w:val="TableText"/>
            </w:pPr>
            <w:r w:rsidRPr="005530A4">
              <w:t>IPAY</w:t>
            </w:r>
          </w:p>
        </w:tc>
        <w:tc>
          <w:tcPr>
            <w:tcW w:w="2340" w:type="dxa"/>
          </w:tcPr>
          <w:p w:rsidR="00E36AC0" w:rsidRPr="005530A4" w:rsidRDefault="00C204B3" w:rsidP="00793F17">
            <w:pPr>
              <w:pStyle w:val="TableText"/>
            </w:pPr>
            <w:hyperlink r:id="rId59" w:history="1">
              <w:r w:rsidR="00E36AC0" w:rsidRPr="005530A4">
                <w:t>PaymentCard</w:t>
              </w:r>
            </w:hyperlink>
          </w:p>
        </w:tc>
        <w:tc>
          <w:tcPr>
            <w:tcW w:w="5113" w:type="dxa"/>
          </w:tcPr>
          <w:p w:rsidR="00E36AC0" w:rsidRPr="005530A4" w:rsidRDefault="00E36AC0" w:rsidP="00793F17">
            <w:pPr>
              <w:pStyle w:val="TableText"/>
            </w:pPr>
            <w:r w:rsidRPr="005530A4">
              <w:t>Payment card details are incorrect.</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25</w:t>
            </w:r>
          </w:p>
        </w:tc>
        <w:tc>
          <w:tcPr>
            <w:tcW w:w="810" w:type="dxa"/>
          </w:tcPr>
          <w:p w:rsidR="00E36AC0" w:rsidRPr="005530A4" w:rsidRDefault="00E36AC0" w:rsidP="00793F17">
            <w:pPr>
              <w:pStyle w:val="TableText"/>
            </w:pPr>
            <w:r w:rsidRPr="005530A4">
              <w:t>ISAF</w:t>
            </w:r>
          </w:p>
        </w:tc>
        <w:tc>
          <w:tcPr>
            <w:tcW w:w="2340" w:type="dxa"/>
          </w:tcPr>
          <w:p w:rsidR="00E36AC0" w:rsidRPr="005530A4" w:rsidRDefault="00C204B3" w:rsidP="00793F17">
            <w:pPr>
              <w:pStyle w:val="TableText"/>
            </w:pPr>
            <w:hyperlink r:id="rId60" w:history="1">
              <w:r w:rsidR="00E36AC0" w:rsidRPr="005530A4">
                <w:t>SafekeepingPlace</w:t>
              </w:r>
            </w:hyperlink>
          </w:p>
        </w:tc>
        <w:tc>
          <w:tcPr>
            <w:tcW w:w="5113" w:type="dxa"/>
          </w:tcPr>
          <w:p w:rsidR="00E36AC0" w:rsidRPr="005530A4" w:rsidRDefault="00E36AC0" w:rsidP="00793F17">
            <w:pPr>
              <w:pStyle w:val="TableText"/>
            </w:pPr>
            <w:r w:rsidRPr="005530A4">
              <w:t>Safekeeping place is not recognised or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26</w:t>
            </w:r>
          </w:p>
        </w:tc>
        <w:tc>
          <w:tcPr>
            <w:tcW w:w="810" w:type="dxa"/>
          </w:tcPr>
          <w:p w:rsidR="00E36AC0" w:rsidRPr="005530A4" w:rsidRDefault="00E36AC0" w:rsidP="00793F17">
            <w:pPr>
              <w:pStyle w:val="TableText"/>
            </w:pPr>
            <w:r w:rsidRPr="005530A4">
              <w:t>IVAG</w:t>
            </w:r>
          </w:p>
        </w:tc>
        <w:tc>
          <w:tcPr>
            <w:tcW w:w="2340" w:type="dxa"/>
          </w:tcPr>
          <w:p w:rsidR="00E36AC0" w:rsidRPr="005530A4" w:rsidRDefault="00C204B3" w:rsidP="00793F17">
            <w:pPr>
              <w:pStyle w:val="TableText"/>
            </w:pPr>
            <w:hyperlink r:id="rId61" w:history="1">
              <w:r w:rsidR="00E36AC0" w:rsidRPr="005530A4">
                <w:t>ReceivingAgent</w:t>
              </w:r>
            </w:hyperlink>
          </w:p>
        </w:tc>
        <w:tc>
          <w:tcPr>
            <w:tcW w:w="5113" w:type="dxa"/>
          </w:tcPr>
          <w:p w:rsidR="00E36AC0" w:rsidRPr="005530A4" w:rsidRDefault="00E36AC0" w:rsidP="00793F17">
            <w:pPr>
              <w:pStyle w:val="TableText"/>
            </w:pPr>
            <w:r w:rsidRPr="005530A4">
              <w:t>Receiving agent is not recognised or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27</w:t>
            </w:r>
          </w:p>
        </w:tc>
        <w:tc>
          <w:tcPr>
            <w:tcW w:w="810" w:type="dxa"/>
          </w:tcPr>
          <w:p w:rsidR="00E36AC0" w:rsidRPr="005530A4" w:rsidRDefault="00E36AC0" w:rsidP="00793F17">
            <w:pPr>
              <w:pStyle w:val="TableText"/>
            </w:pPr>
            <w:r w:rsidRPr="005530A4">
              <w:t>LATE</w:t>
            </w:r>
          </w:p>
        </w:tc>
        <w:tc>
          <w:tcPr>
            <w:tcW w:w="2340" w:type="dxa"/>
          </w:tcPr>
          <w:p w:rsidR="00E36AC0" w:rsidRPr="005530A4" w:rsidRDefault="00C204B3" w:rsidP="00793F17">
            <w:pPr>
              <w:pStyle w:val="TableText"/>
            </w:pPr>
            <w:hyperlink r:id="rId62" w:history="1">
              <w:r w:rsidR="00E36AC0" w:rsidRPr="005530A4">
                <w:t>TooLate</w:t>
              </w:r>
            </w:hyperlink>
          </w:p>
        </w:tc>
        <w:tc>
          <w:tcPr>
            <w:tcW w:w="5113" w:type="dxa"/>
          </w:tcPr>
          <w:p w:rsidR="00E36AC0" w:rsidRPr="005530A4" w:rsidRDefault="00E36AC0" w:rsidP="00793F17">
            <w:pPr>
              <w:pStyle w:val="TableText"/>
            </w:pPr>
            <w:r w:rsidRPr="005530A4">
              <w:t>Instruction was received after market deadline.</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28</w:t>
            </w:r>
          </w:p>
        </w:tc>
        <w:tc>
          <w:tcPr>
            <w:tcW w:w="810" w:type="dxa"/>
          </w:tcPr>
          <w:p w:rsidR="00E36AC0" w:rsidRPr="005530A4" w:rsidRDefault="00E36AC0" w:rsidP="00793F17">
            <w:pPr>
              <w:pStyle w:val="TableText"/>
            </w:pPr>
            <w:r w:rsidRPr="005530A4">
              <w:t>MONY</w:t>
            </w:r>
          </w:p>
        </w:tc>
        <w:tc>
          <w:tcPr>
            <w:tcW w:w="2340" w:type="dxa"/>
          </w:tcPr>
          <w:p w:rsidR="00E36AC0" w:rsidRPr="005530A4" w:rsidRDefault="00C204B3" w:rsidP="00793F17">
            <w:pPr>
              <w:pStyle w:val="TableText"/>
            </w:pPr>
            <w:hyperlink r:id="rId63" w:history="1">
              <w:r w:rsidR="00E36AC0" w:rsidRPr="005530A4">
                <w:t>NotEnoughCash</w:t>
              </w:r>
            </w:hyperlink>
          </w:p>
        </w:tc>
        <w:tc>
          <w:tcPr>
            <w:tcW w:w="5113" w:type="dxa"/>
          </w:tcPr>
          <w:p w:rsidR="00E36AC0" w:rsidRPr="005530A4" w:rsidRDefault="00E36AC0" w:rsidP="00793F17">
            <w:pPr>
              <w:pStyle w:val="TableText"/>
            </w:pPr>
            <w:r w:rsidRPr="005530A4">
              <w:t>There is not enough cash in the account to process the instruction.</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29</w:t>
            </w:r>
          </w:p>
        </w:tc>
        <w:tc>
          <w:tcPr>
            <w:tcW w:w="810" w:type="dxa"/>
          </w:tcPr>
          <w:p w:rsidR="00E36AC0" w:rsidRPr="005530A4" w:rsidRDefault="00E36AC0" w:rsidP="00793F17">
            <w:pPr>
              <w:pStyle w:val="TableText"/>
            </w:pPr>
            <w:r w:rsidRPr="005530A4">
              <w:t>NCRR</w:t>
            </w:r>
          </w:p>
        </w:tc>
        <w:tc>
          <w:tcPr>
            <w:tcW w:w="2340" w:type="dxa"/>
          </w:tcPr>
          <w:p w:rsidR="00E36AC0" w:rsidRPr="005530A4" w:rsidRDefault="00C204B3" w:rsidP="00793F17">
            <w:pPr>
              <w:pStyle w:val="TableText"/>
            </w:pPr>
            <w:hyperlink r:id="rId64" w:history="1">
              <w:r w:rsidR="00E36AC0" w:rsidRPr="005530A4">
                <w:t>SettlementAmount</w:t>
              </w:r>
              <w:r w:rsidR="00E36AC0">
                <w:t xml:space="preserve"> </w:t>
              </w:r>
              <w:r w:rsidR="00E36AC0" w:rsidRPr="005530A4">
                <w:t>Currency</w:t>
              </w:r>
            </w:hyperlink>
          </w:p>
        </w:tc>
        <w:tc>
          <w:tcPr>
            <w:tcW w:w="5113" w:type="dxa"/>
          </w:tcPr>
          <w:p w:rsidR="00E36AC0" w:rsidRPr="005530A4" w:rsidRDefault="00E36AC0" w:rsidP="00793F17">
            <w:pPr>
              <w:pStyle w:val="TableText"/>
            </w:pPr>
            <w:r w:rsidRPr="005530A4">
              <w:t>Unrecognised or invalid Settlement Amount Currency.</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30</w:t>
            </w:r>
          </w:p>
        </w:tc>
        <w:tc>
          <w:tcPr>
            <w:tcW w:w="810" w:type="dxa"/>
          </w:tcPr>
          <w:p w:rsidR="00E36AC0" w:rsidRPr="005530A4" w:rsidRDefault="00E36AC0" w:rsidP="00793F17">
            <w:pPr>
              <w:pStyle w:val="TableText"/>
            </w:pPr>
            <w:r w:rsidRPr="005530A4">
              <w:t>NRGM</w:t>
            </w:r>
          </w:p>
        </w:tc>
        <w:tc>
          <w:tcPr>
            <w:tcW w:w="2340" w:type="dxa"/>
          </w:tcPr>
          <w:p w:rsidR="00E36AC0" w:rsidRPr="005530A4" w:rsidRDefault="00C204B3" w:rsidP="00793F17">
            <w:pPr>
              <w:pStyle w:val="TableText"/>
            </w:pPr>
            <w:hyperlink r:id="rId65" w:history="1">
              <w:r w:rsidR="00E36AC0" w:rsidRPr="005530A4">
                <w:t>NoCancellationMatch</w:t>
              </w:r>
            </w:hyperlink>
          </w:p>
        </w:tc>
        <w:tc>
          <w:tcPr>
            <w:tcW w:w="5113" w:type="dxa"/>
          </w:tcPr>
          <w:p w:rsidR="00E36AC0" w:rsidRPr="005530A4" w:rsidRDefault="00E36AC0" w:rsidP="00793F17">
            <w:pPr>
              <w:pStyle w:val="TableText"/>
            </w:pPr>
            <w:r w:rsidRPr="005530A4">
              <w:t>The cancellation request has been rejected since more than one instruction match to the cancellation criteria.</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31</w:t>
            </w:r>
          </w:p>
        </w:tc>
        <w:tc>
          <w:tcPr>
            <w:tcW w:w="810" w:type="dxa"/>
          </w:tcPr>
          <w:p w:rsidR="00E36AC0" w:rsidRPr="005530A4" w:rsidRDefault="00E36AC0" w:rsidP="00793F17">
            <w:pPr>
              <w:pStyle w:val="TableText"/>
            </w:pPr>
            <w:r w:rsidRPr="005530A4">
              <w:t>NSLA</w:t>
            </w:r>
          </w:p>
        </w:tc>
        <w:tc>
          <w:tcPr>
            <w:tcW w:w="2340" w:type="dxa"/>
          </w:tcPr>
          <w:p w:rsidR="00E36AC0" w:rsidRPr="005530A4" w:rsidRDefault="00C204B3" w:rsidP="00793F17">
            <w:pPr>
              <w:pStyle w:val="TableText"/>
            </w:pPr>
            <w:hyperlink r:id="rId66" w:history="1">
              <w:r w:rsidR="00E36AC0" w:rsidRPr="005530A4">
                <w:t>NotCompliantWithSLA</w:t>
              </w:r>
            </w:hyperlink>
          </w:p>
        </w:tc>
        <w:tc>
          <w:tcPr>
            <w:tcW w:w="5113" w:type="dxa"/>
          </w:tcPr>
          <w:p w:rsidR="00E36AC0" w:rsidRPr="005530A4" w:rsidRDefault="00E36AC0" w:rsidP="00793F17">
            <w:pPr>
              <w:pStyle w:val="TableText"/>
            </w:pPr>
            <w:r w:rsidRPr="005530A4">
              <w:t>Instruction is not compliant with the service level agreement.</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32</w:t>
            </w:r>
          </w:p>
        </w:tc>
        <w:tc>
          <w:tcPr>
            <w:tcW w:w="810" w:type="dxa"/>
          </w:tcPr>
          <w:p w:rsidR="00E36AC0" w:rsidRPr="005530A4" w:rsidRDefault="00E36AC0" w:rsidP="00793F17">
            <w:pPr>
              <w:pStyle w:val="TableText"/>
            </w:pPr>
            <w:r w:rsidRPr="005530A4">
              <w:t>ORRF</w:t>
            </w:r>
          </w:p>
        </w:tc>
        <w:tc>
          <w:tcPr>
            <w:tcW w:w="2340" w:type="dxa"/>
          </w:tcPr>
          <w:p w:rsidR="00E36AC0" w:rsidRPr="005530A4" w:rsidRDefault="00C204B3" w:rsidP="00793F17">
            <w:pPr>
              <w:pStyle w:val="TableText"/>
            </w:pPr>
            <w:hyperlink r:id="rId67" w:history="1">
              <w:r w:rsidR="00E36AC0" w:rsidRPr="005530A4">
                <w:t>DuplicateOrderReference</w:t>
              </w:r>
            </w:hyperlink>
          </w:p>
        </w:tc>
        <w:tc>
          <w:tcPr>
            <w:tcW w:w="5113" w:type="dxa"/>
          </w:tcPr>
          <w:p w:rsidR="00E36AC0" w:rsidRPr="005530A4" w:rsidRDefault="00E36AC0" w:rsidP="00793F17">
            <w:pPr>
              <w:pStyle w:val="TableText"/>
            </w:pPr>
            <w:r w:rsidRPr="005530A4">
              <w:t>Order reference is a duplicate of a previously received order.</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33</w:t>
            </w:r>
          </w:p>
        </w:tc>
        <w:tc>
          <w:tcPr>
            <w:tcW w:w="810" w:type="dxa"/>
          </w:tcPr>
          <w:p w:rsidR="00E36AC0" w:rsidRPr="005530A4" w:rsidRDefault="00E36AC0" w:rsidP="00793F17">
            <w:pPr>
              <w:pStyle w:val="TableText"/>
            </w:pPr>
            <w:r w:rsidRPr="005530A4">
              <w:t>PHYS</w:t>
            </w:r>
          </w:p>
        </w:tc>
        <w:tc>
          <w:tcPr>
            <w:tcW w:w="2340" w:type="dxa"/>
          </w:tcPr>
          <w:p w:rsidR="00E36AC0" w:rsidRPr="005530A4" w:rsidRDefault="00C204B3" w:rsidP="00793F17">
            <w:pPr>
              <w:pStyle w:val="TableText"/>
            </w:pPr>
            <w:hyperlink r:id="rId68" w:history="1">
              <w:r w:rsidR="00E36AC0" w:rsidRPr="005530A4">
                <w:t>PhysicalSettlement</w:t>
              </w:r>
            </w:hyperlink>
          </w:p>
        </w:tc>
        <w:tc>
          <w:tcPr>
            <w:tcW w:w="5113" w:type="dxa"/>
          </w:tcPr>
          <w:p w:rsidR="00E36AC0" w:rsidRPr="005530A4" w:rsidRDefault="00E36AC0" w:rsidP="00793F17">
            <w:pPr>
              <w:pStyle w:val="TableText"/>
            </w:pPr>
            <w:r w:rsidRPr="005530A4">
              <w:t>Physical Settlement Impossible.</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34</w:t>
            </w:r>
          </w:p>
        </w:tc>
        <w:tc>
          <w:tcPr>
            <w:tcW w:w="810" w:type="dxa"/>
          </w:tcPr>
          <w:p w:rsidR="00E36AC0" w:rsidRPr="005530A4" w:rsidRDefault="00E36AC0" w:rsidP="00793F17">
            <w:pPr>
              <w:pStyle w:val="TableText"/>
            </w:pPr>
            <w:r w:rsidRPr="005530A4">
              <w:t>PLCE</w:t>
            </w:r>
          </w:p>
        </w:tc>
        <w:tc>
          <w:tcPr>
            <w:tcW w:w="2340" w:type="dxa"/>
          </w:tcPr>
          <w:p w:rsidR="00E36AC0" w:rsidRPr="005530A4" w:rsidRDefault="00C204B3" w:rsidP="00793F17">
            <w:pPr>
              <w:pStyle w:val="TableText"/>
            </w:pPr>
            <w:hyperlink r:id="rId69" w:history="1">
              <w:r w:rsidR="00E36AC0" w:rsidRPr="005530A4">
                <w:t>PlaceOfTrade</w:t>
              </w:r>
            </w:hyperlink>
          </w:p>
        </w:tc>
        <w:tc>
          <w:tcPr>
            <w:tcW w:w="5113" w:type="dxa"/>
          </w:tcPr>
          <w:p w:rsidR="00E36AC0" w:rsidRPr="005530A4" w:rsidRDefault="00E36AC0" w:rsidP="00793F17">
            <w:pPr>
              <w:pStyle w:val="TableText"/>
            </w:pPr>
            <w:r w:rsidRPr="005530A4">
              <w:t>Unrecognised or invalid Place of Trade.</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35</w:t>
            </w:r>
          </w:p>
        </w:tc>
        <w:tc>
          <w:tcPr>
            <w:tcW w:w="810" w:type="dxa"/>
          </w:tcPr>
          <w:p w:rsidR="00E36AC0" w:rsidRPr="005530A4" w:rsidRDefault="00E36AC0" w:rsidP="00793F17">
            <w:pPr>
              <w:pStyle w:val="TableText"/>
            </w:pPr>
            <w:r w:rsidRPr="005530A4">
              <w:t>POIN</w:t>
            </w:r>
          </w:p>
        </w:tc>
        <w:tc>
          <w:tcPr>
            <w:tcW w:w="2340" w:type="dxa"/>
          </w:tcPr>
          <w:p w:rsidR="00E36AC0" w:rsidRPr="005530A4" w:rsidRDefault="00C204B3" w:rsidP="00793F17">
            <w:pPr>
              <w:pStyle w:val="TableText"/>
            </w:pPr>
            <w:hyperlink r:id="rId70" w:history="1">
              <w:r w:rsidR="00E36AC0" w:rsidRPr="005530A4">
                <w:t>DifferentValuationPoints</w:t>
              </w:r>
            </w:hyperlink>
          </w:p>
        </w:tc>
        <w:tc>
          <w:tcPr>
            <w:tcW w:w="5113" w:type="dxa"/>
          </w:tcPr>
          <w:p w:rsidR="00E36AC0" w:rsidRPr="005530A4" w:rsidRDefault="00E36AC0" w:rsidP="00793F17">
            <w:pPr>
              <w:pStyle w:val="TableText"/>
            </w:pPr>
            <w:r w:rsidRPr="005530A4">
              <w:t>Order contains funds that have different valuation points.</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36</w:t>
            </w:r>
          </w:p>
        </w:tc>
        <w:tc>
          <w:tcPr>
            <w:tcW w:w="810" w:type="dxa"/>
          </w:tcPr>
          <w:p w:rsidR="00E36AC0" w:rsidRPr="005530A4" w:rsidRDefault="00E36AC0" w:rsidP="00793F17">
            <w:pPr>
              <w:pStyle w:val="TableText"/>
            </w:pPr>
            <w:r w:rsidRPr="005530A4">
              <w:t>RTGS</w:t>
            </w:r>
          </w:p>
        </w:tc>
        <w:tc>
          <w:tcPr>
            <w:tcW w:w="2340" w:type="dxa"/>
          </w:tcPr>
          <w:p w:rsidR="00E36AC0" w:rsidRPr="005530A4" w:rsidRDefault="00C204B3" w:rsidP="00793F17">
            <w:pPr>
              <w:pStyle w:val="TableText"/>
            </w:pPr>
            <w:hyperlink r:id="rId71" w:history="1">
              <w:r w:rsidR="00E36AC0" w:rsidRPr="005530A4">
                <w:t>RTGSSystem</w:t>
              </w:r>
            </w:hyperlink>
          </w:p>
        </w:tc>
        <w:tc>
          <w:tcPr>
            <w:tcW w:w="5113" w:type="dxa"/>
          </w:tcPr>
          <w:p w:rsidR="00E36AC0" w:rsidRPr="005530A4" w:rsidRDefault="00E36AC0" w:rsidP="00793F17">
            <w:pPr>
              <w:pStyle w:val="TableText"/>
            </w:pPr>
            <w:r w:rsidRPr="005530A4">
              <w:t>Impossible to use RTGS System.</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37</w:t>
            </w:r>
          </w:p>
        </w:tc>
        <w:tc>
          <w:tcPr>
            <w:tcW w:w="810" w:type="dxa"/>
          </w:tcPr>
          <w:p w:rsidR="00E36AC0" w:rsidRPr="005530A4" w:rsidRDefault="00E36AC0" w:rsidP="00793F17">
            <w:pPr>
              <w:pStyle w:val="TableText"/>
            </w:pPr>
            <w:r w:rsidRPr="005530A4">
              <w:t>SAFE</w:t>
            </w:r>
          </w:p>
        </w:tc>
        <w:tc>
          <w:tcPr>
            <w:tcW w:w="2340" w:type="dxa"/>
          </w:tcPr>
          <w:p w:rsidR="00E36AC0" w:rsidRPr="005530A4" w:rsidRDefault="00C204B3" w:rsidP="00793F17">
            <w:pPr>
              <w:pStyle w:val="TableText"/>
            </w:pPr>
            <w:hyperlink r:id="rId72" w:history="1">
              <w:r w:rsidR="00E36AC0" w:rsidRPr="005530A4">
                <w:t>InvestmentAccount</w:t>
              </w:r>
            </w:hyperlink>
          </w:p>
        </w:tc>
        <w:tc>
          <w:tcPr>
            <w:tcW w:w="5113" w:type="dxa"/>
          </w:tcPr>
          <w:p w:rsidR="00E36AC0" w:rsidRPr="005530A4" w:rsidRDefault="00E36AC0" w:rsidP="00793F17">
            <w:pPr>
              <w:pStyle w:val="TableText"/>
            </w:pPr>
            <w:r w:rsidRPr="005530A4">
              <w:t>Investment account identification is not recognised or is invalid.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38</w:t>
            </w:r>
          </w:p>
        </w:tc>
        <w:tc>
          <w:tcPr>
            <w:tcW w:w="810" w:type="dxa"/>
          </w:tcPr>
          <w:p w:rsidR="00E36AC0" w:rsidRPr="005530A4" w:rsidRDefault="00E36AC0" w:rsidP="00793F17">
            <w:pPr>
              <w:pStyle w:val="TableText"/>
            </w:pPr>
            <w:r w:rsidRPr="005530A4">
              <w:t>SECU</w:t>
            </w:r>
          </w:p>
        </w:tc>
        <w:tc>
          <w:tcPr>
            <w:tcW w:w="2340" w:type="dxa"/>
          </w:tcPr>
          <w:p w:rsidR="00E36AC0" w:rsidRPr="005530A4" w:rsidRDefault="00C204B3" w:rsidP="00793F17">
            <w:pPr>
              <w:pStyle w:val="TableText"/>
            </w:pPr>
            <w:hyperlink r:id="rId73" w:history="1">
              <w:r w:rsidR="00E36AC0" w:rsidRPr="005530A4">
                <w:t>NotEnoughFinancial</w:t>
              </w:r>
              <w:r w:rsidR="00E36AC0">
                <w:t xml:space="preserve"> </w:t>
              </w:r>
              <w:r w:rsidR="00E36AC0" w:rsidRPr="005530A4">
                <w:t>Instrument</w:t>
              </w:r>
            </w:hyperlink>
          </w:p>
        </w:tc>
        <w:tc>
          <w:tcPr>
            <w:tcW w:w="5113" w:type="dxa"/>
          </w:tcPr>
          <w:p w:rsidR="00E36AC0" w:rsidRPr="005530A4" w:rsidRDefault="00E36AC0" w:rsidP="00793F17">
            <w:pPr>
              <w:pStyle w:val="TableText"/>
            </w:pPr>
            <w:r w:rsidRPr="005530A4">
              <w:t>There are not enough securities in the account to process the instruction.</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39</w:t>
            </w:r>
          </w:p>
        </w:tc>
        <w:tc>
          <w:tcPr>
            <w:tcW w:w="810" w:type="dxa"/>
          </w:tcPr>
          <w:p w:rsidR="00E36AC0" w:rsidRPr="005530A4" w:rsidRDefault="00E36AC0" w:rsidP="00793F17">
            <w:pPr>
              <w:pStyle w:val="TableText"/>
            </w:pPr>
            <w:r w:rsidRPr="005530A4">
              <w:t>SETR</w:t>
            </w:r>
          </w:p>
        </w:tc>
        <w:tc>
          <w:tcPr>
            <w:tcW w:w="2340" w:type="dxa"/>
          </w:tcPr>
          <w:p w:rsidR="00E36AC0" w:rsidRPr="005530A4" w:rsidRDefault="00C204B3" w:rsidP="00793F17">
            <w:pPr>
              <w:pStyle w:val="TableText"/>
            </w:pPr>
            <w:hyperlink r:id="rId74" w:history="1">
              <w:r w:rsidR="00E36AC0" w:rsidRPr="005530A4">
                <w:t>SettlementTransaction</w:t>
              </w:r>
            </w:hyperlink>
          </w:p>
        </w:tc>
        <w:tc>
          <w:tcPr>
            <w:tcW w:w="5113" w:type="dxa"/>
          </w:tcPr>
          <w:p w:rsidR="00E36AC0" w:rsidRPr="005530A4" w:rsidRDefault="00E36AC0" w:rsidP="00793F17">
            <w:pPr>
              <w:pStyle w:val="TableText"/>
            </w:pPr>
            <w:r w:rsidRPr="005530A4">
              <w:t>Unrecognised or invalid Settlement Transaction.</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40</w:t>
            </w:r>
          </w:p>
        </w:tc>
        <w:tc>
          <w:tcPr>
            <w:tcW w:w="810" w:type="dxa"/>
          </w:tcPr>
          <w:p w:rsidR="00E36AC0" w:rsidRPr="005530A4" w:rsidRDefault="00E36AC0" w:rsidP="00793F17">
            <w:pPr>
              <w:pStyle w:val="TableText"/>
            </w:pPr>
            <w:r w:rsidRPr="005530A4">
              <w:t>SHIG</w:t>
            </w:r>
          </w:p>
        </w:tc>
        <w:tc>
          <w:tcPr>
            <w:tcW w:w="2340" w:type="dxa"/>
          </w:tcPr>
          <w:p w:rsidR="00E36AC0" w:rsidRPr="005530A4" w:rsidRDefault="00C204B3" w:rsidP="00793F17">
            <w:pPr>
              <w:pStyle w:val="TableText"/>
            </w:pPr>
            <w:hyperlink r:id="rId75" w:history="1">
              <w:r w:rsidR="00E36AC0" w:rsidRPr="005530A4">
                <w:t>TooHighUnitsOrAmount</w:t>
              </w:r>
              <w:r w:rsidR="00E36AC0">
                <w:t xml:space="preserve"> </w:t>
              </w:r>
              <w:r w:rsidR="00E36AC0" w:rsidRPr="005530A4">
                <w:t>To Subscribe</w:t>
              </w:r>
            </w:hyperlink>
          </w:p>
        </w:tc>
        <w:tc>
          <w:tcPr>
            <w:tcW w:w="5113" w:type="dxa"/>
          </w:tcPr>
          <w:p w:rsidR="00E36AC0" w:rsidRPr="005530A4" w:rsidRDefault="00E36AC0" w:rsidP="00793F17">
            <w:pPr>
              <w:pStyle w:val="TableText"/>
            </w:pPr>
            <w:r w:rsidRPr="005530A4">
              <w:t>Quantity of units or amount of money in the order is too high for a subscription.</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41</w:t>
            </w:r>
          </w:p>
        </w:tc>
        <w:tc>
          <w:tcPr>
            <w:tcW w:w="810" w:type="dxa"/>
          </w:tcPr>
          <w:p w:rsidR="00E36AC0" w:rsidRPr="005530A4" w:rsidRDefault="00E36AC0" w:rsidP="00793F17">
            <w:pPr>
              <w:pStyle w:val="TableText"/>
            </w:pPr>
            <w:r w:rsidRPr="005530A4">
              <w:t>SLOW</w:t>
            </w:r>
          </w:p>
        </w:tc>
        <w:tc>
          <w:tcPr>
            <w:tcW w:w="2340" w:type="dxa"/>
          </w:tcPr>
          <w:p w:rsidR="00E36AC0" w:rsidRPr="005530A4" w:rsidRDefault="00C204B3" w:rsidP="00793F17">
            <w:pPr>
              <w:pStyle w:val="TableText"/>
            </w:pPr>
            <w:hyperlink r:id="rId76" w:history="1">
              <w:r w:rsidR="00E36AC0" w:rsidRPr="005530A4">
                <w:t>TooLowUnitsOrAmount</w:t>
              </w:r>
              <w:r w:rsidR="00E36AC0">
                <w:t xml:space="preserve"> </w:t>
              </w:r>
              <w:r w:rsidR="00E36AC0" w:rsidRPr="005530A4">
                <w:t>To Subscribe</w:t>
              </w:r>
            </w:hyperlink>
          </w:p>
        </w:tc>
        <w:tc>
          <w:tcPr>
            <w:tcW w:w="5113" w:type="dxa"/>
          </w:tcPr>
          <w:p w:rsidR="00E36AC0" w:rsidRPr="005530A4" w:rsidRDefault="00E36AC0" w:rsidP="00793F17">
            <w:pPr>
              <w:pStyle w:val="TableText"/>
            </w:pPr>
            <w:r w:rsidRPr="005530A4">
              <w:t>Quantity of units or amount of money in the order is too low for a subscription.</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42</w:t>
            </w:r>
          </w:p>
        </w:tc>
        <w:tc>
          <w:tcPr>
            <w:tcW w:w="810" w:type="dxa"/>
          </w:tcPr>
          <w:p w:rsidR="00E36AC0" w:rsidRPr="005530A4" w:rsidRDefault="00E36AC0" w:rsidP="00793F17">
            <w:pPr>
              <w:pStyle w:val="TableText"/>
            </w:pPr>
            <w:r w:rsidRPr="005530A4">
              <w:t>UDCY</w:t>
            </w:r>
          </w:p>
        </w:tc>
        <w:tc>
          <w:tcPr>
            <w:tcW w:w="2340" w:type="dxa"/>
          </w:tcPr>
          <w:p w:rsidR="00E36AC0" w:rsidRPr="005530A4" w:rsidRDefault="00C204B3" w:rsidP="00793F17">
            <w:pPr>
              <w:pStyle w:val="TableText"/>
            </w:pPr>
            <w:hyperlink r:id="rId77" w:history="1">
              <w:r w:rsidR="00E36AC0" w:rsidRPr="005530A4">
                <w:t>UnacceptedDealCurrency</w:t>
              </w:r>
            </w:hyperlink>
          </w:p>
        </w:tc>
        <w:tc>
          <w:tcPr>
            <w:tcW w:w="5113" w:type="dxa"/>
          </w:tcPr>
          <w:p w:rsidR="00E36AC0" w:rsidRPr="005530A4" w:rsidRDefault="00E36AC0" w:rsidP="00793F17">
            <w:pPr>
              <w:pStyle w:val="TableText"/>
            </w:pPr>
            <w:r w:rsidRPr="005530A4">
              <w:t>Deal currency is not supported.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43</w:t>
            </w:r>
          </w:p>
        </w:tc>
        <w:tc>
          <w:tcPr>
            <w:tcW w:w="810" w:type="dxa"/>
          </w:tcPr>
          <w:p w:rsidR="00E36AC0" w:rsidRPr="005530A4" w:rsidRDefault="00E36AC0" w:rsidP="00793F17">
            <w:pPr>
              <w:pStyle w:val="TableText"/>
            </w:pPr>
            <w:r w:rsidRPr="005530A4">
              <w:t>ULNK</w:t>
            </w:r>
          </w:p>
        </w:tc>
        <w:tc>
          <w:tcPr>
            <w:tcW w:w="2340" w:type="dxa"/>
          </w:tcPr>
          <w:p w:rsidR="00E36AC0" w:rsidRPr="005530A4" w:rsidRDefault="00C204B3" w:rsidP="00793F17">
            <w:pPr>
              <w:pStyle w:val="TableText"/>
            </w:pPr>
            <w:hyperlink r:id="rId78" w:history="1">
              <w:r w:rsidR="00E36AC0" w:rsidRPr="005530A4">
                <w:t>UnknownLinkages</w:t>
              </w:r>
              <w:r w:rsidR="00E36AC0">
                <w:t xml:space="preserve"> </w:t>
              </w:r>
              <w:r w:rsidR="00E36AC0" w:rsidRPr="005530A4">
                <w:t>Reference</w:t>
              </w:r>
            </w:hyperlink>
          </w:p>
        </w:tc>
        <w:tc>
          <w:tcPr>
            <w:tcW w:w="5113" w:type="dxa"/>
          </w:tcPr>
          <w:p w:rsidR="00E36AC0" w:rsidRPr="005530A4" w:rsidRDefault="00E36AC0" w:rsidP="00793F17">
            <w:pPr>
              <w:pStyle w:val="TableText"/>
            </w:pPr>
            <w:r w:rsidRPr="005530A4">
              <w:t>Linked reference is not known.</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44</w:t>
            </w:r>
          </w:p>
        </w:tc>
        <w:tc>
          <w:tcPr>
            <w:tcW w:w="810" w:type="dxa"/>
          </w:tcPr>
          <w:p w:rsidR="00E36AC0" w:rsidRPr="005530A4" w:rsidRDefault="00E36AC0" w:rsidP="00793F17">
            <w:pPr>
              <w:pStyle w:val="TableText"/>
            </w:pPr>
            <w:r w:rsidRPr="005530A4">
              <w:t>UNAV</w:t>
            </w:r>
          </w:p>
        </w:tc>
        <w:tc>
          <w:tcPr>
            <w:tcW w:w="2340" w:type="dxa"/>
          </w:tcPr>
          <w:p w:rsidR="00E36AC0" w:rsidRPr="005530A4" w:rsidRDefault="00C204B3" w:rsidP="00793F17">
            <w:pPr>
              <w:pStyle w:val="TableText"/>
            </w:pPr>
            <w:hyperlink r:id="rId79" w:history="1">
              <w:r w:rsidR="00E36AC0" w:rsidRPr="005530A4">
                <w:t>UnacceptedNAVCurrency</w:t>
              </w:r>
            </w:hyperlink>
          </w:p>
        </w:tc>
        <w:tc>
          <w:tcPr>
            <w:tcW w:w="5113" w:type="dxa"/>
          </w:tcPr>
          <w:p w:rsidR="00E36AC0" w:rsidRPr="005530A4" w:rsidRDefault="00E36AC0" w:rsidP="00793F17">
            <w:pPr>
              <w:pStyle w:val="TableText"/>
            </w:pPr>
            <w:r w:rsidRPr="005530A4">
              <w:t>Net asset value currency is not supported.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45</w:t>
            </w:r>
          </w:p>
        </w:tc>
        <w:tc>
          <w:tcPr>
            <w:tcW w:w="810" w:type="dxa"/>
          </w:tcPr>
          <w:p w:rsidR="00E36AC0" w:rsidRPr="005530A4" w:rsidRDefault="00E36AC0" w:rsidP="00793F17">
            <w:pPr>
              <w:pStyle w:val="TableText"/>
            </w:pPr>
            <w:r w:rsidRPr="005530A4">
              <w:t>UPAY</w:t>
            </w:r>
          </w:p>
        </w:tc>
        <w:tc>
          <w:tcPr>
            <w:tcW w:w="2340" w:type="dxa"/>
          </w:tcPr>
          <w:p w:rsidR="00E36AC0" w:rsidRPr="005530A4" w:rsidRDefault="00C204B3" w:rsidP="00793F17">
            <w:pPr>
              <w:pStyle w:val="TableText"/>
            </w:pPr>
            <w:hyperlink r:id="rId80" w:history="1">
              <w:r w:rsidR="00E36AC0" w:rsidRPr="005530A4">
                <w:t>UnacceptedPayment</w:t>
              </w:r>
              <w:r w:rsidR="00E36AC0">
                <w:t xml:space="preserve"> </w:t>
              </w:r>
              <w:r w:rsidR="00E36AC0" w:rsidRPr="005530A4">
                <w:t>Method</w:t>
              </w:r>
            </w:hyperlink>
          </w:p>
        </w:tc>
        <w:tc>
          <w:tcPr>
            <w:tcW w:w="5113" w:type="dxa"/>
          </w:tcPr>
          <w:p w:rsidR="00E36AC0" w:rsidRPr="005530A4" w:rsidRDefault="00E36AC0" w:rsidP="00793F17">
            <w:pPr>
              <w:pStyle w:val="TableText"/>
            </w:pPr>
            <w:r w:rsidRPr="005530A4">
              <w:t xml:space="preserve">Payment method, </w:t>
            </w:r>
            <w:r w:rsidRPr="00623E2F">
              <w:rPr>
                <w:rStyle w:val="Noomalred"/>
              </w:rPr>
              <w:t>eg,</w:t>
            </w:r>
            <w:r w:rsidRPr="005530A4">
              <w:t xml:space="preserve"> cheque or payment card, is not accepted.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46</w:t>
            </w:r>
          </w:p>
        </w:tc>
        <w:tc>
          <w:tcPr>
            <w:tcW w:w="810" w:type="dxa"/>
          </w:tcPr>
          <w:p w:rsidR="00E36AC0" w:rsidRPr="005530A4" w:rsidRDefault="00E36AC0" w:rsidP="00793F17">
            <w:pPr>
              <w:pStyle w:val="TableText"/>
            </w:pPr>
            <w:r w:rsidRPr="005530A4">
              <w:t>URSC</w:t>
            </w:r>
          </w:p>
        </w:tc>
        <w:tc>
          <w:tcPr>
            <w:tcW w:w="2340" w:type="dxa"/>
          </w:tcPr>
          <w:p w:rsidR="00E36AC0" w:rsidRPr="005530A4" w:rsidRDefault="00C204B3" w:rsidP="00793F17">
            <w:pPr>
              <w:pStyle w:val="TableText"/>
            </w:pPr>
            <w:hyperlink r:id="rId81" w:history="1">
              <w:r w:rsidR="00E36AC0" w:rsidRPr="005530A4">
                <w:t>UnacceptedRequested</w:t>
              </w:r>
              <w:r w:rsidR="00E36AC0">
                <w:t xml:space="preserve"> </w:t>
              </w:r>
              <w:r w:rsidR="00E36AC0" w:rsidRPr="005530A4">
                <w:t>SettlementCurrency</w:t>
              </w:r>
            </w:hyperlink>
          </w:p>
        </w:tc>
        <w:tc>
          <w:tcPr>
            <w:tcW w:w="5113" w:type="dxa"/>
          </w:tcPr>
          <w:p w:rsidR="00E36AC0" w:rsidRPr="005530A4" w:rsidRDefault="00E36AC0" w:rsidP="00793F17">
            <w:pPr>
              <w:pStyle w:val="TableText"/>
            </w:pPr>
            <w:r w:rsidRPr="005530A4">
              <w:t>Settlement currency requested is not supported.</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5530A4" w:rsidRDefault="00E36AC0" w:rsidP="00793F17">
            <w:pPr>
              <w:pStyle w:val="TableText"/>
            </w:pPr>
            <w:r>
              <w:t>47</w:t>
            </w:r>
          </w:p>
        </w:tc>
        <w:tc>
          <w:tcPr>
            <w:tcW w:w="810" w:type="dxa"/>
          </w:tcPr>
          <w:p w:rsidR="00E36AC0" w:rsidRPr="005530A4" w:rsidRDefault="00E36AC0" w:rsidP="00793F17">
            <w:pPr>
              <w:pStyle w:val="TableText"/>
            </w:pPr>
            <w:r w:rsidRPr="005530A4">
              <w:t>UWAI</w:t>
            </w:r>
          </w:p>
        </w:tc>
        <w:tc>
          <w:tcPr>
            <w:tcW w:w="2340" w:type="dxa"/>
          </w:tcPr>
          <w:p w:rsidR="00E36AC0" w:rsidRPr="005530A4" w:rsidRDefault="00C204B3" w:rsidP="00793F17">
            <w:pPr>
              <w:pStyle w:val="TableText"/>
            </w:pPr>
            <w:hyperlink r:id="rId82" w:history="1">
              <w:r w:rsidR="00E36AC0" w:rsidRPr="005530A4">
                <w:t>UnacceptedCommission Waiving</w:t>
              </w:r>
            </w:hyperlink>
          </w:p>
        </w:tc>
        <w:tc>
          <w:tcPr>
            <w:tcW w:w="5113" w:type="dxa"/>
          </w:tcPr>
          <w:p w:rsidR="00E36AC0" w:rsidRPr="005530A4" w:rsidRDefault="00E36AC0" w:rsidP="00793F17">
            <w:pPr>
              <w:pStyle w:val="TableText"/>
            </w:pPr>
            <w:r w:rsidRPr="005530A4">
              <w:t>Percentage of commission waiving exceeds the commission percentage or commission amount.</w:t>
            </w:r>
          </w:p>
        </w:tc>
        <w:tc>
          <w:tcPr>
            <w:tcW w:w="696" w:type="dxa"/>
          </w:tcPr>
          <w:p w:rsidR="00E36AC0" w:rsidRPr="005530A4" w:rsidRDefault="00E36AC0" w:rsidP="00793F17">
            <w:pPr>
              <w:pStyle w:val="TableText"/>
            </w:pPr>
          </w:p>
        </w:tc>
      </w:tr>
      <w:tr w:rsidR="00E36AC0" w:rsidRPr="003476CB" w:rsidTr="00E36AC0">
        <w:tc>
          <w:tcPr>
            <w:tcW w:w="450" w:type="dxa"/>
          </w:tcPr>
          <w:p w:rsidR="00E36AC0" w:rsidRPr="00707E8D" w:rsidRDefault="00E36AC0" w:rsidP="00793F17">
            <w:pPr>
              <w:pStyle w:val="TableText"/>
              <w:rPr>
                <w:rStyle w:val="Noomalred"/>
              </w:rPr>
            </w:pPr>
            <w:r>
              <w:rPr>
                <w:rStyle w:val="Noomalred"/>
              </w:rPr>
              <w:t>50</w:t>
            </w:r>
          </w:p>
        </w:tc>
        <w:tc>
          <w:tcPr>
            <w:tcW w:w="810" w:type="dxa"/>
          </w:tcPr>
          <w:p w:rsidR="00E36AC0" w:rsidRPr="00707E8D" w:rsidRDefault="00E36AC0" w:rsidP="00793F17">
            <w:pPr>
              <w:pStyle w:val="TableText"/>
              <w:rPr>
                <w:rStyle w:val="Noomalred"/>
              </w:rPr>
            </w:pPr>
            <w:r w:rsidRPr="00707E8D">
              <w:rPr>
                <w:rStyle w:val="Noomalred"/>
              </w:rPr>
              <w:t>ILLI</w:t>
            </w:r>
          </w:p>
        </w:tc>
        <w:tc>
          <w:tcPr>
            <w:tcW w:w="2340" w:type="dxa"/>
          </w:tcPr>
          <w:p w:rsidR="00E36AC0" w:rsidRPr="00707E8D" w:rsidRDefault="00E36AC0" w:rsidP="00793F17">
            <w:pPr>
              <w:pStyle w:val="TableText"/>
              <w:rPr>
                <w:rStyle w:val="Noomalred"/>
              </w:rPr>
            </w:pPr>
            <w:r w:rsidRPr="00707E8D">
              <w:rPr>
                <w:rStyle w:val="Noomalred"/>
              </w:rPr>
              <w:t>Assets Illiquid</w:t>
            </w:r>
          </w:p>
        </w:tc>
        <w:tc>
          <w:tcPr>
            <w:tcW w:w="5113" w:type="dxa"/>
          </w:tcPr>
          <w:p w:rsidR="00E36AC0" w:rsidRPr="00707E8D" w:rsidRDefault="00E36AC0" w:rsidP="00793F17">
            <w:pPr>
              <w:pStyle w:val="TableText"/>
              <w:rPr>
                <w:rStyle w:val="Noomalred"/>
              </w:rPr>
            </w:pPr>
            <w:r w:rsidRPr="00707E8D">
              <w:rPr>
                <w:rStyle w:val="Noomalred"/>
              </w:rPr>
              <w:t>Assets are illiquid.</w:t>
            </w:r>
          </w:p>
        </w:tc>
        <w:tc>
          <w:tcPr>
            <w:tcW w:w="696" w:type="dxa"/>
          </w:tcPr>
          <w:p w:rsidR="00E36AC0" w:rsidRPr="005530A4" w:rsidRDefault="00E36AC0" w:rsidP="00793F17">
            <w:pPr>
              <w:pStyle w:val="TableText"/>
            </w:pPr>
            <w:r>
              <w:t>NEW</w:t>
            </w:r>
          </w:p>
        </w:tc>
      </w:tr>
      <w:tr w:rsidR="00E36AC0" w:rsidRPr="003476CB" w:rsidTr="00E36AC0">
        <w:tc>
          <w:tcPr>
            <w:tcW w:w="450" w:type="dxa"/>
          </w:tcPr>
          <w:p w:rsidR="00E36AC0" w:rsidRPr="00707E8D" w:rsidRDefault="00E36AC0" w:rsidP="00793F17">
            <w:pPr>
              <w:pStyle w:val="TableText"/>
              <w:rPr>
                <w:rStyle w:val="Noomalred"/>
              </w:rPr>
            </w:pPr>
            <w:r>
              <w:rPr>
                <w:rStyle w:val="Noomalred"/>
              </w:rPr>
              <w:t>51</w:t>
            </w:r>
          </w:p>
        </w:tc>
        <w:tc>
          <w:tcPr>
            <w:tcW w:w="810" w:type="dxa"/>
          </w:tcPr>
          <w:p w:rsidR="00E36AC0" w:rsidRPr="00707E8D" w:rsidRDefault="00E36AC0" w:rsidP="00793F17">
            <w:pPr>
              <w:pStyle w:val="TableText"/>
              <w:rPr>
                <w:rStyle w:val="Noomalred"/>
              </w:rPr>
            </w:pPr>
            <w:r w:rsidRPr="00707E8D">
              <w:rPr>
                <w:rStyle w:val="Noomalred"/>
              </w:rPr>
              <w:t>BMIN</w:t>
            </w:r>
          </w:p>
        </w:tc>
        <w:tc>
          <w:tcPr>
            <w:tcW w:w="2340" w:type="dxa"/>
          </w:tcPr>
          <w:p w:rsidR="00E36AC0" w:rsidRPr="00707E8D" w:rsidRDefault="00E36AC0" w:rsidP="00793F17">
            <w:pPr>
              <w:pStyle w:val="TableText"/>
              <w:rPr>
                <w:rStyle w:val="Noomalred"/>
              </w:rPr>
            </w:pPr>
            <w:r w:rsidRPr="00707E8D">
              <w:rPr>
                <w:rStyle w:val="Noomalred"/>
              </w:rPr>
              <w:t>Below Minimum Initial Investment Amount</w:t>
            </w:r>
          </w:p>
        </w:tc>
        <w:tc>
          <w:tcPr>
            <w:tcW w:w="5113" w:type="dxa"/>
          </w:tcPr>
          <w:p w:rsidR="00E36AC0" w:rsidRPr="00707E8D" w:rsidRDefault="00E36AC0" w:rsidP="00793F17">
            <w:pPr>
              <w:pStyle w:val="TableText"/>
              <w:rPr>
                <w:rStyle w:val="Noomalred"/>
              </w:rPr>
            </w:pPr>
            <w:r w:rsidRPr="00707E8D">
              <w:rPr>
                <w:rStyle w:val="Noomalred"/>
              </w:rPr>
              <w:t>Amount of subscription is below the minimum initial investment amount.</w:t>
            </w:r>
          </w:p>
        </w:tc>
        <w:tc>
          <w:tcPr>
            <w:tcW w:w="696" w:type="dxa"/>
          </w:tcPr>
          <w:p w:rsidR="00E36AC0" w:rsidRPr="00707E8D" w:rsidRDefault="00E36AC0" w:rsidP="00793F17">
            <w:pPr>
              <w:pStyle w:val="TableText"/>
            </w:pPr>
            <w:r w:rsidRPr="00707E8D">
              <w:t>NEW</w:t>
            </w:r>
          </w:p>
        </w:tc>
      </w:tr>
      <w:tr w:rsidR="00E36AC0" w:rsidRPr="003476CB" w:rsidTr="00E36AC0">
        <w:tc>
          <w:tcPr>
            <w:tcW w:w="450" w:type="dxa"/>
          </w:tcPr>
          <w:p w:rsidR="00E36AC0" w:rsidRPr="00707E8D" w:rsidRDefault="00E36AC0" w:rsidP="00793F17">
            <w:pPr>
              <w:pStyle w:val="TableText"/>
              <w:rPr>
                <w:rStyle w:val="Noomalred"/>
              </w:rPr>
            </w:pPr>
            <w:r>
              <w:rPr>
                <w:rStyle w:val="Noomalred"/>
              </w:rPr>
              <w:lastRenderedPageBreak/>
              <w:t>52</w:t>
            </w:r>
          </w:p>
        </w:tc>
        <w:tc>
          <w:tcPr>
            <w:tcW w:w="810" w:type="dxa"/>
          </w:tcPr>
          <w:p w:rsidR="00E36AC0" w:rsidRPr="00707E8D" w:rsidRDefault="00E36AC0" w:rsidP="00793F17">
            <w:pPr>
              <w:pStyle w:val="TableText"/>
              <w:rPr>
                <w:rStyle w:val="Noomalred"/>
              </w:rPr>
            </w:pPr>
            <w:r w:rsidRPr="00707E8D">
              <w:rPr>
                <w:rStyle w:val="Noomalred"/>
              </w:rPr>
              <w:t>BMRA</w:t>
            </w:r>
          </w:p>
        </w:tc>
        <w:tc>
          <w:tcPr>
            <w:tcW w:w="2340" w:type="dxa"/>
          </w:tcPr>
          <w:p w:rsidR="00E36AC0" w:rsidRPr="00707E8D" w:rsidRDefault="00E36AC0" w:rsidP="00793F17">
            <w:pPr>
              <w:pStyle w:val="TableText"/>
              <w:rPr>
                <w:rStyle w:val="Noomalred"/>
              </w:rPr>
            </w:pPr>
            <w:r w:rsidRPr="00707E8D">
              <w:rPr>
                <w:rStyle w:val="Noomalred"/>
              </w:rPr>
              <w:t>Below Minimum Redemption Amount</w:t>
            </w:r>
          </w:p>
        </w:tc>
        <w:tc>
          <w:tcPr>
            <w:tcW w:w="5113" w:type="dxa"/>
          </w:tcPr>
          <w:p w:rsidR="00E36AC0" w:rsidRPr="00707E8D" w:rsidRDefault="00E36AC0" w:rsidP="00793F17">
            <w:pPr>
              <w:pStyle w:val="TableText"/>
              <w:rPr>
                <w:rStyle w:val="Noomalred"/>
              </w:rPr>
            </w:pPr>
            <w:r w:rsidRPr="00707E8D">
              <w:rPr>
                <w:rStyle w:val="Noomalred"/>
              </w:rPr>
              <w:t>Amount is below the minimum redemption amount.</w:t>
            </w:r>
          </w:p>
        </w:tc>
        <w:tc>
          <w:tcPr>
            <w:tcW w:w="696" w:type="dxa"/>
          </w:tcPr>
          <w:p w:rsidR="00E36AC0" w:rsidRPr="00707E8D" w:rsidRDefault="00E36AC0" w:rsidP="00793F17">
            <w:pPr>
              <w:pStyle w:val="TableText"/>
            </w:pPr>
            <w:r w:rsidRPr="00707E8D">
              <w:t>NEW</w:t>
            </w:r>
          </w:p>
        </w:tc>
      </w:tr>
      <w:tr w:rsidR="00E36AC0" w:rsidRPr="003476CB" w:rsidTr="00E36AC0">
        <w:tc>
          <w:tcPr>
            <w:tcW w:w="450" w:type="dxa"/>
          </w:tcPr>
          <w:p w:rsidR="00E36AC0" w:rsidRPr="00707E8D" w:rsidRDefault="00E36AC0" w:rsidP="00793F17">
            <w:pPr>
              <w:pStyle w:val="TableText"/>
              <w:rPr>
                <w:rStyle w:val="Noomalred"/>
              </w:rPr>
            </w:pPr>
            <w:r>
              <w:rPr>
                <w:rStyle w:val="Noomalred"/>
              </w:rPr>
              <w:t>53</w:t>
            </w:r>
          </w:p>
        </w:tc>
        <w:tc>
          <w:tcPr>
            <w:tcW w:w="810" w:type="dxa"/>
          </w:tcPr>
          <w:p w:rsidR="00E36AC0" w:rsidRPr="00707E8D" w:rsidRDefault="00E36AC0" w:rsidP="00793F17">
            <w:pPr>
              <w:pStyle w:val="TableText"/>
              <w:rPr>
                <w:rStyle w:val="Noomalred"/>
              </w:rPr>
            </w:pPr>
            <w:r w:rsidRPr="00707E8D">
              <w:rPr>
                <w:rStyle w:val="Noomalred"/>
              </w:rPr>
              <w:t>BMRV</w:t>
            </w:r>
          </w:p>
        </w:tc>
        <w:tc>
          <w:tcPr>
            <w:tcW w:w="2340" w:type="dxa"/>
          </w:tcPr>
          <w:p w:rsidR="00E36AC0" w:rsidRPr="00707E8D" w:rsidRDefault="00E36AC0" w:rsidP="00793F17">
            <w:pPr>
              <w:pStyle w:val="TableText"/>
              <w:rPr>
                <w:rStyle w:val="Noomalred"/>
              </w:rPr>
            </w:pPr>
            <w:r w:rsidRPr="00707E8D">
              <w:rPr>
                <w:rStyle w:val="Noomalred"/>
              </w:rPr>
              <w:t>Below Minimum Retained Amount</w:t>
            </w:r>
          </w:p>
        </w:tc>
        <w:tc>
          <w:tcPr>
            <w:tcW w:w="5113" w:type="dxa"/>
          </w:tcPr>
          <w:p w:rsidR="00E36AC0" w:rsidRPr="00707E8D" w:rsidRDefault="00E36AC0" w:rsidP="00793F17">
            <w:pPr>
              <w:pStyle w:val="TableText"/>
              <w:rPr>
                <w:rStyle w:val="Noomalred"/>
              </w:rPr>
            </w:pPr>
            <w:r w:rsidRPr="00707E8D">
              <w:rPr>
                <w:rStyle w:val="Noomalred"/>
              </w:rPr>
              <w:t>Holding will be below the minimum retained value.</w:t>
            </w:r>
          </w:p>
        </w:tc>
        <w:tc>
          <w:tcPr>
            <w:tcW w:w="696" w:type="dxa"/>
          </w:tcPr>
          <w:p w:rsidR="00E36AC0" w:rsidRPr="00707E8D" w:rsidRDefault="00E36AC0" w:rsidP="00793F17">
            <w:pPr>
              <w:pStyle w:val="TableText"/>
            </w:pPr>
            <w:r w:rsidRPr="00707E8D">
              <w:t>NEW</w:t>
            </w:r>
          </w:p>
        </w:tc>
      </w:tr>
      <w:tr w:rsidR="00E36AC0" w:rsidRPr="003476CB" w:rsidTr="00E36AC0">
        <w:tc>
          <w:tcPr>
            <w:tcW w:w="450" w:type="dxa"/>
          </w:tcPr>
          <w:p w:rsidR="00E36AC0" w:rsidRPr="00707E8D" w:rsidRDefault="00E36AC0" w:rsidP="00793F17">
            <w:pPr>
              <w:pStyle w:val="TableText"/>
              <w:rPr>
                <w:rStyle w:val="Noomalred"/>
              </w:rPr>
            </w:pPr>
            <w:r>
              <w:rPr>
                <w:rStyle w:val="Noomalred"/>
              </w:rPr>
              <w:t>54</w:t>
            </w:r>
          </w:p>
        </w:tc>
        <w:tc>
          <w:tcPr>
            <w:tcW w:w="810" w:type="dxa"/>
          </w:tcPr>
          <w:p w:rsidR="00E36AC0" w:rsidRPr="00707E8D" w:rsidRDefault="00E36AC0" w:rsidP="00793F17">
            <w:pPr>
              <w:pStyle w:val="TableText"/>
              <w:rPr>
                <w:rStyle w:val="Noomalred"/>
              </w:rPr>
            </w:pPr>
            <w:r w:rsidRPr="00707E8D">
              <w:rPr>
                <w:rStyle w:val="Noomalred"/>
              </w:rPr>
              <w:t>CLOS</w:t>
            </w:r>
          </w:p>
        </w:tc>
        <w:tc>
          <w:tcPr>
            <w:tcW w:w="2340" w:type="dxa"/>
          </w:tcPr>
          <w:p w:rsidR="00E36AC0" w:rsidRPr="00707E8D" w:rsidRDefault="00E36AC0" w:rsidP="00793F17">
            <w:pPr>
              <w:pStyle w:val="TableText"/>
              <w:rPr>
                <w:rStyle w:val="Noomalred"/>
              </w:rPr>
            </w:pPr>
            <w:r w:rsidRPr="00707E8D">
              <w:rPr>
                <w:rStyle w:val="Noomalred"/>
              </w:rPr>
              <w:t>Fund Closed</w:t>
            </w:r>
          </w:p>
        </w:tc>
        <w:tc>
          <w:tcPr>
            <w:tcW w:w="5113" w:type="dxa"/>
          </w:tcPr>
          <w:p w:rsidR="00E36AC0" w:rsidRPr="00707E8D" w:rsidRDefault="00E36AC0" w:rsidP="00793F17">
            <w:pPr>
              <w:pStyle w:val="TableText"/>
              <w:rPr>
                <w:rStyle w:val="Noomalred"/>
              </w:rPr>
            </w:pPr>
            <w:r w:rsidRPr="00707E8D">
              <w:rPr>
                <w:rStyle w:val="Noomalred"/>
              </w:rPr>
              <w:t>Fund is closed and will not take in any more investments.</w:t>
            </w:r>
          </w:p>
        </w:tc>
        <w:tc>
          <w:tcPr>
            <w:tcW w:w="696" w:type="dxa"/>
          </w:tcPr>
          <w:p w:rsidR="00E36AC0" w:rsidRPr="00707E8D" w:rsidRDefault="00E36AC0" w:rsidP="00793F17">
            <w:pPr>
              <w:pStyle w:val="TableText"/>
            </w:pPr>
            <w:r w:rsidRPr="00707E8D">
              <w:t>NEW</w:t>
            </w:r>
          </w:p>
        </w:tc>
      </w:tr>
      <w:tr w:rsidR="00E36AC0" w:rsidRPr="003476CB" w:rsidTr="00E36AC0">
        <w:tc>
          <w:tcPr>
            <w:tcW w:w="450" w:type="dxa"/>
          </w:tcPr>
          <w:p w:rsidR="00E36AC0" w:rsidRPr="00707E8D" w:rsidRDefault="00E36AC0" w:rsidP="00793F17">
            <w:pPr>
              <w:pStyle w:val="TableText"/>
              <w:rPr>
                <w:rStyle w:val="Noomalred"/>
              </w:rPr>
            </w:pPr>
            <w:r>
              <w:rPr>
                <w:rStyle w:val="Noomalred"/>
              </w:rPr>
              <w:t>55</w:t>
            </w:r>
          </w:p>
        </w:tc>
        <w:tc>
          <w:tcPr>
            <w:tcW w:w="810" w:type="dxa"/>
          </w:tcPr>
          <w:p w:rsidR="00E36AC0" w:rsidRPr="00707E8D" w:rsidRDefault="00E36AC0" w:rsidP="00793F17">
            <w:pPr>
              <w:pStyle w:val="TableText"/>
              <w:rPr>
                <w:rStyle w:val="Noomalred"/>
              </w:rPr>
            </w:pPr>
            <w:r w:rsidRPr="00707E8D">
              <w:rPr>
                <w:rStyle w:val="Noomalred"/>
              </w:rPr>
              <w:t>INSU</w:t>
            </w:r>
          </w:p>
        </w:tc>
        <w:tc>
          <w:tcPr>
            <w:tcW w:w="2340" w:type="dxa"/>
          </w:tcPr>
          <w:p w:rsidR="00E36AC0" w:rsidRPr="00707E8D" w:rsidRDefault="00E36AC0" w:rsidP="00793F17">
            <w:pPr>
              <w:pStyle w:val="TableText"/>
              <w:rPr>
                <w:rStyle w:val="Noomalred"/>
              </w:rPr>
            </w:pPr>
            <w:r w:rsidRPr="00707E8D">
              <w:rPr>
                <w:rStyle w:val="Noomalred"/>
              </w:rPr>
              <w:t>Insufficient Capacity</w:t>
            </w:r>
          </w:p>
        </w:tc>
        <w:tc>
          <w:tcPr>
            <w:tcW w:w="5113" w:type="dxa"/>
          </w:tcPr>
          <w:p w:rsidR="00E36AC0" w:rsidRPr="00707E8D" w:rsidRDefault="00E36AC0" w:rsidP="00793F17">
            <w:pPr>
              <w:pStyle w:val="TableText"/>
              <w:rPr>
                <w:rStyle w:val="Noomalred"/>
              </w:rPr>
            </w:pPr>
            <w:r w:rsidRPr="00707E8D">
              <w:rPr>
                <w:rStyle w:val="Noomalred"/>
              </w:rPr>
              <w:t>Insufficient capacity.</w:t>
            </w:r>
          </w:p>
        </w:tc>
        <w:tc>
          <w:tcPr>
            <w:tcW w:w="696" w:type="dxa"/>
          </w:tcPr>
          <w:p w:rsidR="00E36AC0" w:rsidRPr="00707E8D" w:rsidRDefault="00E36AC0" w:rsidP="00793F17">
            <w:pPr>
              <w:pStyle w:val="TableText"/>
            </w:pPr>
            <w:r w:rsidRPr="00707E8D">
              <w:t>NEW</w:t>
            </w:r>
          </w:p>
        </w:tc>
      </w:tr>
      <w:tr w:rsidR="00E36AC0" w:rsidRPr="003476CB" w:rsidTr="00E36AC0">
        <w:tc>
          <w:tcPr>
            <w:tcW w:w="450" w:type="dxa"/>
          </w:tcPr>
          <w:p w:rsidR="00E36AC0" w:rsidRPr="00707E8D" w:rsidRDefault="00E36AC0" w:rsidP="00793F17">
            <w:pPr>
              <w:pStyle w:val="TableText"/>
              <w:rPr>
                <w:rStyle w:val="Noomalred"/>
              </w:rPr>
            </w:pPr>
            <w:r>
              <w:rPr>
                <w:rStyle w:val="Noomalred"/>
              </w:rPr>
              <w:t>56</w:t>
            </w:r>
          </w:p>
        </w:tc>
        <w:tc>
          <w:tcPr>
            <w:tcW w:w="810" w:type="dxa"/>
          </w:tcPr>
          <w:p w:rsidR="00E36AC0" w:rsidRPr="00707E8D" w:rsidRDefault="00E36AC0" w:rsidP="00E36AC0">
            <w:pPr>
              <w:pStyle w:val="TableText"/>
              <w:rPr>
                <w:rStyle w:val="Noomalred"/>
              </w:rPr>
            </w:pPr>
            <w:r>
              <w:rPr>
                <w:rStyle w:val="Noomalred"/>
              </w:rPr>
              <w:t>LOKU</w:t>
            </w:r>
          </w:p>
        </w:tc>
        <w:tc>
          <w:tcPr>
            <w:tcW w:w="2340" w:type="dxa"/>
          </w:tcPr>
          <w:p w:rsidR="00E36AC0" w:rsidRPr="00707E8D" w:rsidRDefault="00E36AC0" w:rsidP="00793F17">
            <w:pPr>
              <w:pStyle w:val="TableText"/>
              <w:rPr>
                <w:rStyle w:val="Noomalred"/>
              </w:rPr>
            </w:pPr>
            <w:r w:rsidRPr="00707E8D">
              <w:rPr>
                <w:rStyle w:val="Noomalred"/>
              </w:rPr>
              <w:t>Lock Up</w:t>
            </w:r>
          </w:p>
        </w:tc>
        <w:tc>
          <w:tcPr>
            <w:tcW w:w="5113" w:type="dxa"/>
          </w:tcPr>
          <w:p w:rsidR="00E36AC0" w:rsidRPr="00707E8D" w:rsidRDefault="00E36AC0" w:rsidP="00793F17">
            <w:pPr>
              <w:pStyle w:val="TableText"/>
              <w:rPr>
                <w:rStyle w:val="Noomalred"/>
              </w:rPr>
            </w:pPr>
            <w:r w:rsidRPr="00707E8D">
              <w:rPr>
                <w:rStyle w:val="Noomalred"/>
              </w:rPr>
              <w:t>Lock-up period is in place.</w:t>
            </w:r>
          </w:p>
        </w:tc>
        <w:tc>
          <w:tcPr>
            <w:tcW w:w="696" w:type="dxa"/>
          </w:tcPr>
          <w:p w:rsidR="00E36AC0" w:rsidRPr="00707E8D" w:rsidRDefault="00E36AC0" w:rsidP="00793F17">
            <w:pPr>
              <w:pStyle w:val="TableText"/>
            </w:pPr>
            <w:r w:rsidRPr="00707E8D">
              <w:t>NEW</w:t>
            </w:r>
          </w:p>
        </w:tc>
      </w:tr>
      <w:tr w:rsidR="00E36AC0" w:rsidRPr="003476CB" w:rsidTr="00E36AC0">
        <w:tc>
          <w:tcPr>
            <w:tcW w:w="450" w:type="dxa"/>
          </w:tcPr>
          <w:p w:rsidR="00E36AC0" w:rsidRPr="00707E8D" w:rsidRDefault="00E36AC0" w:rsidP="00793F17">
            <w:pPr>
              <w:pStyle w:val="TableText"/>
              <w:rPr>
                <w:rStyle w:val="Noomalred"/>
              </w:rPr>
            </w:pPr>
            <w:r>
              <w:rPr>
                <w:rStyle w:val="Noomalred"/>
              </w:rPr>
              <w:t>57</w:t>
            </w:r>
          </w:p>
        </w:tc>
        <w:tc>
          <w:tcPr>
            <w:tcW w:w="810" w:type="dxa"/>
          </w:tcPr>
          <w:p w:rsidR="00E36AC0" w:rsidRPr="00707E8D" w:rsidRDefault="00E36AC0" w:rsidP="00793F17">
            <w:pPr>
              <w:pStyle w:val="TableText"/>
              <w:rPr>
                <w:rStyle w:val="Noomalred"/>
              </w:rPr>
            </w:pPr>
            <w:r w:rsidRPr="00707E8D">
              <w:rPr>
                <w:rStyle w:val="Noomalred"/>
              </w:rPr>
              <w:t>PRCT</w:t>
            </w:r>
          </w:p>
        </w:tc>
        <w:tc>
          <w:tcPr>
            <w:tcW w:w="2340" w:type="dxa"/>
          </w:tcPr>
          <w:p w:rsidR="00E36AC0" w:rsidRPr="00707E8D" w:rsidRDefault="00E36AC0" w:rsidP="00793F17">
            <w:pPr>
              <w:pStyle w:val="TableText"/>
              <w:rPr>
                <w:rStyle w:val="Noomalred"/>
              </w:rPr>
            </w:pPr>
            <w:r w:rsidRPr="00707E8D">
              <w:rPr>
                <w:rStyle w:val="Noomalred"/>
              </w:rPr>
              <w:t>Percentage Holding Breach</w:t>
            </w:r>
          </w:p>
        </w:tc>
        <w:tc>
          <w:tcPr>
            <w:tcW w:w="5113" w:type="dxa"/>
          </w:tcPr>
          <w:p w:rsidR="00E36AC0" w:rsidRPr="00707E8D" w:rsidRDefault="00E36AC0" w:rsidP="00793F17">
            <w:pPr>
              <w:pStyle w:val="TableText"/>
              <w:rPr>
                <w:rStyle w:val="Noomalred"/>
              </w:rPr>
            </w:pPr>
            <w:r w:rsidRPr="00707E8D">
              <w:rPr>
                <w:rStyle w:val="Noomalred"/>
              </w:rPr>
              <w:t>Percentage holding breach, for example, PPM rules; taxation rules (ERISA).</w:t>
            </w:r>
          </w:p>
        </w:tc>
        <w:tc>
          <w:tcPr>
            <w:tcW w:w="696" w:type="dxa"/>
          </w:tcPr>
          <w:p w:rsidR="00E36AC0" w:rsidRPr="005530A4" w:rsidRDefault="00E36AC0" w:rsidP="00793F17">
            <w:pPr>
              <w:pStyle w:val="TableText"/>
            </w:pPr>
            <w:r w:rsidRPr="00707E8D">
              <w:t>NEW</w:t>
            </w:r>
          </w:p>
        </w:tc>
      </w:tr>
    </w:tbl>
    <w:p w:rsidR="005530A4" w:rsidRDefault="005530A4" w:rsidP="005530A4"/>
    <w:p w:rsidR="000D1065" w:rsidRDefault="000D1065" w:rsidP="000D1065">
      <w:pPr>
        <w:pStyle w:val="Heading2"/>
      </w:pPr>
      <w:bookmarkStart w:id="22" w:name="_Toc447626203"/>
      <w:r>
        <w:t>NAV Date</w:t>
      </w:r>
      <w:r w:rsidR="00A5004F">
        <w:t xml:space="preserve"> / Trade Date</w:t>
      </w:r>
      <w:bookmarkEnd w:id="22"/>
      <w:r>
        <w:t xml:space="preserve"> </w:t>
      </w:r>
    </w:p>
    <w:p w:rsidR="000D1065" w:rsidRDefault="000D1065" w:rsidP="000D1065">
      <w:r>
        <w:t>Some markets regard the Trade Date and NAV Date as two different dates. Some markets regard them as the same.</w:t>
      </w:r>
    </w:p>
    <w:p w:rsidR="000D1065" w:rsidRDefault="000D1065" w:rsidP="00C23791">
      <w:pPr>
        <w:pStyle w:val="Normalbeforetable"/>
      </w:pPr>
      <w:r>
        <w:t>The SWIFT hedge/</w:t>
      </w:r>
      <w:r w:rsidR="007A717E">
        <w:t>alternative</w:t>
      </w:r>
      <w:r>
        <w:t xml:space="preserve"> funds messages hav</w:t>
      </w:r>
      <w:r w:rsidR="00C23791">
        <w:t>e both NAV date and trade date:</w:t>
      </w:r>
    </w:p>
    <w:tbl>
      <w:tblPr>
        <w:tblStyle w:val="TableGrid"/>
        <w:tblW w:w="0" w:type="auto"/>
        <w:tblInd w:w="108" w:type="dxa"/>
        <w:tblLook w:val="04A0" w:firstRow="1" w:lastRow="0" w:firstColumn="1" w:lastColumn="0" w:noHBand="0" w:noVBand="1"/>
      </w:tblPr>
      <w:tblGrid>
        <w:gridCol w:w="4680"/>
        <w:gridCol w:w="4729"/>
      </w:tblGrid>
      <w:tr w:rsidR="000D1065" w:rsidTr="00231187">
        <w:tc>
          <w:tcPr>
            <w:tcW w:w="4680" w:type="dxa"/>
          </w:tcPr>
          <w:p w:rsidR="000D1065" w:rsidRDefault="000D1065" w:rsidP="00231187">
            <w:pPr>
              <w:pStyle w:val="TableHeading"/>
            </w:pPr>
            <w:r>
              <w:t>NAV Date [1.1]</w:t>
            </w:r>
          </w:p>
        </w:tc>
        <w:tc>
          <w:tcPr>
            <w:tcW w:w="4729" w:type="dxa"/>
          </w:tcPr>
          <w:p w:rsidR="000D1065" w:rsidRDefault="000D1065" w:rsidP="00231187">
            <w:pPr>
              <w:pStyle w:val="TableHeading"/>
            </w:pPr>
            <w:r>
              <w:t>Trade Date [1.1]</w:t>
            </w:r>
          </w:p>
        </w:tc>
      </w:tr>
      <w:tr w:rsidR="000D1065" w:rsidTr="00231187">
        <w:tc>
          <w:tcPr>
            <w:tcW w:w="4680" w:type="dxa"/>
          </w:tcPr>
          <w:p w:rsidR="000D1065" w:rsidRDefault="000D1065" w:rsidP="00231187">
            <w:pPr>
              <w:pStyle w:val="TableText"/>
            </w:pPr>
            <w:r w:rsidRPr="00943993">
              <w:t>Valuation point, or valuation date of the portfolio (underlying assets). This is also known as price date.</w:t>
            </w:r>
          </w:p>
        </w:tc>
        <w:tc>
          <w:tcPr>
            <w:tcW w:w="4729" w:type="dxa"/>
          </w:tcPr>
          <w:p w:rsidR="000D1065" w:rsidRDefault="000D1065" w:rsidP="00231187">
            <w:pPr>
              <w:pStyle w:val="TableText"/>
            </w:pPr>
            <w:r w:rsidRPr="00943993">
              <w:t>Date and time at which the price is applied, according to the terms stated in the prospectus. This is also known as deal date.</w:t>
            </w:r>
          </w:p>
        </w:tc>
      </w:tr>
    </w:tbl>
    <w:p w:rsidR="000D1065" w:rsidRDefault="000D1065" w:rsidP="00C23791">
      <w:pPr>
        <w:pStyle w:val="Normalbeforetable"/>
      </w:pPr>
      <w:r>
        <w:t xml:space="preserve">It has been proposed that in the mutual funds messages, the definition of the trade date should be updated so that from the definition of trade date so it is clear it is the same as NAV Date. </w:t>
      </w:r>
    </w:p>
    <w:tbl>
      <w:tblPr>
        <w:tblStyle w:val="TableShaded1stRow"/>
        <w:tblW w:w="9432" w:type="dxa"/>
        <w:tblInd w:w="108" w:type="dxa"/>
        <w:tblLook w:val="04A0" w:firstRow="1" w:lastRow="0" w:firstColumn="1" w:lastColumn="0" w:noHBand="0" w:noVBand="1"/>
      </w:tblPr>
      <w:tblGrid>
        <w:gridCol w:w="1440"/>
        <w:gridCol w:w="3240"/>
        <w:gridCol w:w="4752"/>
      </w:tblGrid>
      <w:tr w:rsidR="000D1065" w:rsidRPr="00E508E7" w:rsidTr="00C23791">
        <w:trPr>
          <w:cnfStyle w:val="100000000000" w:firstRow="1" w:lastRow="0" w:firstColumn="0" w:lastColumn="0" w:oddVBand="0" w:evenVBand="0" w:oddHBand="0" w:evenHBand="0" w:firstRowFirstColumn="0" w:firstRowLastColumn="0" w:lastRowFirstColumn="0" w:lastRowLastColumn="0"/>
        </w:trPr>
        <w:tc>
          <w:tcPr>
            <w:tcW w:w="1440" w:type="dxa"/>
          </w:tcPr>
          <w:p w:rsidR="000D1065" w:rsidRPr="00943993" w:rsidRDefault="000D1065" w:rsidP="00231187">
            <w:pPr>
              <w:pStyle w:val="TableHeading"/>
            </w:pPr>
            <w:r w:rsidRPr="00943993">
              <w:t>Element</w:t>
            </w:r>
          </w:p>
        </w:tc>
        <w:tc>
          <w:tcPr>
            <w:tcW w:w="3240" w:type="dxa"/>
          </w:tcPr>
          <w:p w:rsidR="000D1065" w:rsidRPr="00943993" w:rsidRDefault="000D1065" w:rsidP="00231187">
            <w:pPr>
              <w:pStyle w:val="TableHeading"/>
            </w:pPr>
            <w:r w:rsidRPr="00943993">
              <w:t>Current Definition</w:t>
            </w:r>
          </w:p>
        </w:tc>
        <w:tc>
          <w:tcPr>
            <w:tcW w:w="4752" w:type="dxa"/>
          </w:tcPr>
          <w:p w:rsidR="000D1065" w:rsidRPr="00943993" w:rsidRDefault="000D1065" w:rsidP="00231187">
            <w:pPr>
              <w:pStyle w:val="TableHeading"/>
            </w:pPr>
            <w:r w:rsidRPr="00943993">
              <w:t xml:space="preserve">Revised Definition </w:t>
            </w:r>
          </w:p>
        </w:tc>
      </w:tr>
      <w:tr w:rsidR="000D1065" w:rsidRPr="004963C9" w:rsidTr="00C23791">
        <w:tc>
          <w:tcPr>
            <w:tcW w:w="1440" w:type="dxa"/>
          </w:tcPr>
          <w:p w:rsidR="000D1065" w:rsidRPr="00943993" w:rsidRDefault="000D1065" w:rsidP="00231187">
            <w:pPr>
              <w:pStyle w:val="TableText"/>
            </w:pPr>
            <w:r>
              <w:t>Trade Date</w:t>
            </w:r>
          </w:p>
        </w:tc>
        <w:tc>
          <w:tcPr>
            <w:tcW w:w="3240" w:type="dxa"/>
          </w:tcPr>
          <w:p w:rsidR="000D1065" w:rsidRPr="00943993" w:rsidRDefault="000D1065" w:rsidP="00231187">
            <w:pPr>
              <w:pStyle w:val="TableText"/>
            </w:pPr>
            <w:r w:rsidRPr="00C1044D">
              <w:t>Date and time at which a price is applied, according to the terms stated in the prospectus.</w:t>
            </w:r>
          </w:p>
        </w:tc>
        <w:tc>
          <w:tcPr>
            <w:tcW w:w="4752" w:type="dxa"/>
          </w:tcPr>
          <w:p w:rsidR="000D1065" w:rsidRPr="00943993" w:rsidRDefault="000D1065" w:rsidP="00231187">
            <w:pPr>
              <w:pStyle w:val="TableText"/>
            </w:pPr>
            <w:r>
              <w:t>V</w:t>
            </w:r>
            <w:r w:rsidRPr="00CD2D5B">
              <w:t xml:space="preserve">aluation date of the </w:t>
            </w:r>
            <w:r>
              <w:t>fund. This is also known as price date or NAV date.</w:t>
            </w:r>
          </w:p>
        </w:tc>
      </w:tr>
    </w:tbl>
    <w:p w:rsidR="000D1065" w:rsidRDefault="000D1065" w:rsidP="000D1065">
      <w:r w:rsidRPr="00C1044D">
        <w:t xml:space="preserve">This change request </w:t>
      </w:r>
      <w:r>
        <w:t>is to be</w:t>
      </w:r>
      <w:r w:rsidRPr="00C1044D">
        <w:t xml:space="preserve"> submitted as a separate change request since it is NOT hedge/alternative funds specific.</w:t>
      </w:r>
      <w:r>
        <w:t xml:space="preserve"> This change request should not be submitted by SWIFT Standards as it is </w:t>
      </w:r>
      <w:r w:rsidR="007A717E">
        <w:t>believed</w:t>
      </w:r>
      <w:r>
        <w:t xml:space="preserve"> that SWIFT Standards does not have enough business knowledge to defend such a change request. SWIFT standards will draft a change request for Clearstream to complete and send to the ISO RA.</w:t>
      </w:r>
    </w:p>
    <w:p w:rsidR="005530A4" w:rsidRDefault="005530A4" w:rsidP="005530A4">
      <w:pPr>
        <w:sectPr w:rsidR="005530A4" w:rsidSect="005530A4">
          <w:headerReference w:type="default" r:id="rId83"/>
          <w:footerReference w:type="default" r:id="rId84"/>
          <w:pgSz w:w="11909" w:h="15840" w:code="9"/>
          <w:pgMar w:top="1021" w:right="1304" w:bottom="1701" w:left="1304" w:header="567" w:footer="567" w:gutter="0"/>
          <w:cols w:space="720"/>
          <w:docGrid w:linePitch="299"/>
        </w:sectPr>
      </w:pPr>
    </w:p>
    <w:p w:rsidR="00372513" w:rsidRDefault="006E1A88" w:rsidP="005530A4">
      <w:pPr>
        <w:pStyle w:val="Heading2"/>
      </w:pPr>
      <w:bookmarkStart w:id="23" w:name="_Toc447626204"/>
      <w:r>
        <w:lastRenderedPageBreak/>
        <w:t xml:space="preserve">New </w:t>
      </w:r>
      <w:r w:rsidR="003B4E03">
        <w:t xml:space="preserve">Elements </w:t>
      </w:r>
      <w:r>
        <w:t xml:space="preserve">Other - </w:t>
      </w:r>
      <w:r w:rsidR="00071E9D" w:rsidRPr="00372513">
        <w:t>Summary</w:t>
      </w:r>
      <w:bookmarkEnd w:id="23"/>
    </w:p>
    <w:p w:rsidR="005530A4" w:rsidRPr="005530A4" w:rsidRDefault="005530A4" w:rsidP="005530A4"/>
    <w:tbl>
      <w:tblPr>
        <w:tblStyle w:val="TableShaded1stRow"/>
        <w:tblW w:w="0" w:type="auto"/>
        <w:tblInd w:w="108" w:type="dxa"/>
        <w:tblLayout w:type="fixed"/>
        <w:tblLook w:val="04A0" w:firstRow="1" w:lastRow="0" w:firstColumn="1" w:lastColumn="0" w:noHBand="0" w:noVBand="1"/>
      </w:tblPr>
      <w:tblGrid>
        <w:gridCol w:w="630"/>
        <w:gridCol w:w="2430"/>
        <w:gridCol w:w="2610"/>
        <w:gridCol w:w="540"/>
        <w:gridCol w:w="540"/>
        <w:gridCol w:w="540"/>
        <w:gridCol w:w="542"/>
        <w:gridCol w:w="561"/>
        <w:gridCol w:w="3827"/>
        <w:gridCol w:w="1006"/>
      </w:tblGrid>
      <w:tr w:rsidR="00372513" w:rsidTr="0075436C">
        <w:trPr>
          <w:cnfStyle w:val="100000000000" w:firstRow="1" w:lastRow="0" w:firstColumn="0" w:lastColumn="0" w:oddVBand="0" w:evenVBand="0" w:oddHBand="0" w:evenHBand="0" w:firstRowFirstColumn="0" w:firstRowLastColumn="0" w:lastRowFirstColumn="0" w:lastRowLastColumn="0"/>
        </w:trPr>
        <w:tc>
          <w:tcPr>
            <w:tcW w:w="630" w:type="dxa"/>
            <w:vMerge w:val="restart"/>
          </w:tcPr>
          <w:p w:rsidR="00372513" w:rsidRPr="00372513" w:rsidRDefault="00372513" w:rsidP="00372513">
            <w:pPr>
              <w:pStyle w:val="TableHeading"/>
            </w:pPr>
            <w:r w:rsidRPr="00372513">
              <w:t>#</w:t>
            </w:r>
          </w:p>
        </w:tc>
        <w:tc>
          <w:tcPr>
            <w:tcW w:w="2430" w:type="dxa"/>
            <w:vMerge w:val="restart"/>
          </w:tcPr>
          <w:p w:rsidR="00372513" w:rsidRPr="00372513" w:rsidRDefault="00372513" w:rsidP="00372513">
            <w:pPr>
              <w:pStyle w:val="TableHeading"/>
            </w:pPr>
            <w:r w:rsidRPr="00372513">
              <w:t>Element</w:t>
            </w:r>
          </w:p>
        </w:tc>
        <w:tc>
          <w:tcPr>
            <w:tcW w:w="2610" w:type="dxa"/>
            <w:vMerge w:val="restart"/>
          </w:tcPr>
          <w:p w:rsidR="00372513" w:rsidRPr="00372513" w:rsidRDefault="00372513" w:rsidP="00372513">
            <w:pPr>
              <w:pStyle w:val="TableHeading"/>
            </w:pPr>
            <w:r>
              <w:t>GAIA comment</w:t>
            </w:r>
          </w:p>
        </w:tc>
        <w:tc>
          <w:tcPr>
            <w:tcW w:w="2723" w:type="dxa"/>
            <w:gridSpan w:val="5"/>
          </w:tcPr>
          <w:p w:rsidR="00372513" w:rsidRPr="00372513" w:rsidRDefault="00372513" w:rsidP="00372513">
            <w:pPr>
              <w:pStyle w:val="TableHeadingCentre"/>
            </w:pPr>
            <w:r w:rsidRPr="00372513">
              <w:t>Message Types Impacted</w:t>
            </w:r>
          </w:p>
        </w:tc>
        <w:tc>
          <w:tcPr>
            <w:tcW w:w="3827" w:type="dxa"/>
            <w:vMerge w:val="restart"/>
          </w:tcPr>
          <w:p w:rsidR="00372513" w:rsidRPr="00372513" w:rsidRDefault="00372513" w:rsidP="00372513">
            <w:pPr>
              <w:pStyle w:val="TableHeading"/>
            </w:pPr>
            <w:r w:rsidRPr="00372513">
              <w:t>Conclusion</w:t>
            </w:r>
          </w:p>
        </w:tc>
        <w:tc>
          <w:tcPr>
            <w:tcW w:w="1006" w:type="dxa"/>
            <w:vMerge w:val="restart"/>
          </w:tcPr>
          <w:p w:rsidR="00372513" w:rsidRPr="00372513" w:rsidRDefault="00372513" w:rsidP="00372513">
            <w:pPr>
              <w:pStyle w:val="TableHeading"/>
            </w:pPr>
            <w:r w:rsidRPr="00372513">
              <w:t>Status</w:t>
            </w:r>
          </w:p>
        </w:tc>
      </w:tr>
      <w:tr w:rsidR="00372513" w:rsidRPr="00F9173C" w:rsidTr="0075436C">
        <w:tc>
          <w:tcPr>
            <w:tcW w:w="630" w:type="dxa"/>
            <w:vMerge/>
          </w:tcPr>
          <w:p w:rsidR="00372513" w:rsidRPr="00372513" w:rsidRDefault="00372513" w:rsidP="00372513">
            <w:pPr>
              <w:pStyle w:val="TableHeading"/>
            </w:pPr>
          </w:p>
        </w:tc>
        <w:tc>
          <w:tcPr>
            <w:tcW w:w="2430" w:type="dxa"/>
            <w:vMerge/>
          </w:tcPr>
          <w:p w:rsidR="00372513" w:rsidRPr="00372513" w:rsidRDefault="00372513" w:rsidP="00372513">
            <w:pPr>
              <w:pStyle w:val="TableHeading"/>
            </w:pPr>
          </w:p>
        </w:tc>
        <w:tc>
          <w:tcPr>
            <w:tcW w:w="2610" w:type="dxa"/>
            <w:vMerge/>
          </w:tcPr>
          <w:p w:rsidR="00372513" w:rsidRPr="00372513" w:rsidRDefault="00372513" w:rsidP="00372513">
            <w:pPr>
              <w:pStyle w:val="TableHeading"/>
            </w:pPr>
          </w:p>
        </w:tc>
        <w:tc>
          <w:tcPr>
            <w:tcW w:w="540" w:type="dxa"/>
          </w:tcPr>
          <w:p w:rsidR="00372513" w:rsidRPr="00372513" w:rsidRDefault="00372513" w:rsidP="00372513">
            <w:pPr>
              <w:pStyle w:val="TableHeading"/>
            </w:pPr>
            <w:r w:rsidRPr="00372513">
              <w:t>010</w:t>
            </w:r>
          </w:p>
        </w:tc>
        <w:tc>
          <w:tcPr>
            <w:tcW w:w="540" w:type="dxa"/>
          </w:tcPr>
          <w:p w:rsidR="00372513" w:rsidRPr="00372513" w:rsidRDefault="00372513" w:rsidP="00372513">
            <w:pPr>
              <w:pStyle w:val="TableHeading"/>
            </w:pPr>
            <w:r w:rsidRPr="00372513">
              <w:t>004</w:t>
            </w:r>
          </w:p>
        </w:tc>
        <w:tc>
          <w:tcPr>
            <w:tcW w:w="540" w:type="dxa"/>
          </w:tcPr>
          <w:p w:rsidR="00372513" w:rsidRPr="00372513" w:rsidRDefault="00372513" w:rsidP="00372513">
            <w:pPr>
              <w:pStyle w:val="TableHeading"/>
            </w:pPr>
            <w:r w:rsidRPr="00372513">
              <w:t>016</w:t>
            </w:r>
          </w:p>
        </w:tc>
        <w:tc>
          <w:tcPr>
            <w:tcW w:w="542" w:type="dxa"/>
          </w:tcPr>
          <w:p w:rsidR="00372513" w:rsidRPr="00372513" w:rsidRDefault="00372513" w:rsidP="00372513">
            <w:pPr>
              <w:pStyle w:val="TableHeading"/>
            </w:pPr>
            <w:r w:rsidRPr="00372513">
              <w:t>012</w:t>
            </w:r>
          </w:p>
        </w:tc>
        <w:tc>
          <w:tcPr>
            <w:tcW w:w="561" w:type="dxa"/>
          </w:tcPr>
          <w:p w:rsidR="00372513" w:rsidRPr="00372513" w:rsidRDefault="00372513" w:rsidP="00372513">
            <w:pPr>
              <w:pStyle w:val="TableHeading"/>
            </w:pPr>
            <w:r w:rsidRPr="00372513">
              <w:t>006</w:t>
            </w:r>
          </w:p>
        </w:tc>
        <w:tc>
          <w:tcPr>
            <w:tcW w:w="3827" w:type="dxa"/>
            <w:vMerge/>
          </w:tcPr>
          <w:p w:rsidR="00372513" w:rsidRPr="00372513" w:rsidRDefault="00372513" w:rsidP="00372513">
            <w:pPr>
              <w:pStyle w:val="TableHeading"/>
            </w:pPr>
          </w:p>
        </w:tc>
        <w:tc>
          <w:tcPr>
            <w:tcW w:w="1006" w:type="dxa"/>
            <w:vMerge/>
          </w:tcPr>
          <w:p w:rsidR="00372513" w:rsidRPr="00372513" w:rsidRDefault="00372513" w:rsidP="00372513">
            <w:pPr>
              <w:pStyle w:val="TableHeading"/>
            </w:pPr>
          </w:p>
        </w:tc>
      </w:tr>
      <w:tr w:rsidR="00372513" w:rsidRPr="00BB3491" w:rsidTr="0075436C">
        <w:tc>
          <w:tcPr>
            <w:tcW w:w="630" w:type="dxa"/>
          </w:tcPr>
          <w:p w:rsidR="00372513" w:rsidRPr="00372513" w:rsidRDefault="00BA258C" w:rsidP="00372513">
            <w:pPr>
              <w:pStyle w:val="TableText"/>
            </w:pPr>
            <w:r>
              <w:t>11</w:t>
            </w:r>
          </w:p>
        </w:tc>
        <w:tc>
          <w:tcPr>
            <w:tcW w:w="2430" w:type="dxa"/>
          </w:tcPr>
          <w:p w:rsidR="00372513" w:rsidRPr="00372513" w:rsidRDefault="00372513" w:rsidP="00372513">
            <w:pPr>
              <w:pStyle w:val="TableText"/>
            </w:pPr>
            <w:r w:rsidRPr="00372513">
              <w:t>Pre-payment date</w:t>
            </w:r>
          </w:p>
        </w:tc>
        <w:tc>
          <w:tcPr>
            <w:tcW w:w="2610" w:type="dxa"/>
          </w:tcPr>
          <w:p w:rsidR="00372513" w:rsidRPr="00372513" w:rsidRDefault="00372513" w:rsidP="00372513">
            <w:pPr>
              <w:pStyle w:val="TableText"/>
            </w:pPr>
            <w:r>
              <w:t xml:space="preserve">Present in </w:t>
            </w:r>
            <w:r w:rsidRPr="00372513">
              <w:t>MT 509. Clearstream (and CH?) say this should be added.</w:t>
            </w:r>
          </w:p>
        </w:tc>
        <w:tc>
          <w:tcPr>
            <w:tcW w:w="540" w:type="dxa"/>
          </w:tcPr>
          <w:p w:rsidR="00372513" w:rsidRPr="00372513" w:rsidRDefault="00372513" w:rsidP="00372513">
            <w:pPr>
              <w:pStyle w:val="TableText"/>
            </w:pPr>
            <w:r w:rsidRPr="00372513">
              <w:t>NO</w:t>
            </w:r>
          </w:p>
        </w:tc>
        <w:tc>
          <w:tcPr>
            <w:tcW w:w="540" w:type="dxa"/>
          </w:tcPr>
          <w:p w:rsidR="00372513" w:rsidRPr="00372513" w:rsidRDefault="00372513" w:rsidP="00372513">
            <w:pPr>
              <w:pStyle w:val="TableText"/>
            </w:pPr>
            <w:r w:rsidRPr="00372513">
              <w:t>NO</w:t>
            </w:r>
          </w:p>
        </w:tc>
        <w:tc>
          <w:tcPr>
            <w:tcW w:w="540" w:type="dxa"/>
          </w:tcPr>
          <w:p w:rsidR="00372513" w:rsidRPr="00372513" w:rsidRDefault="00372513" w:rsidP="00372513">
            <w:pPr>
              <w:pStyle w:val="TableText"/>
              <w:rPr>
                <w:rStyle w:val="Bold"/>
              </w:rPr>
            </w:pPr>
            <w:r w:rsidRPr="00372513">
              <w:rPr>
                <w:rStyle w:val="Bold"/>
              </w:rPr>
              <w:t>YES</w:t>
            </w:r>
          </w:p>
        </w:tc>
        <w:tc>
          <w:tcPr>
            <w:tcW w:w="542" w:type="dxa"/>
          </w:tcPr>
          <w:p w:rsidR="00372513" w:rsidRPr="00372513" w:rsidRDefault="00372513" w:rsidP="00372513">
            <w:pPr>
              <w:pStyle w:val="TableText"/>
            </w:pPr>
            <w:r w:rsidRPr="00372513">
              <w:t>NO</w:t>
            </w:r>
          </w:p>
        </w:tc>
        <w:tc>
          <w:tcPr>
            <w:tcW w:w="561" w:type="dxa"/>
          </w:tcPr>
          <w:p w:rsidR="00372513" w:rsidRPr="00372513" w:rsidRDefault="00372513" w:rsidP="00372513">
            <w:pPr>
              <w:pStyle w:val="TableText"/>
            </w:pPr>
            <w:r w:rsidRPr="00372513">
              <w:t>NO</w:t>
            </w:r>
          </w:p>
        </w:tc>
        <w:tc>
          <w:tcPr>
            <w:tcW w:w="3827" w:type="dxa"/>
          </w:tcPr>
          <w:p w:rsidR="00372513" w:rsidRPr="00DD661E" w:rsidRDefault="007A717E" w:rsidP="00DD661E">
            <w:pPr>
              <w:pStyle w:val="TableText"/>
            </w:pPr>
            <w:r w:rsidRPr="00DD661E">
              <w:t>D</w:t>
            </w:r>
            <w:r>
              <w:t>efini</w:t>
            </w:r>
            <w:r w:rsidRPr="00DD661E">
              <w:t>tion</w:t>
            </w:r>
            <w:r w:rsidR="00DD661E" w:rsidRPr="00DD661E">
              <w:t xml:space="preserve"> of Expected Cash Settlement Date is to be revised.</w:t>
            </w:r>
          </w:p>
        </w:tc>
        <w:tc>
          <w:tcPr>
            <w:tcW w:w="1006" w:type="dxa"/>
          </w:tcPr>
          <w:p w:rsidR="00372513" w:rsidRPr="00DD661E" w:rsidRDefault="00DD661E" w:rsidP="00DD661E">
            <w:pPr>
              <w:pStyle w:val="TableText"/>
              <w:rPr>
                <w:rStyle w:val="Bold"/>
                <w:b w:val="0"/>
              </w:rPr>
            </w:pPr>
            <w:r w:rsidRPr="00DD661E">
              <w:rPr>
                <w:rStyle w:val="Bold"/>
                <w:b w:val="0"/>
              </w:rPr>
              <w:t>CLOSED</w:t>
            </w:r>
          </w:p>
        </w:tc>
      </w:tr>
      <w:tr w:rsidR="0075436C" w:rsidRPr="00BB3491" w:rsidTr="0075436C">
        <w:tc>
          <w:tcPr>
            <w:tcW w:w="630" w:type="dxa"/>
          </w:tcPr>
          <w:p w:rsidR="0075436C" w:rsidRPr="0075436C" w:rsidRDefault="00BA258C" w:rsidP="0075436C">
            <w:pPr>
              <w:pStyle w:val="TableText"/>
            </w:pPr>
            <w:r>
              <w:t>12</w:t>
            </w:r>
          </w:p>
        </w:tc>
        <w:tc>
          <w:tcPr>
            <w:tcW w:w="2430" w:type="dxa"/>
          </w:tcPr>
          <w:p w:rsidR="0075436C" w:rsidRPr="0075436C" w:rsidRDefault="0075436C" w:rsidP="0075436C">
            <w:pPr>
              <w:pStyle w:val="TableText"/>
            </w:pPr>
            <w:r w:rsidRPr="0075436C">
              <w:t>Limited Partnerships</w:t>
            </w:r>
          </w:p>
        </w:tc>
        <w:tc>
          <w:tcPr>
            <w:tcW w:w="2610" w:type="dxa"/>
          </w:tcPr>
          <w:p w:rsidR="0075436C" w:rsidRPr="0075436C" w:rsidRDefault="0075436C" w:rsidP="0075436C">
            <w:pPr>
              <w:pStyle w:val="TableText"/>
            </w:pPr>
            <w:r w:rsidRPr="0075436C">
              <w:t>GAIA may support this will MP but not specific elements</w:t>
            </w:r>
          </w:p>
        </w:tc>
        <w:tc>
          <w:tcPr>
            <w:tcW w:w="540" w:type="dxa"/>
          </w:tcPr>
          <w:p w:rsidR="0075436C" w:rsidRPr="0075436C" w:rsidRDefault="0075436C" w:rsidP="0075436C">
            <w:pPr>
              <w:pStyle w:val="TableText"/>
            </w:pPr>
            <w:r w:rsidRPr="0075436C">
              <w:t>NO</w:t>
            </w:r>
          </w:p>
        </w:tc>
        <w:tc>
          <w:tcPr>
            <w:tcW w:w="540" w:type="dxa"/>
          </w:tcPr>
          <w:p w:rsidR="0075436C" w:rsidRPr="0075436C" w:rsidRDefault="0075436C" w:rsidP="0075436C">
            <w:pPr>
              <w:pStyle w:val="TableText"/>
            </w:pPr>
            <w:r w:rsidRPr="0075436C">
              <w:t>NO</w:t>
            </w:r>
          </w:p>
        </w:tc>
        <w:tc>
          <w:tcPr>
            <w:tcW w:w="540" w:type="dxa"/>
          </w:tcPr>
          <w:p w:rsidR="0075436C" w:rsidRPr="0075436C" w:rsidRDefault="0075436C" w:rsidP="0075436C">
            <w:pPr>
              <w:pStyle w:val="TableText"/>
              <w:rPr>
                <w:rStyle w:val="Bold"/>
              </w:rPr>
            </w:pPr>
            <w:r w:rsidRPr="0075436C">
              <w:rPr>
                <w:rStyle w:val="Bold"/>
              </w:rPr>
              <w:t>NO</w:t>
            </w:r>
          </w:p>
        </w:tc>
        <w:tc>
          <w:tcPr>
            <w:tcW w:w="542" w:type="dxa"/>
          </w:tcPr>
          <w:p w:rsidR="0075436C" w:rsidRPr="000D1065" w:rsidRDefault="0075436C" w:rsidP="0075436C">
            <w:pPr>
              <w:pStyle w:val="TableText"/>
              <w:rPr>
                <w:rStyle w:val="Bold"/>
              </w:rPr>
            </w:pPr>
            <w:r w:rsidRPr="000D1065">
              <w:rPr>
                <w:rStyle w:val="Bold"/>
              </w:rPr>
              <w:t>YES</w:t>
            </w:r>
          </w:p>
        </w:tc>
        <w:tc>
          <w:tcPr>
            <w:tcW w:w="561" w:type="dxa"/>
          </w:tcPr>
          <w:p w:rsidR="0075436C" w:rsidRPr="000D1065" w:rsidRDefault="0075436C" w:rsidP="0075436C">
            <w:pPr>
              <w:pStyle w:val="TableText"/>
              <w:rPr>
                <w:rStyle w:val="Bold"/>
              </w:rPr>
            </w:pPr>
            <w:r w:rsidRPr="000D1065">
              <w:rPr>
                <w:rStyle w:val="Bold"/>
              </w:rPr>
              <w:t>YES</w:t>
            </w:r>
          </w:p>
        </w:tc>
        <w:tc>
          <w:tcPr>
            <w:tcW w:w="3827" w:type="dxa"/>
          </w:tcPr>
          <w:p w:rsidR="0075436C" w:rsidRPr="0075436C" w:rsidRDefault="0075436C" w:rsidP="0075436C">
            <w:pPr>
              <w:pStyle w:val="TableText"/>
            </w:pPr>
            <w:r w:rsidRPr="0075436C">
              <w:t xml:space="preserve">Not to be supported </w:t>
            </w:r>
            <w:r w:rsidR="007A717E" w:rsidRPr="0075436C">
              <w:t>explicitly</w:t>
            </w:r>
            <w:r w:rsidRPr="0075436C">
              <w:t xml:space="preserve"> in the messages. GAIA will agree market </w:t>
            </w:r>
            <w:r w:rsidR="007A717E" w:rsidRPr="0075436C">
              <w:t>practice</w:t>
            </w:r>
            <w:r w:rsidRPr="0075436C">
              <w:t xml:space="preserve"> to cover this (for example, Unit is '1' (pseudo) unit, etc.</w:t>
            </w:r>
          </w:p>
        </w:tc>
        <w:tc>
          <w:tcPr>
            <w:tcW w:w="1006" w:type="dxa"/>
          </w:tcPr>
          <w:p w:rsidR="0075436C" w:rsidRPr="0075436C" w:rsidRDefault="0075436C" w:rsidP="0075436C">
            <w:pPr>
              <w:pStyle w:val="TableText"/>
              <w:rPr>
                <w:rStyle w:val="Bold"/>
                <w:b w:val="0"/>
              </w:rPr>
            </w:pPr>
            <w:r w:rsidRPr="0075436C">
              <w:rPr>
                <w:rStyle w:val="Bold"/>
                <w:b w:val="0"/>
              </w:rPr>
              <w:t>CLOSED</w:t>
            </w:r>
          </w:p>
        </w:tc>
      </w:tr>
      <w:tr w:rsidR="0075436C" w:rsidRPr="00BB3491" w:rsidTr="0075436C">
        <w:tc>
          <w:tcPr>
            <w:tcW w:w="630" w:type="dxa"/>
          </w:tcPr>
          <w:p w:rsidR="0075436C" w:rsidRPr="0075436C" w:rsidRDefault="00BA258C" w:rsidP="0075436C">
            <w:pPr>
              <w:pStyle w:val="TableText"/>
            </w:pPr>
            <w:r>
              <w:t>13</w:t>
            </w:r>
          </w:p>
        </w:tc>
        <w:tc>
          <w:tcPr>
            <w:tcW w:w="2430" w:type="dxa"/>
          </w:tcPr>
          <w:p w:rsidR="0075436C" w:rsidRPr="0075436C" w:rsidRDefault="0075436C" w:rsidP="0075436C">
            <w:pPr>
              <w:pStyle w:val="TableText"/>
            </w:pPr>
            <w:r w:rsidRPr="0075436C">
              <w:t>Rejection Status Reason Codes</w:t>
            </w:r>
          </w:p>
        </w:tc>
        <w:tc>
          <w:tcPr>
            <w:tcW w:w="2610" w:type="dxa"/>
          </w:tcPr>
          <w:p w:rsidR="0075436C" w:rsidRPr="0075436C" w:rsidRDefault="0075436C" w:rsidP="0075436C">
            <w:pPr>
              <w:pStyle w:val="TableText"/>
            </w:pPr>
            <w:r w:rsidRPr="0075436C">
              <w:t>GAIA are open to supporting more rejections reasons</w:t>
            </w:r>
          </w:p>
        </w:tc>
        <w:tc>
          <w:tcPr>
            <w:tcW w:w="540" w:type="dxa"/>
          </w:tcPr>
          <w:p w:rsidR="0075436C" w:rsidRPr="0075436C" w:rsidRDefault="0075436C" w:rsidP="0075436C">
            <w:pPr>
              <w:pStyle w:val="TableText"/>
            </w:pPr>
            <w:r w:rsidRPr="0075436C">
              <w:t>NO</w:t>
            </w:r>
          </w:p>
        </w:tc>
        <w:tc>
          <w:tcPr>
            <w:tcW w:w="540" w:type="dxa"/>
          </w:tcPr>
          <w:p w:rsidR="0075436C" w:rsidRPr="0075436C" w:rsidRDefault="0075436C" w:rsidP="0075436C">
            <w:pPr>
              <w:pStyle w:val="TableText"/>
            </w:pPr>
            <w:r w:rsidRPr="0075436C">
              <w:t>NO</w:t>
            </w:r>
          </w:p>
        </w:tc>
        <w:tc>
          <w:tcPr>
            <w:tcW w:w="540" w:type="dxa"/>
          </w:tcPr>
          <w:p w:rsidR="0075436C" w:rsidRPr="0075436C" w:rsidRDefault="0075436C" w:rsidP="0075436C">
            <w:pPr>
              <w:pStyle w:val="TableText"/>
              <w:rPr>
                <w:rStyle w:val="Bold"/>
              </w:rPr>
            </w:pPr>
            <w:r w:rsidRPr="0075436C">
              <w:rPr>
                <w:rStyle w:val="Bold"/>
              </w:rPr>
              <w:t>YES</w:t>
            </w:r>
          </w:p>
        </w:tc>
        <w:tc>
          <w:tcPr>
            <w:tcW w:w="542" w:type="dxa"/>
          </w:tcPr>
          <w:p w:rsidR="0075436C" w:rsidRPr="0075436C" w:rsidRDefault="0075436C" w:rsidP="0075436C">
            <w:pPr>
              <w:pStyle w:val="TableText"/>
            </w:pPr>
            <w:r w:rsidRPr="0075436C">
              <w:t>NO</w:t>
            </w:r>
          </w:p>
        </w:tc>
        <w:tc>
          <w:tcPr>
            <w:tcW w:w="561" w:type="dxa"/>
          </w:tcPr>
          <w:p w:rsidR="0075436C" w:rsidRPr="000D1065" w:rsidRDefault="0075436C" w:rsidP="0075436C">
            <w:pPr>
              <w:pStyle w:val="TableText"/>
              <w:rPr>
                <w:rStyle w:val="Bold"/>
              </w:rPr>
            </w:pPr>
            <w:r w:rsidRPr="000D1065">
              <w:rPr>
                <w:rStyle w:val="Bold"/>
              </w:rPr>
              <w:t>YES</w:t>
            </w:r>
          </w:p>
        </w:tc>
        <w:tc>
          <w:tcPr>
            <w:tcW w:w="3827" w:type="dxa"/>
          </w:tcPr>
          <w:p w:rsidR="0075436C" w:rsidRPr="000B015C" w:rsidRDefault="0075436C" w:rsidP="000B015C">
            <w:pPr>
              <w:pStyle w:val="TableText"/>
            </w:pPr>
            <w:r w:rsidRPr="000B015C">
              <w:t>Add codes.</w:t>
            </w:r>
          </w:p>
        </w:tc>
        <w:tc>
          <w:tcPr>
            <w:tcW w:w="1006" w:type="dxa"/>
          </w:tcPr>
          <w:p w:rsidR="0075436C" w:rsidRPr="000B015C" w:rsidRDefault="0075436C" w:rsidP="000B015C">
            <w:pPr>
              <w:pStyle w:val="TableText"/>
              <w:rPr>
                <w:rStyle w:val="Bold"/>
                <w:b w:val="0"/>
              </w:rPr>
            </w:pPr>
            <w:r w:rsidRPr="000B015C">
              <w:rPr>
                <w:rStyle w:val="Bold"/>
                <w:b w:val="0"/>
              </w:rPr>
              <w:t>CLOSED</w:t>
            </w:r>
          </w:p>
        </w:tc>
      </w:tr>
      <w:tr w:rsidR="000D1065" w:rsidRPr="00BB3491" w:rsidTr="0075436C">
        <w:tc>
          <w:tcPr>
            <w:tcW w:w="630" w:type="dxa"/>
          </w:tcPr>
          <w:p w:rsidR="000D1065" w:rsidRDefault="000D1065" w:rsidP="0075436C">
            <w:pPr>
              <w:pStyle w:val="TableText"/>
            </w:pPr>
            <w:r>
              <w:t>14</w:t>
            </w:r>
          </w:p>
        </w:tc>
        <w:tc>
          <w:tcPr>
            <w:tcW w:w="2430" w:type="dxa"/>
          </w:tcPr>
          <w:p w:rsidR="000D1065" w:rsidRPr="0075436C" w:rsidRDefault="000D1065" w:rsidP="0075436C">
            <w:pPr>
              <w:pStyle w:val="TableText"/>
            </w:pPr>
            <w:r>
              <w:t>Trade Date</w:t>
            </w:r>
            <w:r w:rsidR="003B4E03">
              <w:t xml:space="preserve"> (NAV date)</w:t>
            </w:r>
          </w:p>
        </w:tc>
        <w:tc>
          <w:tcPr>
            <w:tcW w:w="2610" w:type="dxa"/>
          </w:tcPr>
          <w:p w:rsidR="000D1065" w:rsidRPr="0075436C" w:rsidRDefault="000D1065" w:rsidP="000D1065">
            <w:pPr>
              <w:pStyle w:val="TableText"/>
            </w:pPr>
          </w:p>
        </w:tc>
        <w:tc>
          <w:tcPr>
            <w:tcW w:w="540" w:type="dxa"/>
          </w:tcPr>
          <w:p w:rsidR="000D1065" w:rsidRPr="0075436C" w:rsidRDefault="000D1065" w:rsidP="00231187">
            <w:pPr>
              <w:pStyle w:val="TableText"/>
            </w:pPr>
            <w:r w:rsidRPr="0075436C">
              <w:t>NO</w:t>
            </w:r>
          </w:p>
        </w:tc>
        <w:tc>
          <w:tcPr>
            <w:tcW w:w="540" w:type="dxa"/>
          </w:tcPr>
          <w:p w:rsidR="000D1065" w:rsidRPr="0075436C" w:rsidRDefault="000D1065" w:rsidP="00231187">
            <w:pPr>
              <w:pStyle w:val="TableText"/>
            </w:pPr>
            <w:r w:rsidRPr="0075436C">
              <w:t>NO</w:t>
            </w:r>
          </w:p>
        </w:tc>
        <w:tc>
          <w:tcPr>
            <w:tcW w:w="540" w:type="dxa"/>
          </w:tcPr>
          <w:p w:rsidR="000D1065" w:rsidRPr="0075436C" w:rsidRDefault="000D1065" w:rsidP="00231187">
            <w:pPr>
              <w:pStyle w:val="TableText"/>
              <w:rPr>
                <w:rStyle w:val="Bold"/>
              </w:rPr>
            </w:pPr>
            <w:r w:rsidRPr="0075436C">
              <w:rPr>
                <w:rStyle w:val="Bold"/>
              </w:rPr>
              <w:t>NO</w:t>
            </w:r>
          </w:p>
        </w:tc>
        <w:tc>
          <w:tcPr>
            <w:tcW w:w="542" w:type="dxa"/>
          </w:tcPr>
          <w:p w:rsidR="000D1065" w:rsidRPr="000D1065" w:rsidRDefault="000D1065" w:rsidP="00231187">
            <w:pPr>
              <w:pStyle w:val="TableText"/>
              <w:rPr>
                <w:rStyle w:val="Bold"/>
              </w:rPr>
            </w:pPr>
            <w:r w:rsidRPr="000D1065">
              <w:rPr>
                <w:rStyle w:val="Bold"/>
              </w:rPr>
              <w:t>YES</w:t>
            </w:r>
          </w:p>
        </w:tc>
        <w:tc>
          <w:tcPr>
            <w:tcW w:w="561" w:type="dxa"/>
          </w:tcPr>
          <w:p w:rsidR="000D1065" w:rsidRPr="000D1065" w:rsidRDefault="000D1065" w:rsidP="00231187">
            <w:pPr>
              <w:pStyle w:val="TableText"/>
              <w:rPr>
                <w:rStyle w:val="Bold"/>
              </w:rPr>
            </w:pPr>
            <w:r w:rsidRPr="000D1065">
              <w:rPr>
                <w:rStyle w:val="Bold"/>
              </w:rPr>
              <w:t>YES</w:t>
            </w:r>
          </w:p>
        </w:tc>
        <w:tc>
          <w:tcPr>
            <w:tcW w:w="3827" w:type="dxa"/>
          </w:tcPr>
          <w:p w:rsidR="000D1065" w:rsidRPr="000B015C" w:rsidRDefault="000D1065" w:rsidP="000B015C">
            <w:pPr>
              <w:pStyle w:val="TableText"/>
            </w:pPr>
            <w:r>
              <w:t>Definition</w:t>
            </w:r>
            <w:r w:rsidR="009F5E5D">
              <w:t xml:space="preserve"> </w:t>
            </w:r>
            <w:r>
              <w:t>to be updated</w:t>
            </w:r>
          </w:p>
        </w:tc>
        <w:tc>
          <w:tcPr>
            <w:tcW w:w="1006" w:type="dxa"/>
          </w:tcPr>
          <w:p w:rsidR="000D1065" w:rsidRPr="000B015C" w:rsidRDefault="000D1065" w:rsidP="000B015C">
            <w:pPr>
              <w:pStyle w:val="TableText"/>
              <w:rPr>
                <w:rStyle w:val="Bold"/>
                <w:b w:val="0"/>
              </w:rPr>
            </w:pPr>
            <w:r>
              <w:rPr>
                <w:rStyle w:val="Bold"/>
                <w:b w:val="0"/>
              </w:rPr>
              <w:t>OPEN</w:t>
            </w:r>
          </w:p>
        </w:tc>
      </w:tr>
    </w:tbl>
    <w:p w:rsidR="00372513" w:rsidRDefault="00372513" w:rsidP="00BB3491">
      <w:pPr>
        <w:pStyle w:val="TableText"/>
      </w:pPr>
    </w:p>
    <w:p w:rsidR="000D1065" w:rsidRDefault="000D1065" w:rsidP="00BB3491">
      <w:pPr>
        <w:pStyle w:val="TableText"/>
      </w:pPr>
    </w:p>
    <w:p w:rsidR="003B4E03" w:rsidRDefault="003B4E03" w:rsidP="006E1A88">
      <w:pPr>
        <w:pStyle w:val="Heading1"/>
      </w:pPr>
      <w:bookmarkStart w:id="24" w:name="_Toc447626205"/>
      <w:r>
        <w:lastRenderedPageBreak/>
        <w:t xml:space="preserve">Summary of SWIFT </w:t>
      </w:r>
      <w:r w:rsidR="00955765">
        <w:t>Hedge/Alternative Funds Specific Data E</w:t>
      </w:r>
      <w:r>
        <w:t>lements</w:t>
      </w:r>
      <w:bookmarkEnd w:id="24"/>
      <w:r>
        <w:t xml:space="preserve"> </w:t>
      </w:r>
    </w:p>
    <w:p w:rsidR="003B4E03" w:rsidRDefault="009708EF" w:rsidP="003B4E03">
      <w:r>
        <w:t>All the</w:t>
      </w:r>
      <w:r w:rsidRPr="006A55AA">
        <w:t xml:space="preserve"> specific hedge/alternative funds data elements found </w:t>
      </w:r>
      <w:r>
        <w:t xml:space="preserve">in the SWIFT hedge/alternative funds (sharp) messages </w:t>
      </w:r>
      <w:r w:rsidRPr="006A55AA">
        <w:t>(setr.059, 060, 061, 062, 063</w:t>
      </w:r>
      <w:r>
        <w:t>) or, i</w:t>
      </w:r>
      <w:r w:rsidRPr="006A55AA">
        <w:t xml:space="preserve">n some cases, </w:t>
      </w:r>
      <w:r>
        <w:t>which is part of</w:t>
      </w:r>
      <w:r w:rsidRPr="006A55AA">
        <w:t xml:space="preserve"> a work-around specified in the SHARP market practice document</w:t>
      </w:r>
      <w:r>
        <w:t xml:space="preserve"> are listed in the table below and have been </w:t>
      </w:r>
      <w:r w:rsidR="007A717E">
        <w:t>reviewed</w:t>
      </w:r>
      <w:r>
        <w:t>.</w:t>
      </w:r>
    </w:p>
    <w:p w:rsidR="003B4E03" w:rsidRDefault="009708EF" w:rsidP="00C23791">
      <w:pPr>
        <w:pStyle w:val="Normalbeforetable"/>
      </w:pPr>
      <w:r>
        <w:t>For e</w:t>
      </w:r>
      <w:r w:rsidR="003B4E03">
        <w:t>a</w:t>
      </w:r>
      <w:r>
        <w:t>c</w:t>
      </w:r>
      <w:r w:rsidR="003B4E03">
        <w:t xml:space="preserve">h </w:t>
      </w:r>
      <w:r>
        <w:t xml:space="preserve">element, </w:t>
      </w:r>
      <w:r w:rsidR="003B4E03" w:rsidRPr="006A55AA">
        <w:t xml:space="preserve">a decision </w:t>
      </w:r>
      <w:r w:rsidR="003B4E03">
        <w:t>was made on whether</w:t>
      </w:r>
      <w:r w:rsidR="009F5E5D">
        <w:t xml:space="preserve"> </w:t>
      </w:r>
      <w:r w:rsidR="003B4E03" w:rsidRPr="006A55AA">
        <w:t>it is an element or modification that needs to be applied to the mutual funds messages for the 2017 release.</w:t>
      </w:r>
      <w:r w:rsidR="003B4E03">
        <w:t xml:space="preserve"> </w:t>
      </w:r>
    </w:p>
    <w:tbl>
      <w:tblPr>
        <w:tblStyle w:val="TableShaded1stRow"/>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
        <w:gridCol w:w="1621"/>
        <w:gridCol w:w="2898"/>
        <w:gridCol w:w="746"/>
        <w:gridCol w:w="834"/>
        <w:gridCol w:w="684"/>
        <w:gridCol w:w="773"/>
        <w:gridCol w:w="834"/>
        <w:gridCol w:w="3341"/>
        <w:gridCol w:w="1093"/>
      </w:tblGrid>
      <w:tr w:rsidR="00E57FEC" w:rsidRPr="009D0ED4" w:rsidTr="00231187">
        <w:trPr>
          <w:cnfStyle w:val="100000000000" w:firstRow="1" w:lastRow="0" w:firstColumn="0" w:lastColumn="0" w:oddVBand="0" w:evenVBand="0" w:oddHBand="0" w:evenHBand="0" w:firstRowFirstColumn="0" w:firstRowLastColumn="0" w:lastRowFirstColumn="0" w:lastRowLastColumn="0"/>
        </w:trPr>
        <w:tc>
          <w:tcPr>
            <w:tcW w:w="414" w:type="dxa"/>
          </w:tcPr>
          <w:p w:rsidR="003B4E03" w:rsidRPr="00F61416" w:rsidRDefault="003B4E03" w:rsidP="00E57FEC">
            <w:pPr>
              <w:pStyle w:val="TableHeading9"/>
            </w:pPr>
            <w:r>
              <w:t>#</w:t>
            </w:r>
          </w:p>
        </w:tc>
        <w:tc>
          <w:tcPr>
            <w:tcW w:w="1669" w:type="dxa"/>
          </w:tcPr>
          <w:p w:rsidR="003B4E03" w:rsidRPr="009D0ED4" w:rsidRDefault="003B4E03" w:rsidP="00E57FEC">
            <w:pPr>
              <w:pStyle w:val="TableHeading9"/>
            </w:pPr>
            <w:r w:rsidRPr="009D0ED4">
              <w:t>Sequence/ Element</w:t>
            </w:r>
          </w:p>
        </w:tc>
        <w:tc>
          <w:tcPr>
            <w:tcW w:w="2956" w:type="dxa"/>
          </w:tcPr>
          <w:p w:rsidR="003B4E03" w:rsidRPr="009D0ED4" w:rsidRDefault="003B4E03" w:rsidP="00E57FEC">
            <w:pPr>
              <w:pStyle w:val="TableHeading9"/>
            </w:pPr>
            <w:r w:rsidRPr="009D0ED4">
              <w:t>Element/Codes</w:t>
            </w:r>
          </w:p>
        </w:tc>
        <w:tc>
          <w:tcPr>
            <w:tcW w:w="766" w:type="dxa"/>
          </w:tcPr>
          <w:p w:rsidR="003B4E03" w:rsidRPr="009D0ED4" w:rsidRDefault="003B4E03" w:rsidP="00E57FEC">
            <w:pPr>
              <w:pStyle w:val="TableHeading9"/>
            </w:pPr>
            <w:r w:rsidRPr="009D0ED4">
              <w:t>059 Subs Ordr</w:t>
            </w:r>
          </w:p>
        </w:tc>
        <w:tc>
          <w:tcPr>
            <w:tcW w:w="854" w:type="dxa"/>
          </w:tcPr>
          <w:p w:rsidR="003B4E03" w:rsidRPr="009D0ED4" w:rsidRDefault="003B4E03" w:rsidP="00E57FEC">
            <w:pPr>
              <w:pStyle w:val="TableHeading9"/>
            </w:pPr>
            <w:r w:rsidRPr="009D0ED4">
              <w:t>060 Redm Ordr</w:t>
            </w:r>
          </w:p>
        </w:tc>
        <w:tc>
          <w:tcPr>
            <w:tcW w:w="671" w:type="dxa"/>
          </w:tcPr>
          <w:p w:rsidR="003B4E03" w:rsidRPr="009D0ED4" w:rsidRDefault="003B4E03" w:rsidP="00E57FEC">
            <w:pPr>
              <w:pStyle w:val="TableHeading9"/>
            </w:pPr>
            <w:r w:rsidRPr="009D0ED4">
              <w:t>064 Status</w:t>
            </w:r>
          </w:p>
        </w:tc>
        <w:tc>
          <w:tcPr>
            <w:tcW w:w="796" w:type="dxa"/>
          </w:tcPr>
          <w:p w:rsidR="003B4E03" w:rsidRPr="009D0ED4" w:rsidRDefault="003B4E03" w:rsidP="00E57FEC">
            <w:pPr>
              <w:pStyle w:val="TableHeading9"/>
            </w:pPr>
            <w:r w:rsidRPr="009D0ED4">
              <w:t>061 Subs Conf</w:t>
            </w:r>
          </w:p>
        </w:tc>
        <w:tc>
          <w:tcPr>
            <w:tcW w:w="854" w:type="dxa"/>
          </w:tcPr>
          <w:p w:rsidR="003B4E03" w:rsidRPr="009D0ED4" w:rsidRDefault="003B4E03" w:rsidP="00E57FEC">
            <w:pPr>
              <w:pStyle w:val="TableHeading9"/>
            </w:pPr>
            <w:r w:rsidRPr="009D0ED4">
              <w:t>062 Redm Conf</w:t>
            </w:r>
          </w:p>
        </w:tc>
        <w:tc>
          <w:tcPr>
            <w:tcW w:w="3523" w:type="dxa"/>
          </w:tcPr>
          <w:p w:rsidR="003B4E03" w:rsidRPr="009D0ED4" w:rsidRDefault="003B4E03" w:rsidP="00E57FEC">
            <w:pPr>
              <w:pStyle w:val="TableHeading9"/>
            </w:pPr>
            <w:r w:rsidRPr="009D0ED4">
              <w:t>Comment</w:t>
            </w:r>
          </w:p>
        </w:tc>
        <w:tc>
          <w:tcPr>
            <w:tcW w:w="723" w:type="dxa"/>
          </w:tcPr>
          <w:p w:rsidR="003B4E03" w:rsidRPr="009D0ED4" w:rsidRDefault="00E57FEC" w:rsidP="00E57FEC">
            <w:pPr>
              <w:pStyle w:val="TableHeading9"/>
            </w:pPr>
            <w:r>
              <w:t>Implement-ation</w:t>
            </w:r>
            <w:r w:rsidR="003B4E03">
              <w:t xml:space="preserve"> Y/N</w:t>
            </w:r>
          </w:p>
        </w:tc>
      </w:tr>
      <w:tr w:rsidR="00E57FEC" w:rsidTr="00231187">
        <w:tc>
          <w:tcPr>
            <w:tcW w:w="414" w:type="dxa"/>
          </w:tcPr>
          <w:p w:rsidR="003B4E03" w:rsidRPr="00F61416" w:rsidRDefault="003B4E03" w:rsidP="00231187">
            <w:pPr>
              <w:pStyle w:val="TableText9"/>
            </w:pPr>
          </w:p>
        </w:tc>
        <w:tc>
          <w:tcPr>
            <w:tcW w:w="1669" w:type="dxa"/>
          </w:tcPr>
          <w:p w:rsidR="003B4E03" w:rsidRPr="009D0ED4" w:rsidRDefault="003B4E03" w:rsidP="00231187">
            <w:pPr>
              <w:pStyle w:val="TableText9"/>
            </w:pPr>
            <w:r w:rsidRPr="00F872C7">
              <w:t>Hedge Fund Order Type</w:t>
            </w:r>
          </w:p>
        </w:tc>
        <w:tc>
          <w:tcPr>
            <w:tcW w:w="2956" w:type="dxa"/>
          </w:tcPr>
          <w:p w:rsidR="003B4E03" w:rsidRPr="009D0ED4" w:rsidRDefault="003B4E03" w:rsidP="00231187">
            <w:pPr>
              <w:pStyle w:val="TableText9"/>
            </w:pPr>
            <w:r w:rsidRPr="00F872C7">
              <w:t>Non Unitized,</w:t>
            </w:r>
            <w:r>
              <w:t xml:space="preserve"> </w:t>
            </w:r>
            <w:r w:rsidRPr="00F872C7">
              <w:t>Side Pocket Component, Side Pocket Order, Top Up, Unitized</w:t>
            </w:r>
          </w:p>
        </w:tc>
        <w:tc>
          <w:tcPr>
            <w:tcW w:w="766" w:type="dxa"/>
          </w:tcPr>
          <w:p w:rsidR="003B4E03" w:rsidRPr="009D0ED4" w:rsidRDefault="003B4E03" w:rsidP="00231187">
            <w:pPr>
              <w:pStyle w:val="TableText9"/>
            </w:pPr>
            <w:r>
              <w:t>YES</w:t>
            </w:r>
          </w:p>
        </w:tc>
        <w:tc>
          <w:tcPr>
            <w:tcW w:w="854" w:type="dxa"/>
          </w:tcPr>
          <w:p w:rsidR="003B4E03" w:rsidRPr="009D0ED4" w:rsidRDefault="003B4E03" w:rsidP="00231187">
            <w:pPr>
              <w:pStyle w:val="TableText9"/>
            </w:pPr>
            <w:r w:rsidRPr="00F872C7">
              <w:t>YES</w:t>
            </w:r>
          </w:p>
        </w:tc>
        <w:tc>
          <w:tcPr>
            <w:tcW w:w="671" w:type="dxa"/>
          </w:tcPr>
          <w:p w:rsidR="003B4E03" w:rsidRPr="009D0ED4" w:rsidRDefault="003B4E03" w:rsidP="00231187">
            <w:pPr>
              <w:pStyle w:val="TableText9"/>
            </w:pPr>
            <w:r>
              <w:t>NO</w:t>
            </w:r>
          </w:p>
        </w:tc>
        <w:tc>
          <w:tcPr>
            <w:tcW w:w="796" w:type="dxa"/>
          </w:tcPr>
          <w:p w:rsidR="003B4E03" w:rsidRPr="009D0ED4" w:rsidRDefault="003B4E03" w:rsidP="00231187">
            <w:pPr>
              <w:pStyle w:val="TableText9"/>
            </w:pPr>
            <w:r w:rsidRPr="00F872C7">
              <w:t>YES</w:t>
            </w:r>
          </w:p>
        </w:tc>
        <w:tc>
          <w:tcPr>
            <w:tcW w:w="854" w:type="dxa"/>
          </w:tcPr>
          <w:p w:rsidR="003B4E03" w:rsidRPr="009D0ED4" w:rsidRDefault="003B4E03" w:rsidP="00231187">
            <w:pPr>
              <w:pStyle w:val="TableText9"/>
            </w:pPr>
            <w:r w:rsidRPr="00F872C7">
              <w:t>YES</w:t>
            </w:r>
          </w:p>
        </w:tc>
        <w:tc>
          <w:tcPr>
            <w:tcW w:w="3523" w:type="dxa"/>
          </w:tcPr>
          <w:p w:rsidR="003B4E03" w:rsidRDefault="003B4E03" w:rsidP="00231187">
            <w:pPr>
              <w:pStyle w:val="TableText9"/>
            </w:pPr>
            <w:r>
              <w:t xml:space="preserve">14 March 2016: </w:t>
            </w:r>
          </w:p>
          <w:p w:rsidR="003B4E03" w:rsidRPr="009D0ED4" w:rsidRDefault="003B4E03" w:rsidP="00231187">
            <w:pPr>
              <w:pStyle w:val="TableText9"/>
            </w:pPr>
            <w:r>
              <w:t>Not required</w:t>
            </w:r>
          </w:p>
        </w:tc>
        <w:tc>
          <w:tcPr>
            <w:tcW w:w="723" w:type="dxa"/>
          </w:tcPr>
          <w:p w:rsidR="003B4E03" w:rsidRDefault="003B4E03" w:rsidP="00231187">
            <w:pPr>
              <w:pStyle w:val="TableText9"/>
            </w:pPr>
            <w:r>
              <w:t>NO</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Initial Order Indicator</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3523" w:type="dxa"/>
          </w:tcPr>
          <w:p w:rsidR="003B4E03" w:rsidRPr="002F0F05" w:rsidRDefault="003B4E03" w:rsidP="00231187">
            <w:pPr>
              <w:pStyle w:val="TableText9"/>
            </w:pPr>
            <w:r w:rsidRPr="002F0F05">
              <w:t>3 March 2016: Covered by NMPG IT CR 108 Order Sequence</w:t>
            </w:r>
          </w:p>
        </w:tc>
        <w:tc>
          <w:tcPr>
            <w:tcW w:w="723" w:type="dxa"/>
          </w:tcPr>
          <w:p w:rsidR="003B4E03" w:rsidRPr="0077763D" w:rsidRDefault="003B4E03" w:rsidP="00231187">
            <w:pPr>
              <w:pStyle w:val="Tabletext9ptRED"/>
              <w:rPr>
                <w:rStyle w:val="TableTextBlueBold"/>
              </w:rPr>
            </w:pPr>
            <w:r w:rsidRPr="0077763D">
              <w:rPr>
                <w:rStyle w:val="TableTextBlueBold"/>
              </w:rPr>
              <w:t>YES</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Beneficiary Details</w:t>
            </w:r>
          </w:p>
        </w:tc>
        <w:tc>
          <w:tcPr>
            <w:tcW w:w="2956" w:type="dxa"/>
          </w:tcPr>
          <w:p w:rsidR="003B4E03" w:rsidRPr="002F0F05" w:rsidRDefault="003B4E03" w:rsidP="00231187">
            <w:pPr>
              <w:pStyle w:val="TableText9"/>
            </w:pPr>
            <w:r w:rsidRPr="002F0F05">
              <w:t>ERISA Eligibility, ERISA Rate, Benefit Plan Declaration Indicator, No Change To Beneficiary Details Indicator</w:t>
            </w: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NO</w:t>
            </w:r>
          </w:p>
        </w:tc>
        <w:tc>
          <w:tcPr>
            <w:tcW w:w="3523" w:type="dxa"/>
          </w:tcPr>
          <w:p w:rsidR="003B4E03" w:rsidRPr="002F0F05" w:rsidRDefault="003B4E03" w:rsidP="00231187">
            <w:pPr>
              <w:pStyle w:val="TableText9"/>
            </w:pPr>
            <w:r w:rsidRPr="002F0F05">
              <w:t xml:space="preserve">3 March 2016 GAIA: Where these items have been seen as 'standing data' they have been classed as outside the order flow for GAIA. Where they are required for DTCC AIP usage we have documented the use of a translation gateway. </w:t>
            </w:r>
          </w:p>
        </w:tc>
        <w:tc>
          <w:tcPr>
            <w:tcW w:w="723" w:type="dxa"/>
          </w:tcPr>
          <w:p w:rsidR="003B4E03" w:rsidRPr="002F0F05" w:rsidRDefault="003B4E03" w:rsidP="00231187">
            <w:pPr>
              <w:pStyle w:val="TableText9"/>
            </w:pPr>
            <w:r w:rsidRPr="002F0F05">
              <w:t>NO</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Financial Instrument</w:t>
            </w:r>
          </w:p>
        </w:tc>
        <w:tc>
          <w:tcPr>
            <w:tcW w:w="2956" w:type="dxa"/>
          </w:tcPr>
          <w:p w:rsidR="003B4E03" w:rsidRPr="002F0F05" w:rsidRDefault="003B4E03" w:rsidP="00231187">
            <w:pPr>
              <w:pStyle w:val="TableText9"/>
            </w:pPr>
            <w:r w:rsidRPr="002F0F05">
              <w:t>Series Issue Identification</w:t>
            </w: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vMerge w:val="restart"/>
          </w:tcPr>
          <w:p w:rsidR="003B4E03" w:rsidRPr="002F0F05" w:rsidRDefault="003B4E03" w:rsidP="00231187">
            <w:pPr>
              <w:pStyle w:val="TableText9"/>
            </w:pPr>
            <w:r w:rsidRPr="002F0F05">
              <w:t xml:space="preserve">18 March 2016 </w:t>
            </w:r>
          </w:p>
          <w:p w:rsidR="003B4E03" w:rsidRPr="002F0F05" w:rsidRDefault="003B4E03" w:rsidP="00231187">
            <w:pPr>
              <w:pStyle w:val="TableText9"/>
            </w:pPr>
            <w:r w:rsidRPr="002F0F05">
              <w:t xml:space="preserve">Simplified version used by GAIA. </w:t>
            </w:r>
            <w:r>
              <w:t>Element to be added.</w:t>
            </w:r>
            <w:r w:rsidRPr="002F0F05">
              <w:t xml:space="preserve"> See section 2.</w:t>
            </w:r>
          </w:p>
        </w:tc>
        <w:tc>
          <w:tcPr>
            <w:tcW w:w="723" w:type="dxa"/>
            <w:vMerge w:val="restart"/>
          </w:tcPr>
          <w:p w:rsidR="003B4E03" w:rsidRPr="0077763D" w:rsidRDefault="003B4E03" w:rsidP="00231187">
            <w:pPr>
              <w:pStyle w:val="Tabletext9ptRED"/>
              <w:rPr>
                <w:rStyle w:val="TableTextBlueBold"/>
              </w:rPr>
            </w:pPr>
            <w:r w:rsidRPr="0077763D">
              <w:rPr>
                <w:rStyle w:val="TableTextBlueBold"/>
              </w:rPr>
              <w:t>YES</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Financial Instrument</w:t>
            </w:r>
          </w:p>
        </w:tc>
        <w:tc>
          <w:tcPr>
            <w:tcW w:w="2956" w:type="dxa"/>
          </w:tcPr>
          <w:p w:rsidR="003B4E03" w:rsidRPr="002F0F05" w:rsidRDefault="003B4E03" w:rsidP="00231187">
            <w:pPr>
              <w:pStyle w:val="TableText9"/>
            </w:pPr>
            <w:r w:rsidRPr="002F0F05">
              <w:t>Series Name</w:t>
            </w: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vMerge/>
          </w:tcPr>
          <w:p w:rsidR="003B4E03" w:rsidRPr="002F0F05" w:rsidRDefault="003B4E03" w:rsidP="00231187">
            <w:pPr>
              <w:pStyle w:val="TableText9"/>
            </w:pPr>
          </w:p>
        </w:tc>
        <w:tc>
          <w:tcPr>
            <w:tcW w:w="723" w:type="dxa"/>
            <w:vMerge/>
          </w:tcPr>
          <w:p w:rsidR="003B4E03" w:rsidRPr="002F0F05" w:rsidRDefault="003B4E03" w:rsidP="00231187">
            <w:pPr>
              <w:pStyle w:val="TableText9"/>
            </w:pP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Financial Instrument</w:t>
            </w:r>
          </w:p>
        </w:tc>
        <w:tc>
          <w:tcPr>
            <w:tcW w:w="2956" w:type="dxa"/>
          </w:tcPr>
          <w:p w:rsidR="003B4E03" w:rsidRPr="002F0F05" w:rsidRDefault="003B4E03" w:rsidP="00231187">
            <w:pPr>
              <w:pStyle w:val="TableText9"/>
            </w:pPr>
            <w:r w:rsidRPr="002F0F05">
              <w:t>New Issue Indicator</w:t>
            </w: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vMerge/>
          </w:tcPr>
          <w:p w:rsidR="003B4E03" w:rsidRPr="002F0F05" w:rsidRDefault="003B4E03" w:rsidP="00231187">
            <w:pPr>
              <w:pStyle w:val="TableText9"/>
            </w:pPr>
          </w:p>
        </w:tc>
        <w:tc>
          <w:tcPr>
            <w:tcW w:w="723" w:type="dxa"/>
            <w:vMerge/>
          </w:tcPr>
          <w:p w:rsidR="003B4E03" w:rsidRPr="002F0F05" w:rsidRDefault="003B4E03" w:rsidP="00231187">
            <w:pPr>
              <w:pStyle w:val="TableText9"/>
            </w:pP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Side Pocket Details</w:t>
            </w:r>
          </w:p>
        </w:tc>
        <w:tc>
          <w:tcPr>
            <w:tcW w:w="2956" w:type="dxa"/>
          </w:tcPr>
          <w:p w:rsidR="003B4E03" w:rsidRPr="002F0F05" w:rsidRDefault="003B4E03" w:rsidP="00231187">
            <w:pPr>
              <w:pStyle w:val="TableText9"/>
            </w:pPr>
            <w:r w:rsidRPr="002F0F05">
              <w:t>Units|Ordered Amount|Holdings Rate</w:t>
            </w:r>
          </w:p>
          <w:p w:rsidR="003B4E03" w:rsidRPr="002F0F05" w:rsidRDefault="003B4E03" w:rsidP="00231187">
            <w:pPr>
              <w:pStyle w:val="TableText9"/>
            </w:pPr>
            <w:r w:rsidRPr="002F0F05">
              <w:t>Inclusion Indicator &amp; Identification</w:t>
            </w: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pPr>
            <w:r w:rsidRPr="002F0F05">
              <w:t>3 March 2016 GAIA:</w:t>
            </w:r>
          </w:p>
          <w:p w:rsidR="003B4E03" w:rsidRPr="002F0F05" w:rsidRDefault="003B4E03" w:rsidP="00231187">
            <w:pPr>
              <w:pStyle w:val="TableText9"/>
            </w:pPr>
            <w:r w:rsidRPr="002F0F05">
              <w:t>Not required.</w:t>
            </w:r>
          </w:p>
        </w:tc>
        <w:tc>
          <w:tcPr>
            <w:tcW w:w="723" w:type="dxa"/>
          </w:tcPr>
          <w:p w:rsidR="003B4E03" w:rsidRPr="002F0F05" w:rsidRDefault="003B4E03" w:rsidP="00231187">
            <w:pPr>
              <w:pStyle w:val="TableText9"/>
            </w:pPr>
            <w:r w:rsidRPr="002F0F05">
              <w:t>NO</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 xml:space="preserve">Order Waiver </w:t>
            </w:r>
            <w:r w:rsidRPr="002F0F05">
              <w:lastRenderedPageBreak/>
              <w:t>Details</w:t>
            </w:r>
          </w:p>
        </w:tc>
        <w:tc>
          <w:tcPr>
            <w:tcW w:w="2956" w:type="dxa"/>
          </w:tcPr>
          <w:p w:rsidR="003B4E03" w:rsidRPr="002F0F05" w:rsidRDefault="003B4E03" w:rsidP="00231187">
            <w:pPr>
              <w:pStyle w:val="TableText9"/>
            </w:pPr>
            <w:r w:rsidRPr="002F0F05">
              <w:lastRenderedPageBreak/>
              <w:t xml:space="preserve">Below minimum investment </w:t>
            </w:r>
            <w:r w:rsidRPr="002F0F05">
              <w:lastRenderedPageBreak/>
              <w:t>amount, commission waiver, cut off date, front end load charge, generic waiver, late trade dealing.</w:t>
            </w:r>
          </w:p>
        </w:tc>
        <w:tc>
          <w:tcPr>
            <w:tcW w:w="766" w:type="dxa"/>
          </w:tcPr>
          <w:p w:rsidR="003B4E03" w:rsidRPr="002F0F05" w:rsidRDefault="003B4E03" w:rsidP="00231187">
            <w:pPr>
              <w:pStyle w:val="TableText9"/>
            </w:pPr>
            <w:r w:rsidRPr="002F0F05">
              <w:lastRenderedPageBreak/>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3523" w:type="dxa"/>
          </w:tcPr>
          <w:p w:rsidR="003B4E03" w:rsidRPr="002F0F05" w:rsidRDefault="003B4E03" w:rsidP="00231187">
            <w:pPr>
              <w:pStyle w:val="TableText9"/>
            </w:pPr>
            <w:r w:rsidRPr="002F0F05">
              <w:t>18 March 2016</w:t>
            </w:r>
          </w:p>
          <w:p w:rsidR="003B4E03" w:rsidRPr="002F0F05" w:rsidRDefault="003B4E03" w:rsidP="00231187">
            <w:pPr>
              <w:pStyle w:val="TableText9"/>
            </w:pPr>
            <w:r w:rsidRPr="002F0F05">
              <w:lastRenderedPageBreak/>
              <w:t>To be added. See section 2</w:t>
            </w:r>
          </w:p>
        </w:tc>
        <w:tc>
          <w:tcPr>
            <w:tcW w:w="723" w:type="dxa"/>
          </w:tcPr>
          <w:p w:rsidR="003B4E03" w:rsidRPr="0077763D" w:rsidRDefault="003B4E03" w:rsidP="00231187">
            <w:pPr>
              <w:pStyle w:val="Tabletext9ptRED"/>
              <w:rPr>
                <w:rStyle w:val="TableTextBlueBold"/>
              </w:rPr>
            </w:pPr>
            <w:r w:rsidRPr="0077763D">
              <w:rPr>
                <w:rStyle w:val="TableTextBlueBold"/>
              </w:rPr>
              <w:lastRenderedPageBreak/>
              <w:t>YES</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Charge Details / Type</w:t>
            </w:r>
          </w:p>
        </w:tc>
        <w:tc>
          <w:tcPr>
            <w:tcW w:w="2956" w:type="dxa"/>
          </w:tcPr>
          <w:p w:rsidR="003B4E03" w:rsidRPr="002F0F05" w:rsidRDefault="003B4E03" w:rsidP="00231187">
            <w:pPr>
              <w:pStyle w:val="TableText9"/>
            </w:pPr>
            <w:r w:rsidRPr="002F0F05">
              <w:t>Specially Agreed Front End Load</w:t>
            </w: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pPr>
            <w:r w:rsidRPr="002F0F05">
              <w:t>3 March 2016 GAIA:</w:t>
            </w:r>
          </w:p>
          <w:p w:rsidR="003B4E03" w:rsidRPr="002F0F05" w:rsidRDefault="003B4E03" w:rsidP="00231187">
            <w:pPr>
              <w:pStyle w:val="TableText9"/>
            </w:pPr>
            <w:r w:rsidRPr="002F0F05">
              <w:t>Not required.</w:t>
            </w:r>
          </w:p>
        </w:tc>
        <w:tc>
          <w:tcPr>
            <w:tcW w:w="723" w:type="dxa"/>
          </w:tcPr>
          <w:p w:rsidR="003B4E03" w:rsidRPr="002F0F05" w:rsidRDefault="003B4E03" w:rsidP="00231187">
            <w:pPr>
              <w:pStyle w:val="TableText9"/>
            </w:pPr>
            <w:r w:rsidRPr="002F0F05">
              <w:t>NO</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Payment Reference</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pPr>
            <w:r w:rsidRPr="002F0F05">
              <w:t xml:space="preserve">18 March 2016. Not required. </w:t>
            </w:r>
            <w:r w:rsidRPr="002F0F05">
              <w:rPr>
                <w:rStyle w:val="Italic"/>
              </w:rPr>
              <w:t>(A nice idea to couple the fund and payment systems but not currently feasible.)</w:t>
            </w:r>
          </w:p>
        </w:tc>
        <w:tc>
          <w:tcPr>
            <w:tcW w:w="723" w:type="dxa"/>
          </w:tcPr>
          <w:p w:rsidR="003B4E03" w:rsidRPr="002F0F05" w:rsidRDefault="003B4E03" w:rsidP="00231187">
            <w:pPr>
              <w:pStyle w:val="TableText9"/>
            </w:pPr>
            <w:r w:rsidRPr="002F0F05">
              <w:t>NO</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Related Party Details / Role</w:t>
            </w:r>
          </w:p>
        </w:tc>
        <w:tc>
          <w:tcPr>
            <w:tcW w:w="2956" w:type="dxa"/>
          </w:tcPr>
          <w:p w:rsidR="003B4E03" w:rsidRPr="002F0F05" w:rsidRDefault="003B4E03" w:rsidP="00231187">
            <w:pPr>
              <w:pStyle w:val="TableText9"/>
            </w:pPr>
            <w:r w:rsidRPr="002F0F05">
              <w:t>Contact person at executing party (CONE), contact person at instructing party (CONI), Custodian, Fund Broker, Name of Agent to Order, Prime Broker.</w:t>
            </w: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vMerge w:val="restart"/>
          </w:tcPr>
          <w:p w:rsidR="003B4E03" w:rsidRPr="002F0F05" w:rsidRDefault="003B4E03" w:rsidP="00231187">
            <w:pPr>
              <w:pStyle w:val="TableText9"/>
            </w:pPr>
            <w:r w:rsidRPr="002F0F05">
              <w:t>3 March 2016 GAIA: definitely not supported in GAIA. This is standing data if anything.</w:t>
            </w:r>
          </w:p>
        </w:tc>
        <w:tc>
          <w:tcPr>
            <w:tcW w:w="723" w:type="dxa"/>
            <w:vMerge w:val="restart"/>
          </w:tcPr>
          <w:p w:rsidR="003B4E03" w:rsidRPr="002F0F05" w:rsidRDefault="003B4E03" w:rsidP="00231187">
            <w:pPr>
              <w:pStyle w:val="TableText9"/>
            </w:pPr>
            <w:r w:rsidRPr="002F0F05">
              <w:t>NO</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Related Party Details</w:t>
            </w:r>
          </w:p>
        </w:tc>
        <w:tc>
          <w:tcPr>
            <w:tcW w:w="2956" w:type="dxa"/>
          </w:tcPr>
          <w:p w:rsidR="003B4E03" w:rsidRPr="002F0F05" w:rsidRDefault="003B4E03" w:rsidP="00231187">
            <w:pPr>
              <w:pStyle w:val="TableText9"/>
            </w:pPr>
            <w:r w:rsidRPr="002F0F05">
              <w:t>Communication Information - Name, fax, e-mail address</w:t>
            </w: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vMerge/>
          </w:tcPr>
          <w:p w:rsidR="003B4E03" w:rsidRPr="002F0F05" w:rsidRDefault="003B4E03" w:rsidP="00231187">
            <w:pPr>
              <w:pStyle w:val="TableText9"/>
            </w:pPr>
          </w:p>
        </w:tc>
        <w:tc>
          <w:tcPr>
            <w:tcW w:w="723" w:type="dxa"/>
            <w:vMerge/>
          </w:tcPr>
          <w:p w:rsidR="003B4E03" w:rsidRPr="002F0F05" w:rsidRDefault="003B4E03" w:rsidP="00231187">
            <w:pPr>
              <w:pStyle w:val="TableText9"/>
            </w:pP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Status (code)</w:t>
            </w:r>
          </w:p>
        </w:tc>
        <w:tc>
          <w:tcPr>
            <w:tcW w:w="2956" w:type="dxa"/>
          </w:tcPr>
          <w:p w:rsidR="003B4E03" w:rsidRPr="002F0F05" w:rsidRDefault="003B4E03" w:rsidP="00231187">
            <w:pPr>
              <w:pStyle w:val="TableText9"/>
            </w:pPr>
            <w:r w:rsidRPr="002F0F05">
              <w:t>Cash Settled Order Not Executed</w:t>
            </w:r>
          </w:p>
          <w:p w:rsidR="003B4E03" w:rsidRPr="002F0F05" w:rsidRDefault="003B4E03" w:rsidP="00231187">
            <w:pPr>
              <w:pStyle w:val="TableText9"/>
            </w:pPr>
            <w:r w:rsidRPr="002F0F05">
              <w:t>Definition is</w:t>
            </w:r>
            <w:r w:rsidR="009F5E5D">
              <w:t xml:space="preserve"> </w:t>
            </w:r>
            <w:r w:rsidRPr="002F0F05">
              <w:t>'Order is accepted and is ready for execution (execution is the moment when pricing is applied). Cash is settled, but the order is not executed.'</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3523" w:type="dxa"/>
          </w:tcPr>
          <w:p w:rsidR="003B4E03" w:rsidRPr="002F0F05" w:rsidRDefault="003B4E03" w:rsidP="00231187">
            <w:pPr>
              <w:pStyle w:val="TableText9"/>
              <w:rPr>
                <w:rStyle w:val="Noomalred"/>
                <w:color w:val="auto"/>
              </w:rPr>
            </w:pPr>
            <w:r w:rsidRPr="002F0F05">
              <w:rPr>
                <w:rStyle w:val="Noomalred"/>
                <w:color w:val="auto"/>
              </w:rPr>
              <w:t>18 March 2016</w:t>
            </w:r>
          </w:p>
          <w:p w:rsidR="003B4E03" w:rsidRPr="002F0F05" w:rsidRDefault="003B4E03" w:rsidP="00231187">
            <w:pPr>
              <w:pStyle w:val="TableText9"/>
              <w:rPr>
                <w:rStyle w:val="Noomalred"/>
                <w:color w:val="auto"/>
              </w:rPr>
            </w:pPr>
            <w:r w:rsidRPr="002F0F05">
              <w:rPr>
                <w:rStyle w:val="Noomalred"/>
                <w:color w:val="auto"/>
              </w:rPr>
              <w:t xml:space="preserve">Not required - </w:t>
            </w:r>
            <w:r w:rsidR="007A717E" w:rsidRPr="002F0F05">
              <w:rPr>
                <w:rStyle w:val="Noomalred"/>
                <w:color w:val="auto"/>
              </w:rPr>
              <w:t>redundant</w:t>
            </w:r>
            <w:r w:rsidRPr="002F0F05">
              <w:rPr>
                <w:rStyle w:val="Noomalred"/>
                <w:color w:val="auto"/>
              </w:rPr>
              <w:t>. It is how hedge funds work, cash is always received up front.</w:t>
            </w:r>
          </w:p>
        </w:tc>
        <w:tc>
          <w:tcPr>
            <w:tcW w:w="723" w:type="dxa"/>
          </w:tcPr>
          <w:p w:rsidR="003B4E03" w:rsidRPr="002F0F05" w:rsidRDefault="003B4E03" w:rsidP="00231187">
            <w:pPr>
              <w:pStyle w:val="TableText9"/>
              <w:rPr>
                <w:rStyle w:val="Noomalred"/>
                <w:color w:val="auto"/>
              </w:rPr>
            </w:pPr>
            <w:r w:rsidRPr="002F0F05">
              <w:rPr>
                <w:rStyle w:val="Noomalred"/>
                <w:color w:val="auto"/>
              </w:rPr>
              <w:t>NO</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Rejected / Code</w:t>
            </w:r>
          </w:p>
        </w:tc>
        <w:tc>
          <w:tcPr>
            <w:tcW w:w="2956" w:type="dxa"/>
          </w:tcPr>
          <w:p w:rsidR="003B4E03" w:rsidRPr="002F0F05" w:rsidRDefault="003B4E03" w:rsidP="00231187">
            <w:pPr>
              <w:pStyle w:val="TableText9"/>
            </w:pPr>
            <w:r w:rsidRPr="002F0F05">
              <w:t>Assets Illiquid</w:t>
            </w:r>
          </w:p>
          <w:p w:rsidR="003B4E03" w:rsidRPr="002F0F05" w:rsidRDefault="003B4E03" w:rsidP="00231187">
            <w:pPr>
              <w:pStyle w:val="TableText9"/>
            </w:pPr>
            <w:r w:rsidRPr="002F0F05">
              <w:t>Below Minimum Initial Investment Amount</w:t>
            </w:r>
          </w:p>
          <w:p w:rsidR="003B4E03" w:rsidRPr="002F0F05" w:rsidRDefault="003B4E03" w:rsidP="00231187">
            <w:pPr>
              <w:pStyle w:val="TableText9"/>
            </w:pPr>
            <w:r w:rsidRPr="002F0F05">
              <w:t>Below Minimum Redemption Amount</w:t>
            </w:r>
          </w:p>
          <w:p w:rsidR="003B4E03" w:rsidRPr="002F0F05" w:rsidRDefault="003B4E03" w:rsidP="00231187">
            <w:pPr>
              <w:pStyle w:val="TableText9"/>
            </w:pPr>
            <w:r w:rsidRPr="002F0F05">
              <w:t>Below Minimum Retained Amount</w:t>
            </w:r>
          </w:p>
          <w:p w:rsidR="003B4E03" w:rsidRPr="002F0F05" w:rsidRDefault="003B4E03" w:rsidP="00231187">
            <w:pPr>
              <w:pStyle w:val="TableText9"/>
            </w:pPr>
            <w:r w:rsidRPr="002F0F05">
              <w:t>Below Minimum To Up Amount</w:t>
            </w:r>
          </w:p>
          <w:p w:rsidR="003B4E03" w:rsidRPr="002F0F05" w:rsidRDefault="003B4E03" w:rsidP="00231187">
            <w:pPr>
              <w:pStyle w:val="TableText9"/>
            </w:pPr>
            <w:r w:rsidRPr="002F0F05">
              <w:t>Fund Closed</w:t>
            </w:r>
          </w:p>
          <w:p w:rsidR="003B4E03" w:rsidRPr="002F0F05" w:rsidRDefault="003B4E03" w:rsidP="00231187">
            <w:pPr>
              <w:pStyle w:val="TableText9"/>
            </w:pPr>
            <w:r w:rsidRPr="002F0F05">
              <w:t>Insufficient Capacity</w:t>
            </w:r>
          </w:p>
          <w:p w:rsidR="003B4E03" w:rsidRPr="002F0F05" w:rsidRDefault="003B4E03" w:rsidP="00231187">
            <w:pPr>
              <w:pStyle w:val="TableText9"/>
            </w:pPr>
            <w:r w:rsidRPr="002F0F05">
              <w:t>Lock Up</w:t>
            </w:r>
          </w:p>
          <w:p w:rsidR="003B4E03" w:rsidRPr="002F0F05" w:rsidRDefault="003B4E03" w:rsidP="00231187">
            <w:pPr>
              <w:pStyle w:val="TableText9"/>
            </w:pPr>
            <w:r w:rsidRPr="002F0F05">
              <w:t>Percentage Holding Breach</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3523" w:type="dxa"/>
          </w:tcPr>
          <w:p w:rsidR="003B4E03" w:rsidRDefault="003B4E03" w:rsidP="00231187">
            <w:pPr>
              <w:pStyle w:val="TableText9"/>
            </w:pPr>
            <w:r w:rsidRPr="002F0F05">
              <w:t>10 March 2016: To be added</w:t>
            </w:r>
            <w:r>
              <w:t>.</w:t>
            </w:r>
          </w:p>
          <w:p w:rsidR="003B4E03" w:rsidRPr="002F0F05" w:rsidRDefault="003B4E03" w:rsidP="00231187">
            <w:pPr>
              <w:pStyle w:val="TableText9"/>
              <w:rPr>
                <w:rStyle w:val="TableTextBlueBold"/>
              </w:rPr>
            </w:pPr>
            <w:r w:rsidRPr="002F0F05">
              <w:rPr>
                <w:rStyle w:val="TableTextBlueBold"/>
              </w:rPr>
              <w:t>See section 2.</w:t>
            </w:r>
          </w:p>
        </w:tc>
        <w:tc>
          <w:tcPr>
            <w:tcW w:w="723" w:type="dxa"/>
          </w:tcPr>
          <w:p w:rsidR="003B4E03" w:rsidRPr="0077763D" w:rsidRDefault="003B4E03" w:rsidP="00231187">
            <w:pPr>
              <w:pStyle w:val="TableText9"/>
              <w:rPr>
                <w:rStyle w:val="TableTextBlueBold"/>
              </w:rPr>
            </w:pPr>
            <w:r w:rsidRPr="0077763D">
              <w:rPr>
                <w:rStyle w:val="TableTextBlueBold"/>
              </w:rPr>
              <w:t>YES</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 xml:space="preserve">Payment In </w:t>
            </w:r>
            <w:r w:rsidRPr="002F0F05">
              <w:lastRenderedPageBreak/>
              <w:t>Indicator</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3523" w:type="dxa"/>
          </w:tcPr>
          <w:p w:rsidR="003B4E03" w:rsidRPr="002F0F05" w:rsidRDefault="003B4E03" w:rsidP="00231187">
            <w:pPr>
              <w:pStyle w:val="TableText9"/>
              <w:rPr>
                <w:rStyle w:val="Noomalred"/>
                <w:color w:val="auto"/>
              </w:rPr>
            </w:pPr>
            <w:r w:rsidRPr="002F0F05">
              <w:rPr>
                <w:rStyle w:val="Noomalred"/>
                <w:color w:val="auto"/>
              </w:rPr>
              <w:t>18 March 2016. Not required.</w:t>
            </w:r>
          </w:p>
        </w:tc>
        <w:tc>
          <w:tcPr>
            <w:tcW w:w="723" w:type="dxa"/>
          </w:tcPr>
          <w:p w:rsidR="003B4E03" w:rsidRPr="002F0F05" w:rsidRDefault="003B4E03" w:rsidP="00231187">
            <w:pPr>
              <w:pStyle w:val="TableText9"/>
              <w:rPr>
                <w:rStyle w:val="Noomalred"/>
                <w:color w:val="auto"/>
              </w:rPr>
            </w:pPr>
            <w:r w:rsidRPr="002F0F05">
              <w:rPr>
                <w:rStyle w:val="Noomalred"/>
                <w:color w:val="auto"/>
              </w:rPr>
              <w:t>NO</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Payment Reference</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3523" w:type="dxa"/>
          </w:tcPr>
          <w:p w:rsidR="003B4E03" w:rsidRPr="002F0F05" w:rsidRDefault="003B4E03" w:rsidP="00231187">
            <w:pPr>
              <w:pStyle w:val="TableText9"/>
              <w:rPr>
                <w:rStyle w:val="Noomalred"/>
                <w:color w:val="auto"/>
              </w:rPr>
            </w:pPr>
            <w:r w:rsidRPr="002F0F05">
              <w:rPr>
                <w:rStyle w:val="Noomalred"/>
                <w:color w:val="auto"/>
              </w:rPr>
              <w:t>18 March 2016. Not required.</w:t>
            </w:r>
          </w:p>
        </w:tc>
        <w:tc>
          <w:tcPr>
            <w:tcW w:w="723" w:type="dxa"/>
          </w:tcPr>
          <w:p w:rsidR="003B4E03" w:rsidRPr="002F0F05" w:rsidRDefault="003B4E03" w:rsidP="00231187">
            <w:pPr>
              <w:pStyle w:val="TableText9"/>
              <w:rPr>
                <w:rStyle w:val="Noomalred"/>
                <w:color w:val="auto"/>
              </w:rPr>
            </w:pPr>
            <w:r w:rsidRPr="002F0F05">
              <w:rPr>
                <w:rStyle w:val="Noomalred"/>
                <w:color w:val="auto"/>
              </w:rPr>
              <w:t>NO</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Prepayment Date</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3523" w:type="dxa"/>
          </w:tcPr>
          <w:p w:rsidR="003B4E03" w:rsidRPr="002F0F05" w:rsidRDefault="003B4E03" w:rsidP="00231187">
            <w:pPr>
              <w:pStyle w:val="TableText9"/>
              <w:rPr>
                <w:rStyle w:val="Bold"/>
              </w:rPr>
            </w:pPr>
            <w:r w:rsidRPr="002F0F05">
              <w:t>10 March 2016. This is a requirement (Tomas Bremin, Clearstream) Final proposal is to fine-tine the definition of Expected Cash Settlement Date.</w:t>
            </w:r>
          </w:p>
        </w:tc>
        <w:tc>
          <w:tcPr>
            <w:tcW w:w="723" w:type="dxa"/>
          </w:tcPr>
          <w:p w:rsidR="003B4E03" w:rsidRPr="0077763D" w:rsidRDefault="003B4E03" w:rsidP="00231187">
            <w:pPr>
              <w:pStyle w:val="TableText9"/>
              <w:rPr>
                <w:rStyle w:val="TableTextBlueBold"/>
              </w:rPr>
            </w:pPr>
            <w:r w:rsidRPr="0077763D">
              <w:rPr>
                <w:rStyle w:val="TableTextBlueBold"/>
              </w:rPr>
              <w:t>YES</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Prepayment Amount</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rPr>
                <w:rStyle w:val="Noomalred"/>
                <w:color w:val="auto"/>
              </w:rPr>
            </w:pPr>
            <w:r w:rsidRPr="002F0F05">
              <w:t xml:space="preserve">Derived from Sharp MP. </w:t>
            </w:r>
          </w:p>
          <w:p w:rsidR="003B4E03" w:rsidRPr="002F0F05" w:rsidRDefault="003B4E03" w:rsidP="00231187">
            <w:pPr>
              <w:pStyle w:val="TableText9"/>
            </w:pPr>
            <w:r w:rsidRPr="002F0F05">
              <w:rPr>
                <w:rStyle w:val="Noomalred"/>
                <w:color w:val="auto"/>
              </w:rPr>
              <w:t>18 March 2016: existing Expected Cash Settlement Date element definition to be revised.</w:t>
            </w:r>
            <w:r>
              <w:rPr>
                <w:rStyle w:val="Noomalred"/>
              </w:rPr>
              <w:t xml:space="preserve"> </w:t>
            </w:r>
            <w:r>
              <w:rPr>
                <w:rStyle w:val="TableTextBlueBold"/>
              </w:rPr>
              <w:t>See section 3</w:t>
            </w:r>
            <w:r w:rsidRPr="002F0F05">
              <w:rPr>
                <w:rStyle w:val="TableTextBlueBold"/>
              </w:rPr>
              <w:t>.</w:t>
            </w:r>
          </w:p>
        </w:tc>
        <w:tc>
          <w:tcPr>
            <w:tcW w:w="723" w:type="dxa"/>
          </w:tcPr>
          <w:p w:rsidR="003B4E03" w:rsidRPr="0077763D" w:rsidRDefault="003B4E03" w:rsidP="00231187">
            <w:pPr>
              <w:pStyle w:val="Tabletext9ptRED"/>
              <w:rPr>
                <w:rStyle w:val="TableTextBlueBold"/>
              </w:rPr>
            </w:pPr>
            <w:r w:rsidRPr="0077763D">
              <w:rPr>
                <w:rStyle w:val="TableTextBlueBold"/>
              </w:rPr>
              <w:t>YES</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Top Up Amount</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3523" w:type="dxa"/>
          </w:tcPr>
          <w:p w:rsidR="003B4E03" w:rsidRPr="002F0F05" w:rsidRDefault="003B4E03" w:rsidP="00231187">
            <w:pPr>
              <w:pStyle w:val="TableText9"/>
            </w:pPr>
            <w:r w:rsidRPr="002F0F05">
              <w:t>10 March 2016 GAIA :</w:t>
            </w:r>
          </w:p>
          <w:p w:rsidR="003B4E03" w:rsidRPr="002F0F05" w:rsidRDefault="003B4E03" w:rsidP="00231187">
            <w:pPr>
              <w:pStyle w:val="TableText9"/>
            </w:pPr>
            <w:r w:rsidRPr="002F0F05">
              <w:t xml:space="preserve">Not required. Orders should be cancelled and rebooked if the amount is wrong. </w:t>
            </w:r>
          </w:p>
        </w:tc>
        <w:tc>
          <w:tcPr>
            <w:tcW w:w="723" w:type="dxa"/>
          </w:tcPr>
          <w:p w:rsidR="003B4E03" w:rsidRPr="002F0F05" w:rsidRDefault="003B4E03" w:rsidP="00231187">
            <w:pPr>
              <w:pStyle w:val="TableText9"/>
            </w:pPr>
            <w:r w:rsidRPr="002F0F05">
              <w:t>NO</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Hold Back Details</w:t>
            </w:r>
          </w:p>
        </w:tc>
        <w:tc>
          <w:tcPr>
            <w:tcW w:w="2956" w:type="dxa"/>
          </w:tcPr>
          <w:p w:rsidR="003B4E03" w:rsidRPr="002F0F05" w:rsidRDefault="003B4E03" w:rsidP="00231187">
            <w:pPr>
              <w:pStyle w:val="TableText9"/>
            </w:pPr>
            <w:r w:rsidRPr="002F0F05">
              <w:t>Hold Back Amount</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YES</w:t>
            </w:r>
          </w:p>
        </w:tc>
        <w:tc>
          <w:tcPr>
            <w:tcW w:w="3523" w:type="dxa"/>
            <w:vMerge w:val="restart"/>
          </w:tcPr>
          <w:p w:rsidR="003B4E03" w:rsidRPr="002F0F05" w:rsidRDefault="003B4E03" w:rsidP="00231187">
            <w:pPr>
              <w:pStyle w:val="TableText9"/>
            </w:pPr>
            <w:r w:rsidRPr="002F0F05">
              <w:t xml:space="preserve">3 March 2016 GAIA: Holdbacks are a temporary affair in GAIA - only in place until the redemption price is audited. </w:t>
            </w:r>
          </w:p>
          <w:p w:rsidR="003B4E03" w:rsidRPr="002F0F05" w:rsidRDefault="003B4E03" w:rsidP="00231187">
            <w:pPr>
              <w:pStyle w:val="TableText9"/>
            </w:pPr>
            <w:r w:rsidRPr="002F0F05">
              <w:t xml:space="preserve">10 March 2016 GAIA: More details about holdbacks would be useful. </w:t>
            </w:r>
          </w:p>
          <w:p w:rsidR="003B4E03" w:rsidRDefault="003B4E03" w:rsidP="00231187">
            <w:pPr>
              <w:pStyle w:val="TableText9"/>
            </w:pPr>
            <w:r w:rsidRPr="002F0F05">
              <w:t>18 March 2016</w:t>
            </w:r>
            <w:r>
              <w:t xml:space="preserve"> (1) </w:t>
            </w:r>
            <w:r w:rsidRPr="002F0F05">
              <w:t>: amount, release date and financial instrument identification/name added.</w:t>
            </w:r>
            <w:r>
              <w:t xml:space="preserve"> </w:t>
            </w:r>
          </w:p>
          <w:p w:rsidR="003B4E03" w:rsidRPr="002F0F05" w:rsidRDefault="003B4E03" w:rsidP="00231187">
            <w:pPr>
              <w:pStyle w:val="TableText9"/>
            </w:pPr>
            <w:r>
              <w:t xml:space="preserve">18 </w:t>
            </w:r>
            <w:r w:rsidR="007A717E">
              <w:t>March 2016 (2) : generic Gating/</w:t>
            </w:r>
            <w:r>
              <w:t xml:space="preserve">Holdback </w:t>
            </w:r>
            <w:r w:rsidR="007A717E">
              <w:t>sequence</w:t>
            </w:r>
            <w:r>
              <w:t xml:space="preserve"> to be created. </w:t>
            </w:r>
            <w:r w:rsidRPr="002F0F05">
              <w:rPr>
                <w:rStyle w:val="TableTextBlueBold"/>
              </w:rPr>
              <w:t>See section 2.</w:t>
            </w:r>
          </w:p>
        </w:tc>
        <w:tc>
          <w:tcPr>
            <w:tcW w:w="723" w:type="dxa"/>
            <w:vMerge w:val="restart"/>
          </w:tcPr>
          <w:p w:rsidR="003B4E03" w:rsidRPr="0077763D" w:rsidRDefault="003B4E03" w:rsidP="00231187">
            <w:pPr>
              <w:pStyle w:val="TableText9"/>
              <w:rPr>
                <w:rStyle w:val="TableTextBlueBold"/>
              </w:rPr>
            </w:pPr>
            <w:r w:rsidRPr="0077763D">
              <w:rPr>
                <w:rStyle w:val="TableTextBlueBold"/>
              </w:rPr>
              <w:t>YES</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 xml:space="preserve">Hold Back Details </w:t>
            </w:r>
          </w:p>
        </w:tc>
        <w:tc>
          <w:tcPr>
            <w:tcW w:w="2956" w:type="dxa"/>
          </w:tcPr>
          <w:p w:rsidR="003B4E03" w:rsidRPr="002F0F05" w:rsidRDefault="003B4E03" w:rsidP="00231187">
            <w:pPr>
              <w:pStyle w:val="TableText9"/>
            </w:pPr>
            <w:r w:rsidRPr="002F0F05">
              <w:t>Hold Back Release Date</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YES</w:t>
            </w:r>
          </w:p>
        </w:tc>
        <w:tc>
          <w:tcPr>
            <w:tcW w:w="3523" w:type="dxa"/>
            <w:vMerge/>
          </w:tcPr>
          <w:p w:rsidR="003B4E03" w:rsidRPr="002F0F05" w:rsidRDefault="003B4E03" w:rsidP="00231187">
            <w:pPr>
              <w:pStyle w:val="TableText9"/>
            </w:pPr>
          </w:p>
        </w:tc>
        <w:tc>
          <w:tcPr>
            <w:tcW w:w="723" w:type="dxa"/>
            <w:vMerge/>
          </w:tcPr>
          <w:p w:rsidR="003B4E03" w:rsidRPr="002F0F05" w:rsidRDefault="003B4E03" w:rsidP="00231187">
            <w:pPr>
              <w:pStyle w:val="TableText9"/>
            </w:pP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Side Pocket Quantity</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vMerge w:val="restart"/>
          </w:tcPr>
          <w:p w:rsidR="003B4E03" w:rsidRPr="002F0F05" w:rsidRDefault="003B4E03" w:rsidP="00231187">
            <w:pPr>
              <w:pStyle w:val="TableText9"/>
            </w:pPr>
            <w:r w:rsidRPr="002F0F05">
              <w:t>10 March 2016 GAIA :</w:t>
            </w:r>
          </w:p>
          <w:p w:rsidR="003B4E03" w:rsidRPr="002F0F05" w:rsidRDefault="003B4E03" w:rsidP="00231187">
            <w:pPr>
              <w:pStyle w:val="TableText9"/>
            </w:pPr>
            <w:r w:rsidRPr="002F0F05">
              <w:t xml:space="preserve">Not required. Side pockets are illiquid and therefore not suitable targets for a subscription or redemption instruction </w:t>
            </w:r>
          </w:p>
          <w:p w:rsidR="003B4E03" w:rsidRPr="002F0F05" w:rsidRDefault="003B4E03" w:rsidP="00231187">
            <w:pPr>
              <w:pStyle w:val="TableText9"/>
            </w:pPr>
          </w:p>
        </w:tc>
        <w:tc>
          <w:tcPr>
            <w:tcW w:w="723" w:type="dxa"/>
            <w:vMerge w:val="restart"/>
          </w:tcPr>
          <w:p w:rsidR="003B4E03" w:rsidRPr="002F0F05" w:rsidRDefault="003B4E03" w:rsidP="00231187">
            <w:pPr>
              <w:pStyle w:val="TableText9"/>
            </w:pPr>
            <w:r w:rsidRPr="002F0F05">
              <w:t>NO</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Side Pocket Inclusion Indicator</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vMerge/>
          </w:tcPr>
          <w:p w:rsidR="003B4E03" w:rsidRPr="002F0F05" w:rsidRDefault="003B4E03" w:rsidP="00231187">
            <w:pPr>
              <w:pStyle w:val="TableText9"/>
            </w:pPr>
          </w:p>
        </w:tc>
        <w:tc>
          <w:tcPr>
            <w:tcW w:w="723" w:type="dxa"/>
            <w:vMerge/>
          </w:tcPr>
          <w:p w:rsidR="003B4E03" w:rsidRPr="002F0F05" w:rsidRDefault="003B4E03" w:rsidP="00231187">
            <w:pPr>
              <w:pStyle w:val="TableText9"/>
            </w:pP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Side Pocket Identification</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vMerge/>
          </w:tcPr>
          <w:p w:rsidR="003B4E03" w:rsidRPr="002F0F05" w:rsidRDefault="003B4E03" w:rsidP="00231187">
            <w:pPr>
              <w:pStyle w:val="TableText9"/>
            </w:pPr>
          </w:p>
        </w:tc>
        <w:tc>
          <w:tcPr>
            <w:tcW w:w="723" w:type="dxa"/>
            <w:vMerge/>
          </w:tcPr>
          <w:p w:rsidR="003B4E03" w:rsidRPr="002F0F05" w:rsidRDefault="003B4E03" w:rsidP="00231187">
            <w:pPr>
              <w:pStyle w:val="TableText9"/>
            </w:pP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Limited Partnerships (LPs)</w:t>
            </w:r>
          </w:p>
        </w:tc>
        <w:tc>
          <w:tcPr>
            <w:tcW w:w="2956" w:type="dxa"/>
          </w:tcPr>
          <w:p w:rsidR="003B4E03" w:rsidRPr="002F0F05" w:rsidRDefault="003B4E03" w:rsidP="00231187">
            <w:pPr>
              <w:pStyle w:val="TableText9"/>
            </w:pPr>
            <w:r w:rsidRPr="002F0F05">
              <w:t xml:space="preserve">GAIA does not support. To support these units number and price would </w:t>
            </w:r>
            <w:r w:rsidRPr="002F0F05">
              <w:lastRenderedPageBreak/>
              <w:t>have to be optional in the confirmations.</w:t>
            </w:r>
          </w:p>
        </w:tc>
        <w:tc>
          <w:tcPr>
            <w:tcW w:w="766" w:type="dxa"/>
          </w:tcPr>
          <w:p w:rsidR="003B4E03" w:rsidRPr="002F0F05" w:rsidRDefault="003B4E03" w:rsidP="00231187">
            <w:pPr>
              <w:pStyle w:val="TableText9"/>
            </w:pPr>
          </w:p>
        </w:tc>
        <w:tc>
          <w:tcPr>
            <w:tcW w:w="854" w:type="dxa"/>
          </w:tcPr>
          <w:p w:rsidR="003B4E03" w:rsidRPr="002F0F05" w:rsidRDefault="003B4E03" w:rsidP="00231187">
            <w:pPr>
              <w:pStyle w:val="TableText9"/>
            </w:pPr>
          </w:p>
        </w:tc>
        <w:tc>
          <w:tcPr>
            <w:tcW w:w="671" w:type="dxa"/>
          </w:tcPr>
          <w:p w:rsidR="003B4E03" w:rsidRPr="002F0F05" w:rsidRDefault="003B4E03" w:rsidP="00231187">
            <w:pPr>
              <w:pStyle w:val="TableText9"/>
            </w:pP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pPr>
            <w:r w:rsidRPr="002F0F05">
              <w:t xml:space="preserve">14 March 2016: It is unlikely there would be agreement on changing unit number </w:t>
            </w:r>
            <w:r w:rsidRPr="002F0F05">
              <w:lastRenderedPageBreak/>
              <w:t xml:space="preserve">and price to optional in the confirmation, See section 3.. GAIA will propose market </w:t>
            </w:r>
            <w:r w:rsidR="007A717E" w:rsidRPr="002F0F05">
              <w:t>practice</w:t>
            </w:r>
            <w:r w:rsidRPr="002F0F05">
              <w:t xml:space="preserve"> to cover this.</w:t>
            </w:r>
          </w:p>
        </w:tc>
        <w:tc>
          <w:tcPr>
            <w:tcW w:w="723" w:type="dxa"/>
          </w:tcPr>
          <w:p w:rsidR="003B4E03" w:rsidRPr="002F0F05" w:rsidRDefault="003B4E03" w:rsidP="00231187">
            <w:pPr>
              <w:pStyle w:val="TableText9"/>
            </w:pPr>
            <w:r w:rsidRPr="002F0F05">
              <w:lastRenderedPageBreak/>
              <w:t>NO</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Gating / Code</w:t>
            </w:r>
          </w:p>
        </w:tc>
        <w:tc>
          <w:tcPr>
            <w:tcW w:w="2956" w:type="dxa"/>
          </w:tcPr>
          <w:p w:rsidR="003B4E03" w:rsidRPr="002F0F05" w:rsidRDefault="003B4E03" w:rsidP="00231187">
            <w:pPr>
              <w:pStyle w:val="TableText9"/>
            </w:pPr>
            <w:r w:rsidRPr="002F0F05">
              <w:t>Gate Closed, Gated Order Full Settlement, Gate Open</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pPr>
            <w:r w:rsidRPr="002F0F05">
              <w:t xml:space="preserve">Derived from Sharp MP </w:t>
            </w:r>
          </w:p>
          <w:p w:rsidR="003B4E03" w:rsidRPr="002F0F05" w:rsidRDefault="003B4E03" w:rsidP="00231187">
            <w:pPr>
              <w:pStyle w:val="TableText9"/>
            </w:pPr>
            <w:r w:rsidRPr="002F0F05">
              <w:t xml:space="preserve">10 March 2016 NOT NEEDED </w:t>
            </w:r>
          </w:p>
          <w:p w:rsidR="003B4E03" w:rsidRPr="002F0F05" w:rsidRDefault="003B4E03" w:rsidP="00231187">
            <w:pPr>
              <w:pStyle w:val="TableText9"/>
            </w:pPr>
            <w:r w:rsidRPr="002F0F05">
              <w:t>18 March 2016: Proposed that combined gating and holdings sequence be added (gating and holdbacks have similar data elements).</w:t>
            </w:r>
            <w:r w:rsidR="009F5E5D">
              <w:t xml:space="preserve"> </w:t>
            </w:r>
            <w:r w:rsidRPr="002F0F05">
              <w:t xml:space="preserve">The sequence would have to indicate whether parameters for gating or holdback are being specified. The sequence </w:t>
            </w:r>
            <w:r w:rsidR="007A717E" w:rsidRPr="002F0F05">
              <w:t>would</w:t>
            </w:r>
            <w:r w:rsidRPr="002F0F05">
              <w:t xml:space="preserve"> need an element to specify whether or not additional redemption order instructions need to be sent in order to have the rest of the redemption executed. </w:t>
            </w:r>
            <w:r w:rsidRPr="002F0F05">
              <w:rPr>
                <w:rStyle w:val="TableTextBlueBold"/>
              </w:rPr>
              <w:t>See section 2.</w:t>
            </w:r>
          </w:p>
        </w:tc>
        <w:tc>
          <w:tcPr>
            <w:tcW w:w="723" w:type="dxa"/>
          </w:tcPr>
          <w:p w:rsidR="003B4E03" w:rsidRPr="0077763D" w:rsidRDefault="003B4E03" w:rsidP="00231187">
            <w:pPr>
              <w:pStyle w:val="TableText9"/>
              <w:rPr>
                <w:rStyle w:val="TableTextBlueBold"/>
              </w:rPr>
            </w:pPr>
            <w:r w:rsidRPr="0077763D">
              <w:rPr>
                <w:rStyle w:val="TableTextBlueBold"/>
              </w:rPr>
              <w:t>YES</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Gating / Rate</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YES</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pPr>
            <w:r w:rsidRPr="002F0F05">
              <w:t>Derived from Sharp MP</w:t>
            </w:r>
          </w:p>
        </w:tc>
        <w:tc>
          <w:tcPr>
            <w:tcW w:w="723" w:type="dxa"/>
          </w:tcPr>
          <w:p w:rsidR="003B4E03" w:rsidRPr="002F0F05" w:rsidRDefault="003B4E03" w:rsidP="00231187">
            <w:pPr>
              <w:pStyle w:val="TableText9"/>
            </w:pPr>
            <w:r w:rsidRPr="002F0F05">
              <w:t>NO</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Dealing Price / Type</w:t>
            </w:r>
          </w:p>
        </w:tc>
        <w:tc>
          <w:tcPr>
            <w:tcW w:w="2956" w:type="dxa"/>
          </w:tcPr>
          <w:p w:rsidR="003B4E03" w:rsidRPr="002F0F05" w:rsidRDefault="003B4E03" w:rsidP="00231187">
            <w:pPr>
              <w:pStyle w:val="TableText9"/>
            </w:pPr>
            <w:r w:rsidRPr="002F0F05">
              <w:t xml:space="preserve">Estimated GAV (EGAV), Gross Asset Value (GAVL), </w:t>
            </w:r>
          </w:p>
          <w:p w:rsidR="003B4E03" w:rsidRPr="002F0F05" w:rsidRDefault="003B4E03" w:rsidP="00231187">
            <w:pPr>
              <w:pStyle w:val="TableText9"/>
            </w:pPr>
            <w:r w:rsidRPr="002F0F05">
              <w:t>Side Pocket NAV</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pPr>
          </w:p>
        </w:tc>
        <w:tc>
          <w:tcPr>
            <w:tcW w:w="723" w:type="dxa"/>
          </w:tcPr>
          <w:p w:rsidR="003B4E03" w:rsidRPr="002F0F05" w:rsidRDefault="003B4E03" w:rsidP="00231187">
            <w:pPr>
              <w:pStyle w:val="TableText9"/>
              <w:rPr>
                <w:rStyle w:val="Noomalred"/>
                <w:color w:val="auto"/>
              </w:rPr>
            </w:pPr>
            <w:r w:rsidRPr="002F0F05">
              <w:rPr>
                <w:rStyle w:val="Noomalred"/>
                <w:color w:val="auto"/>
              </w:rPr>
              <w:t>NO</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Equalisation</w:t>
            </w:r>
          </w:p>
        </w:tc>
        <w:tc>
          <w:tcPr>
            <w:tcW w:w="2956" w:type="dxa"/>
          </w:tcPr>
          <w:p w:rsidR="003B4E03" w:rsidRPr="002F0F05" w:rsidRDefault="003B4E03" w:rsidP="00231187">
            <w:pPr>
              <w:pStyle w:val="TableText9"/>
            </w:pPr>
            <w:r w:rsidRPr="002F0F05">
              <w:t>Credit Debit Code</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tcPr>
          <w:p w:rsidR="003B4E03" w:rsidRDefault="003B4E03" w:rsidP="00231187">
            <w:pPr>
              <w:pStyle w:val="TableText9"/>
            </w:pPr>
            <w:r w:rsidRPr="002F0F05">
              <w:t xml:space="preserve">Only amount and rate in mutual messages. Credit Debit </w:t>
            </w:r>
            <w:r w:rsidR="007A717E" w:rsidRPr="002F0F05">
              <w:t>indicator</w:t>
            </w:r>
            <w:r w:rsidRPr="002F0F05">
              <w:t xml:space="preserve"> to be added.</w:t>
            </w:r>
          </w:p>
          <w:p w:rsidR="003B4E03" w:rsidRPr="002F0F05" w:rsidRDefault="003B4E03" w:rsidP="00231187">
            <w:pPr>
              <w:pStyle w:val="TableText9"/>
            </w:pPr>
            <w:r w:rsidRPr="002F0F05">
              <w:rPr>
                <w:rStyle w:val="TableTextBlueBold"/>
              </w:rPr>
              <w:t>See section 2</w:t>
            </w:r>
          </w:p>
        </w:tc>
        <w:tc>
          <w:tcPr>
            <w:tcW w:w="723" w:type="dxa"/>
          </w:tcPr>
          <w:p w:rsidR="003B4E03" w:rsidRPr="0077763D" w:rsidRDefault="003B4E03" w:rsidP="00231187">
            <w:pPr>
              <w:pStyle w:val="TableText9"/>
              <w:rPr>
                <w:rStyle w:val="TableTextBlueBold"/>
              </w:rPr>
            </w:pPr>
            <w:r w:rsidRPr="0077763D">
              <w:rPr>
                <w:rStyle w:val="TableTextBlueBold"/>
              </w:rPr>
              <w:t>YES</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 xml:space="preserve">Lot Details </w:t>
            </w:r>
          </w:p>
        </w:tc>
        <w:tc>
          <w:tcPr>
            <w:tcW w:w="2956" w:type="dxa"/>
          </w:tcPr>
          <w:p w:rsidR="003B4E03" w:rsidRPr="002F0F05" w:rsidRDefault="003B4E03" w:rsidP="00231187">
            <w:pPr>
              <w:pStyle w:val="TableText9"/>
            </w:pPr>
            <w:r w:rsidRPr="002F0F05">
              <w:t>Lot Description, Trade Date, Order Reference, Deal Reference, Lot Quantity and Amount</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YES</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No !!</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pPr>
            <w:r w:rsidRPr="002F0F05">
              <w:t xml:space="preserve">Simplified version used by GAIA.GAIA to examine were or not Lots is really needed. If yes, then </w:t>
            </w:r>
            <w:r w:rsidR="007A717E" w:rsidRPr="002F0F05">
              <w:t>Financial</w:t>
            </w:r>
            <w:r w:rsidRPr="002F0F05">
              <w:t xml:space="preserve"> Instrument / Product Type is to be used.</w:t>
            </w:r>
          </w:p>
        </w:tc>
        <w:tc>
          <w:tcPr>
            <w:tcW w:w="723" w:type="dxa"/>
          </w:tcPr>
          <w:p w:rsidR="003B4E03" w:rsidRPr="002F0F05" w:rsidRDefault="003B4E03" w:rsidP="00231187">
            <w:pPr>
              <w:pStyle w:val="TableText9"/>
            </w:pPr>
            <w:r w:rsidRPr="002F0F05">
              <w:t>NO</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NAV Date</w:t>
            </w:r>
          </w:p>
        </w:tc>
        <w:tc>
          <w:tcPr>
            <w:tcW w:w="2956" w:type="dxa"/>
          </w:tcPr>
          <w:p w:rsidR="003B4E03" w:rsidRPr="002F0F05" w:rsidRDefault="003B4E03" w:rsidP="00231187">
            <w:pPr>
              <w:pStyle w:val="TableText9"/>
            </w:pP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tcPr>
          <w:p w:rsidR="003B4E03" w:rsidRDefault="003B4E03" w:rsidP="00231187">
            <w:pPr>
              <w:pStyle w:val="TableText9"/>
              <w:rPr>
                <w:rStyle w:val="Noomalred"/>
              </w:rPr>
            </w:pPr>
            <w:r w:rsidRPr="002F0F05">
              <w:rPr>
                <w:rStyle w:val="Noomalred"/>
                <w:color w:val="auto"/>
              </w:rPr>
              <w:t xml:space="preserve">It is agreed that there should be a change request to change the definition of trade date so that it is obvious it is the NAV date as well. This change has been written up as part of the hedge / </w:t>
            </w:r>
            <w:r w:rsidR="007A717E" w:rsidRPr="002F0F05">
              <w:rPr>
                <w:rStyle w:val="Noomalred"/>
                <w:color w:val="auto"/>
              </w:rPr>
              <w:t>alternative</w:t>
            </w:r>
            <w:r w:rsidRPr="002F0F05">
              <w:rPr>
                <w:rStyle w:val="Noomalred"/>
                <w:color w:val="auto"/>
              </w:rPr>
              <w:t xml:space="preserve"> funds CR 454. </w:t>
            </w:r>
          </w:p>
          <w:p w:rsidR="003B4E03" w:rsidRPr="002F0F05" w:rsidRDefault="003B4E03" w:rsidP="00231187">
            <w:pPr>
              <w:pStyle w:val="TableText9"/>
              <w:rPr>
                <w:rStyle w:val="TableTextBlueBold"/>
              </w:rPr>
            </w:pPr>
            <w:r w:rsidRPr="002F0F05">
              <w:rPr>
                <w:rStyle w:val="TableTextBlueBold"/>
              </w:rPr>
              <w:lastRenderedPageBreak/>
              <w:t>See section 3</w:t>
            </w:r>
            <w:r>
              <w:rPr>
                <w:rStyle w:val="TableTextBlueBold"/>
              </w:rPr>
              <w:t>.</w:t>
            </w:r>
          </w:p>
        </w:tc>
        <w:tc>
          <w:tcPr>
            <w:tcW w:w="723" w:type="dxa"/>
          </w:tcPr>
          <w:p w:rsidR="003B4E03" w:rsidRPr="0077763D" w:rsidRDefault="003B4E03" w:rsidP="00231187">
            <w:pPr>
              <w:pStyle w:val="TableText9"/>
              <w:rPr>
                <w:rStyle w:val="TableTextBlueBold"/>
              </w:rPr>
            </w:pPr>
            <w:r w:rsidRPr="0077763D">
              <w:rPr>
                <w:rStyle w:val="TableTextBlueBold"/>
              </w:rPr>
              <w:lastRenderedPageBreak/>
              <w:t>YES</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 xml:space="preserve">Total Amount of Charges </w:t>
            </w:r>
          </w:p>
        </w:tc>
        <w:tc>
          <w:tcPr>
            <w:tcW w:w="2956" w:type="dxa"/>
          </w:tcPr>
          <w:p w:rsidR="003B4E03" w:rsidRPr="002F0F05" w:rsidRDefault="003B4E03" w:rsidP="00231187">
            <w:pPr>
              <w:pStyle w:val="TableText9"/>
            </w:pPr>
            <w:r w:rsidRPr="002F0F05">
              <w:t>(without breakdown)</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tcPr>
          <w:p w:rsidR="003B4E03" w:rsidRPr="002F0F05" w:rsidRDefault="003B4E03" w:rsidP="00231187">
            <w:pPr>
              <w:pStyle w:val="TableText9"/>
            </w:pPr>
            <w:r w:rsidRPr="002F0F05">
              <w:t>CR for mutual funds MXs to allow total charges without the breakdown. Also GAIA requirement.</w:t>
            </w:r>
          </w:p>
        </w:tc>
        <w:tc>
          <w:tcPr>
            <w:tcW w:w="723" w:type="dxa"/>
          </w:tcPr>
          <w:p w:rsidR="003B4E03" w:rsidRPr="0077763D" w:rsidRDefault="003B4E03" w:rsidP="00231187">
            <w:pPr>
              <w:pStyle w:val="TableText9"/>
              <w:rPr>
                <w:rStyle w:val="TableTextBlueBold"/>
              </w:rPr>
            </w:pPr>
            <w:r w:rsidRPr="0077763D">
              <w:rPr>
                <w:rStyle w:val="TableTextBlueBold"/>
              </w:rPr>
              <w:t>YES</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Rejected Reason</w:t>
            </w:r>
          </w:p>
        </w:tc>
        <w:tc>
          <w:tcPr>
            <w:tcW w:w="2956" w:type="dxa"/>
          </w:tcPr>
          <w:p w:rsidR="003B4E03" w:rsidRPr="002F0F05" w:rsidRDefault="003B4E03" w:rsidP="00231187">
            <w:pPr>
              <w:pStyle w:val="TableText9"/>
            </w:pPr>
            <w:r w:rsidRPr="002F0F05">
              <w:t>AdditionalReasonInformation</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NO</w:t>
            </w:r>
          </w:p>
        </w:tc>
        <w:tc>
          <w:tcPr>
            <w:tcW w:w="3523" w:type="dxa"/>
          </w:tcPr>
          <w:p w:rsidR="003B4E03" w:rsidRPr="002F0F05" w:rsidRDefault="003B4E03" w:rsidP="00231187">
            <w:pPr>
              <w:pStyle w:val="TableText9"/>
            </w:pPr>
            <w:r>
              <w:t>Covered by alignment change</w:t>
            </w:r>
          </w:p>
        </w:tc>
        <w:tc>
          <w:tcPr>
            <w:tcW w:w="723" w:type="dxa"/>
          </w:tcPr>
          <w:p w:rsidR="003B4E03" w:rsidRPr="0077763D" w:rsidRDefault="003B4E03" w:rsidP="00231187">
            <w:pPr>
              <w:pStyle w:val="TableText9"/>
              <w:rPr>
                <w:rStyle w:val="TableTextBlueBold"/>
              </w:rPr>
            </w:pPr>
            <w:r w:rsidRPr="0077763D">
              <w:rPr>
                <w:rStyle w:val="TableTextBlueBold"/>
              </w:rPr>
              <w:t>YES</w:t>
            </w:r>
          </w:p>
        </w:tc>
      </w:tr>
      <w:tr w:rsidR="00E57FEC" w:rsidRPr="0077763D"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Individual Execution Details</w:t>
            </w:r>
          </w:p>
        </w:tc>
        <w:tc>
          <w:tcPr>
            <w:tcW w:w="2956" w:type="dxa"/>
          </w:tcPr>
          <w:p w:rsidR="003B4E03" w:rsidRPr="002F0F05" w:rsidRDefault="003B4E03" w:rsidP="00231187">
            <w:pPr>
              <w:pStyle w:val="TableText9"/>
            </w:pPr>
            <w:r w:rsidRPr="002F0F05">
              <w:t>Final Confirmation indicator</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YES</w:t>
            </w:r>
          </w:p>
        </w:tc>
        <w:tc>
          <w:tcPr>
            <w:tcW w:w="3523" w:type="dxa"/>
          </w:tcPr>
          <w:p w:rsidR="003B4E03" w:rsidRDefault="003B4E03" w:rsidP="00231187">
            <w:pPr>
              <w:pStyle w:val="TableText"/>
            </w:pPr>
            <w:r w:rsidRPr="002F0F05">
              <w:t>April 2015 Source : customer</w:t>
            </w:r>
          </w:p>
          <w:p w:rsidR="003B4E03" w:rsidRPr="002F0F05" w:rsidRDefault="003B4E03" w:rsidP="00231187">
            <w:pPr>
              <w:pStyle w:val="TableText"/>
            </w:pPr>
            <w:r>
              <w:t xml:space="preserve">18 March 2016: element is to be added to the new GatingOrHoldback sequence. </w:t>
            </w:r>
            <w:r w:rsidRPr="0077763D">
              <w:rPr>
                <w:rStyle w:val="TableTextBlueBold"/>
              </w:rPr>
              <w:t>See section 1.</w:t>
            </w:r>
          </w:p>
        </w:tc>
        <w:tc>
          <w:tcPr>
            <w:tcW w:w="723" w:type="dxa"/>
          </w:tcPr>
          <w:p w:rsidR="003B4E03" w:rsidRPr="0077763D" w:rsidRDefault="003B4E03" w:rsidP="00231187">
            <w:pPr>
              <w:pStyle w:val="TableText9"/>
              <w:rPr>
                <w:rStyle w:val="TableTextBlueBold"/>
              </w:rPr>
            </w:pPr>
            <w:r w:rsidRPr="0077763D">
              <w:rPr>
                <w:rStyle w:val="TableTextBlueBold"/>
              </w:rPr>
              <w:t>YES</w:t>
            </w:r>
          </w:p>
        </w:tc>
      </w:tr>
      <w:tr w:rsidR="00E57FEC" w:rsidRPr="002F0F05" w:rsidTr="00231187">
        <w:tc>
          <w:tcPr>
            <w:tcW w:w="414" w:type="dxa"/>
          </w:tcPr>
          <w:p w:rsidR="003B4E03" w:rsidRPr="002F0F05" w:rsidRDefault="003B4E03" w:rsidP="00231187">
            <w:pPr>
              <w:pStyle w:val="TableText9"/>
            </w:pPr>
          </w:p>
        </w:tc>
        <w:tc>
          <w:tcPr>
            <w:tcW w:w="1669" w:type="dxa"/>
          </w:tcPr>
          <w:p w:rsidR="003B4E03" w:rsidRPr="002F0F05" w:rsidRDefault="003B4E03" w:rsidP="00231187">
            <w:pPr>
              <w:pStyle w:val="TableText9"/>
            </w:pPr>
            <w:r w:rsidRPr="002F0F05">
              <w:t xml:space="preserve">Individual Execution Details </w:t>
            </w:r>
          </w:p>
        </w:tc>
        <w:tc>
          <w:tcPr>
            <w:tcW w:w="2956" w:type="dxa"/>
          </w:tcPr>
          <w:p w:rsidR="003B4E03" w:rsidRPr="002F0F05" w:rsidRDefault="003B4E03" w:rsidP="00231187">
            <w:pPr>
              <w:pStyle w:val="TableText9"/>
            </w:pPr>
            <w:r w:rsidRPr="002F0F05">
              <w:t>Amendment Indicator</w:t>
            </w:r>
          </w:p>
          <w:p w:rsidR="003B4E03" w:rsidRPr="002F0F05" w:rsidRDefault="003B4E03" w:rsidP="00231187">
            <w:pPr>
              <w:pStyle w:val="TableText9"/>
            </w:pPr>
          </w:p>
          <w:p w:rsidR="003B4E03" w:rsidRPr="002F0F05" w:rsidRDefault="003B4E03" w:rsidP="00231187">
            <w:pPr>
              <w:pStyle w:val="TableText9"/>
            </w:pPr>
            <w:r w:rsidRPr="002F0F05">
              <w:t>Confirmation is an amendment of a previously sent confirmation.</w:t>
            </w:r>
          </w:p>
        </w:tc>
        <w:tc>
          <w:tcPr>
            <w:tcW w:w="766" w:type="dxa"/>
          </w:tcPr>
          <w:p w:rsidR="003B4E03" w:rsidRPr="002F0F05" w:rsidRDefault="003B4E03" w:rsidP="00231187">
            <w:pPr>
              <w:pStyle w:val="TableText9"/>
            </w:pPr>
            <w:r w:rsidRPr="002F0F05">
              <w:t>NO</w:t>
            </w:r>
          </w:p>
        </w:tc>
        <w:tc>
          <w:tcPr>
            <w:tcW w:w="854" w:type="dxa"/>
          </w:tcPr>
          <w:p w:rsidR="003B4E03" w:rsidRPr="002F0F05" w:rsidRDefault="003B4E03" w:rsidP="00231187">
            <w:pPr>
              <w:pStyle w:val="TableText9"/>
            </w:pPr>
            <w:r w:rsidRPr="002F0F05">
              <w:t>NO</w:t>
            </w:r>
          </w:p>
        </w:tc>
        <w:tc>
          <w:tcPr>
            <w:tcW w:w="671" w:type="dxa"/>
          </w:tcPr>
          <w:p w:rsidR="003B4E03" w:rsidRPr="002F0F05" w:rsidRDefault="003B4E03" w:rsidP="00231187">
            <w:pPr>
              <w:pStyle w:val="TableText9"/>
            </w:pPr>
            <w:r w:rsidRPr="002F0F05">
              <w:t>NO</w:t>
            </w:r>
          </w:p>
        </w:tc>
        <w:tc>
          <w:tcPr>
            <w:tcW w:w="796" w:type="dxa"/>
          </w:tcPr>
          <w:p w:rsidR="003B4E03" w:rsidRPr="002F0F05" w:rsidRDefault="003B4E03" w:rsidP="00231187">
            <w:pPr>
              <w:pStyle w:val="TableText9"/>
            </w:pPr>
            <w:r w:rsidRPr="002F0F05">
              <w:t>YES</w:t>
            </w:r>
          </w:p>
        </w:tc>
        <w:tc>
          <w:tcPr>
            <w:tcW w:w="854" w:type="dxa"/>
          </w:tcPr>
          <w:p w:rsidR="003B4E03" w:rsidRPr="002F0F05" w:rsidRDefault="003B4E03" w:rsidP="00231187">
            <w:pPr>
              <w:pStyle w:val="TableText9"/>
            </w:pPr>
            <w:r w:rsidRPr="002F0F05">
              <w:t>YES</w:t>
            </w:r>
          </w:p>
        </w:tc>
        <w:tc>
          <w:tcPr>
            <w:tcW w:w="3523" w:type="dxa"/>
          </w:tcPr>
          <w:p w:rsidR="003B4E03" w:rsidRDefault="003B4E03" w:rsidP="00231187">
            <w:pPr>
              <w:pStyle w:val="TableText9"/>
            </w:pPr>
            <w:r w:rsidRPr="0077763D">
              <w:t xml:space="preserve">Source : customer. </w:t>
            </w:r>
          </w:p>
          <w:p w:rsidR="003B4E03" w:rsidRPr="0077763D" w:rsidRDefault="003B4E03" w:rsidP="00231187">
            <w:pPr>
              <w:pStyle w:val="TableText9"/>
            </w:pPr>
            <w:r>
              <w:t>18 March 2016: In the SWIFT Hedge/Alternative messages, the order confirmation message can also be used as an amendment of a confirmation, and there is a flag to indicate if the message is being used as a confirmation or an amendment of confirmation. In the mutual funds messages, there are separate messages for amendment of confirmation and thus the Amendment Indicator element is not relevant.</w:t>
            </w:r>
          </w:p>
        </w:tc>
        <w:tc>
          <w:tcPr>
            <w:tcW w:w="723" w:type="dxa"/>
          </w:tcPr>
          <w:p w:rsidR="003B4E03" w:rsidRPr="002F0F05" w:rsidRDefault="003B4E03" w:rsidP="00231187">
            <w:pPr>
              <w:pStyle w:val="TableText9"/>
            </w:pPr>
            <w:r>
              <w:t>NO</w:t>
            </w:r>
          </w:p>
        </w:tc>
      </w:tr>
    </w:tbl>
    <w:p w:rsidR="003B4E03" w:rsidRDefault="003B4E03" w:rsidP="00BB3491">
      <w:pPr>
        <w:pStyle w:val="TableText"/>
        <w:sectPr w:rsidR="003B4E03" w:rsidSect="00797422">
          <w:headerReference w:type="default" r:id="rId85"/>
          <w:footerReference w:type="default" r:id="rId86"/>
          <w:pgSz w:w="15840" w:h="11909" w:orient="landscape" w:code="9"/>
          <w:pgMar w:top="1304" w:right="1021" w:bottom="1304" w:left="1701" w:header="567" w:footer="567" w:gutter="0"/>
          <w:cols w:space="720"/>
          <w:docGrid w:linePitch="299"/>
        </w:sectPr>
      </w:pPr>
    </w:p>
    <w:p w:rsidR="009513C3" w:rsidRDefault="00C23791" w:rsidP="007D503F">
      <w:pPr>
        <w:pStyle w:val="Heading1"/>
      </w:pPr>
      <w:bookmarkStart w:id="25" w:name="_Toc447626206"/>
      <w:r>
        <w:lastRenderedPageBreak/>
        <w:t>Review of Usage of Hedge/Alternative</w:t>
      </w:r>
      <w:r w:rsidR="00955765">
        <w:t xml:space="preserve"> Funds</w:t>
      </w:r>
      <w:r w:rsidR="002B0C12">
        <w:t xml:space="preserve"> MXs setr.059-064</w:t>
      </w:r>
      <w:bookmarkEnd w:id="25"/>
    </w:p>
    <w:p w:rsidR="009513C3" w:rsidRDefault="002B0C12" w:rsidP="009513C3">
      <w:r>
        <w:t>A small number</w:t>
      </w:r>
      <w:r w:rsidR="009F5E5D">
        <w:t xml:space="preserve"> </w:t>
      </w:r>
      <w:r w:rsidR="00C00C9D">
        <w:t xml:space="preserve">of </w:t>
      </w:r>
      <w:r>
        <w:t xml:space="preserve">users </w:t>
      </w:r>
      <w:r w:rsidR="009513C3">
        <w:t xml:space="preserve">of the SWIFT </w:t>
      </w:r>
      <w:r>
        <w:t>hedge</w:t>
      </w:r>
      <w:r w:rsidR="00934D2A">
        <w:t>/alternative</w:t>
      </w:r>
      <w:r>
        <w:t xml:space="preserve"> funds messages were</w:t>
      </w:r>
      <w:r w:rsidR="009513C3">
        <w:t xml:space="preserve"> approached for some 'real-life' examples. This section of the document lists for each message type, the elements used</w:t>
      </w:r>
      <w:r w:rsidR="00F15EDD">
        <w:t xml:space="preserve"> in these examples</w:t>
      </w:r>
      <w:r w:rsidR="009513C3">
        <w:t xml:space="preserve">. </w:t>
      </w:r>
      <w:r>
        <w:t>(The sample size was 1 example per message type.)</w:t>
      </w:r>
    </w:p>
    <w:p w:rsidR="009513C3" w:rsidRDefault="00F15EDD" w:rsidP="005B5D49">
      <w:pPr>
        <w:pStyle w:val="Heading2"/>
      </w:pPr>
      <w:bookmarkStart w:id="26" w:name="_Toc447626207"/>
      <w:r>
        <w:t>Comments</w:t>
      </w:r>
      <w:bookmarkEnd w:id="26"/>
    </w:p>
    <w:p w:rsidR="00F15EDD" w:rsidRDefault="00F15EDD" w:rsidP="00F15EDD">
      <w:pPr>
        <w:pStyle w:val="ListNumber"/>
        <w:numPr>
          <w:ilvl w:val="0"/>
          <w:numId w:val="34"/>
        </w:numPr>
      </w:pPr>
      <w:r>
        <w:t>The optional element Investment Account / Sub Account / Identification is used for ‘designation’</w:t>
      </w:r>
      <w:r w:rsidR="008707BC">
        <w:t>.</w:t>
      </w:r>
    </w:p>
    <w:p w:rsidR="00F15EDD" w:rsidRDefault="00F15EDD" w:rsidP="00F15EDD">
      <w:pPr>
        <w:pStyle w:val="ListNumber"/>
        <w:numPr>
          <w:ilvl w:val="0"/>
          <w:numId w:val="34"/>
        </w:numPr>
      </w:pPr>
      <w:r>
        <w:t>The optional Master Refe</w:t>
      </w:r>
      <w:r w:rsidR="008707BC">
        <w:t>re</w:t>
      </w:r>
      <w:r>
        <w:t xml:space="preserve">nce field is being used for ‘agent code’. </w:t>
      </w:r>
      <w:r w:rsidRPr="009513C3">
        <w:t xml:space="preserve">If this is a code identifying the beneficiary, then probably </w:t>
      </w:r>
      <w:r>
        <w:t xml:space="preserve">it </w:t>
      </w:r>
      <w:r w:rsidR="008707BC">
        <w:t>could</w:t>
      </w:r>
      <w:r>
        <w:t xml:space="preserve"> go in Account /</w:t>
      </w:r>
      <w:r w:rsidRPr="009513C3">
        <w:t xml:space="preserve"> Designation. If this is code identifying a ‘sales agent’ or distributor, then </w:t>
      </w:r>
      <w:r>
        <w:t xml:space="preserve">it </w:t>
      </w:r>
      <w:r w:rsidRPr="009513C3">
        <w:t>should go in Related Party.</w:t>
      </w:r>
    </w:p>
    <w:p w:rsidR="00F15EDD" w:rsidRDefault="00F15EDD" w:rsidP="00595570">
      <w:pPr>
        <w:pStyle w:val="ListNumber"/>
        <w:numPr>
          <w:ilvl w:val="0"/>
          <w:numId w:val="34"/>
        </w:numPr>
      </w:pPr>
      <w:r>
        <w:t xml:space="preserve">The </w:t>
      </w:r>
      <w:r w:rsidR="007A717E">
        <w:t>optional</w:t>
      </w:r>
      <w:r>
        <w:t xml:space="preserve"> element Ordered Amount</w:t>
      </w:r>
      <w:r w:rsidR="00900759">
        <w:t xml:space="preserve"> (‘a</w:t>
      </w:r>
      <w:r w:rsidR="00900759" w:rsidRPr="00595570">
        <w:t xml:space="preserve">mount of money </w:t>
      </w:r>
      <w:r w:rsidR="00900759">
        <w:t>instructed for the subscription)</w:t>
      </w:r>
      <w:r>
        <w:t xml:space="preserve"> is used</w:t>
      </w:r>
      <w:r w:rsidR="008707BC">
        <w:t xml:space="preserve"> in the confirmations</w:t>
      </w:r>
      <w:r w:rsidR="00595570">
        <w:t xml:space="preserve">. In the </w:t>
      </w:r>
      <w:r w:rsidR="008C6020">
        <w:t>‘</w:t>
      </w:r>
      <w:r w:rsidR="00595570">
        <w:t>mutual</w:t>
      </w:r>
      <w:r w:rsidR="008C6020">
        <w:t>’</w:t>
      </w:r>
      <w:r w:rsidR="00595570">
        <w:t xml:space="preserve"> funds messages the Net Amount or Gross Amount depen</w:t>
      </w:r>
      <w:r w:rsidR="008707BC">
        <w:t>d</w:t>
      </w:r>
      <w:r w:rsidR="00595570">
        <w:t>ing on the message.</w:t>
      </w:r>
    </w:p>
    <w:p w:rsidR="00F15EDD" w:rsidRDefault="008C6020" w:rsidP="00F15EDD">
      <w:pPr>
        <w:pStyle w:val="ListNumber"/>
        <w:numPr>
          <w:ilvl w:val="0"/>
          <w:numId w:val="34"/>
        </w:numPr>
      </w:pPr>
      <w:r>
        <w:t>There is a m</w:t>
      </w:r>
      <w:r w:rsidR="00F15EDD">
        <w:t xml:space="preserve">andatory element Executed </w:t>
      </w:r>
      <w:r w:rsidR="00F15EDD" w:rsidRPr="009513C3">
        <w:t xml:space="preserve">Amount </w:t>
      </w:r>
      <w:r w:rsidR="00F15EDD">
        <w:t xml:space="preserve">(the </w:t>
      </w:r>
      <w:r w:rsidR="008707BC">
        <w:t>‘</w:t>
      </w:r>
      <w:r w:rsidR="00F15EDD">
        <w:t xml:space="preserve">amount </w:t>
      </w:r>
      <w:r w:rsidR="008707BC">
        <w:t xml:space="preserve">of money </w:t>
      </w:r>
      <w:r w:rsidR="00F15EDD" w:rsidRPr="009513C3">
        <w:t>invested in the financial instrument</w:t>
      </w:r>
      <w:r w:rsidR="008707BC">
        <w:t>’)</w:t>
      </w:r>
      <w:r w:rsidR="00F15EDD" w:rsidRPr="009513C3">
        <w:t xml:space="preserve">. </w:t>
      </w:r>
      <w:r w:rsidR="008707BC">
        <w:t>The ‘mutual’ confirmation messages have</w:t>
      </w:r>
      <w:r w:rsidR="00F15EDD" w:rsidRPr="009513C3">
        <w:t xml:space="preserve"> a mandatory settlement amount instead</w:t>
      </w:r>
      <w:r w:rsidR="009F5E5D">
        <w:t xml:space="preserve"> </w:t>
      </w:r>
      <w:r>
        <w:t>(</w:t>
      </w:r>
      <w:r w:rsidR="00F15EDD" w:rsidRPr="009513C3">
        <w:t>‘Total amount of money paid /to be paid or received in exchange for the financial instr</w:t>
      </w:r>
      <w:r>
        <w:t>ument in the individual order.’).</w:t>
      </w:r>
    </w:p>
    <w:p w:rsidR="00595570" w:rsidRDefault="00595570" w:rsidP="00F15EDD">
      <w:pPr>
        <w:pStyle w:val="ListNumber"/>
        <w:numPr>
          <w:ilvl w:val="0"/>
          <w:numId w:val="34"/>
        </w:numPr>
      </w:pPr>
      <w:r>
        <w:t>The mandatory sequence ‘</w:t>
      </w:r>
      <w:r w:rsidRPr="009513C3">
        <w:t>Beneficiary Details</w:t>
      </w:r>
      <w:r>
        <w:t>’ (in the subscription order) must be used because the sequ</w:t>
      </w:r>
      <w:r w:rsidR="008C6020">
        <w:t>e</w:t>
      </w:r>
      <w:r>
        <w:t>nce is mandatory (several elements i</w:t>
      </w:r>
      <w:r w:rsidR="00900759">
        <w:t>n the seq</w:t>
      </w:r>
      <w:r>
        <w:t>u</w:t>
      </w:r>
      <w:r w:rsidR="00900759">
        <w:t>e</w:t>
      </w:r>
      <w:r>
        <w:t xml:space="preserve">nce are mandatory). </w:t>
      </w:r>
      <w:r w:rsidR="008C6020">
        <w:t xml:space="preserve">It is difficult to tell if the sequence is used only because it is mandatory or because this information has to be provided on the subscription instruction. </w:t>
      </w:r>
      <w:r>
        <w:t xml:space="preserve">GAIA do not want these elements to be mandatory. </w:t>
      </w:r>
      <w:r w:rsidR="008C6020">
        <w:t xml:space="preserve">This kind of data is regarded as </w:t>
      </w:r>
      <w:r>
        <w:t>static data.</w:t>
      </w:r>
    </w:p>
    <w:p w:rsidR="00595570" w:rsidRDefault="00595570" w:rsidP="00F15EDD">
      <w:pPr>
        <w:pStyle w:val="ListNumber"/>
        <w:numPr>
          <w:ilvl w:val="0"/>
          <w:numId w:val="34"/>
        </w:numPr>
      </w:pPr>
      <w:r>
        <w:t>The mandatory element NAV Date must be used because it is a mandatory element. It</w:t>
      </w:r>
      <w:r w:rsidR="008707BC">
        <w:t xml:space="preserve"> is difficu</w:t>
      </w:r>
      <w:r>
        <w:t>lt to tell if the element is used only because it is mandatory or because it is a different date from the mandatory Trade Date that must be provided.</w:t>
      </w:r>
    </w:p>
    <w:p w:rsidR="00231187" w:rsidRPr="009513C3" w:rsidRDefault="008707BC" w:rsidP="00F15EDD">
      <w:pPr>
        <w:pStyle w:val="BlockLabelBeforeTable"/>
      </w:pPr>
      <w:r>
        <w:t xml:space="preserve"> </w:t>
      </w:r>
      <w:r w:rsidR="00231187">
        <w:t>[</w:t>
      </w:r>
      <w:r w:rsidR="00F15EDD">
        <w:t>1</w:t>
      </w:r>
      <w:r w:rsidR="00231187">
        <w:t xml:space="preserve">] </w:t>
      </w:r>
      <w:r w:rsidR="00231187" w:rsidRPr="009513C3">
        <w:t>setr.059 Alternative Funds</w:t>
      </w:r>
      <w:r w:rsidR="00231187">
        <w:t xml:space="preserve"> </w:t>
      </w:r>
      <w:r w:rsidR="00231187" w:rsidRPr="009513C3">
        <w:t>Subscription Order</w:t>
      </w:r>
    </w:p>
    <w:tbl>
      <w:tblPr>
        <w:tblStyle w:val="TableShaded1stRow"/>
        <w:tblW w:w="0" w:type="auto"/>
        <w:tblInd w:w="108" w:type="dxa"/>
        <w:tblLook w:val="04A0" w:firstRow="1" w:lastRow="0" w:firstColumn="1" w:lastColumn="0" w:noHBand="0" w:noVBand="1"/>
      </w:tblPr>
      <w:tblGrid>
        <w:gridCol w:w="450"/>
        <w:gridCol w:w="3510"/>
        <w:gridCol w:w="387"/>
        <w:gridCol w:w="5062"/>
      </w:tblGrid>
      <w:tr w:rsidR="00231187" w:rsidTr="00231187">
        <w:trPr>
          <w:cnfStyle w:val="100000000000" w:firstRow="1" w:lastRow="0" w:firstColumn="0" w:lastColumn="0" w:oddVBand="0" w:evenVBand="0" w:oddHBand="0" w:evenHBand="0" w:firstRowFirstColumn="0" w:firstRowLastColumn="0" w:lastRowFirstColumn="0" w:lastRowLastColumn="0"/>
        </w:trPr>
        <w:tc>
          <w:tcPr>
            <w:tcW w:w="450" w:type="dxa"/>
          </w:tcPr>
          <w:p w:rsidR="00231187" w:rsidRPr="009513C3" w:rsidRDefault="00231187" w:rsidP="00231187">
            <w:pPr>
              <w:pStyle w:val="TableHeading"/>
            </w:pPr>
            <w:r w:rsidRPr="009513C3">
              <w:t>#</w:t>
            </w:r>
          </w:p>
        </w:tc>
        <w:tc>
          <w:tcPr>
            <w:tcW w:w="3510" w:type="dxa"/>
          </w:tcPr>
          <w:p w:rsidR="00231187" w:rsidRPr="009513C3" w:rsidRDefault="00231187" w:rsidP="00231187">
            <w:pPr>
              <w:pStyle w:val="TableHeading"/>
            </w:pPr>
            <w:r w:rsidRPr="009513C3">
              <w:t>Element</w:t>
            </w:r>
          </w:p>
        </w:tc>
        <w:tc>
          <w:tcPr>
            <w:tcW w:w="387" w:type="dxa"/>
          </w:tcPr>
          <w:p w:rsidR="00231187" w:rsidRPr="009513C3" w:rsidRDefault="00231187" w:rsidP="00231187">
            <w:pPr>
              <w:pStyle w:val="TableHeading"/>
            </w:pPr>
          </w:p>
        </w:tc>
        <w:tc>
          <w:tcPr>
            <w:tcW w:w="5062" w:type="dxa"/>
          </w:tcPr>
          <w:p w:rsidR="00231187" w:rsidRPr="009513C3" w:rsidRDefault="00231187" w:rsidP="00231187">
            <w:pPr>
              <w:pStyle w:val="TableHeading"/>
            </w:pPr>
            <w:r w:rsidRPr="009513C3">
              <w:t>Comment</w:t>
            </w:r>
          </w:p>
        </w:tc>
      </w:tr>
      <w:tr w:rsidR="00231187" w:rsidTr="00231187">
        <w:tc>
          <w:tcPr>
            <w:tcW w:w="450" w:type="dxa"/>
          </w:tcPr>
          <w:p w:rsidR="00231187" w:rsidRPr="009513C3" w:rsidRDefault="00231187" w:rsidP="00231187">
            <w:pPr>
              <w:pStyle w:val="TableText"/>
            </w:pPr>
            <w:r w:rsidRPr="009513C3">
              <w:t>1</w:t>
            </w:r>
          </w:p>
        </w:tc>
        <w:tc>
          <w:tcPr>
            <w:tcW w:w="3510" w:type="dxa"/>
          </w:tcPr>
          <w:p w:rsidR="00231187" w:rsidRPr="009513C3" w:rsidRDefault="00231187" w:rsidP="00231187">
            <w:pPr>
              <w:pStyle w:val="XMLCode"/>
            </w:pPr>
            <w:r w:rsidRPr="009513C3">
              <w:t>Master Reference</w:t>
            </w:r>
          </w:p>
        </w:tc>
        <w:tc>
          <w:tcPr>
            <w:tcW w:w="387" w:type="dxa"/>
          </w:tcPr>
          <w:p w:rsidR="00231187" w:rsidRPr="009513C3" w:rsidRDefault="00231187" w:rsidP="00231187">
            <w:pPr>
              <w:pStyle w:val="TableText"/>
            </w:pPr>
            <w:r w:rsidRPr="009513C3">
              <w:t>O</w:t>
            </w:r>
          </w:p>
        </w:tc>
        <w:tc>
          <w:tcPr>
            <w:tcW w:w="5062" w:type="dxa"/>
          </w:tcPr>
          <w:p w:rsidR="00231187" w:rsidRPr="009513C3" w:rsidRDefault="00231187" w:rsidP="00F15EDD">
            <w:pPr>
              <w:pStyle w:val="TableText"/>
            </w:pPr>
            <w:r w:rsidRPr="009513C3">
              <w:t xml:space="preserve">Used for an ‘Agent Code’. </w:t>
            </w:r>
          </w:p>
        </w:tc>
      </w:tr>
      <w:tr w:rsidR="00231187" w:rsidTr="00231187">
        <w:tc>
          <w:tcPr>
            <w:tcW w:w="450" w:type="dxa"/>
          </w:tcPr>
          <w:p w:rsidR="00231187" w:rsidRPr="009513C3" w:rsidRDefault="00231187" w:rsidP="00231187">
            <w:pPr>
              <w:pStyle w:val="TableText"/>
            </w:pPr>
            <w:r w:rsidRPr="009513C3">
              <w:t>2</w:t>
            </w:r>
          </w:p>
        </w:tc>
        <w:tc>
          <w:tcPr>
            <w:tcW w:w="3510" w:type="dxa"/>
          </w:tcPr>
          <w:p w:rsidR="00231187" w:rsidRPr="009513C3" w:rsidRDefault="00231187" w:rsidP="00231187">
            <w:pPr>
              <w:pStyle w:val="XMLCode"/>
            </w:pPr>
            <w:r w:rsidRPr="009513C3">
              <w:t>Order Reference</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r w:rsidRPr="009513C3">
              <w:t>4</w:t>
            </w:r>
          </w:p>
        </w:tc>
        <w:tc>
          <w:tcPr>
            <w:tcW w:w="3510" w:type="dxa"/>
          </w:tcPr>
          <w:p w:rsidR="00231187" w:rsidRPr="009513C3" w:rsidRDefault="00231187" w:rsidP="00231187">
            <w:pPr>
              <w:pStyle w:val="XMLCode"/>
            </w:pPr>
            <w:r w:rsidRPr="009513C3">
              <w:t xml:space="preserve">Investment Account </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r w:rsidRPr="009513C3">
              <w:t>3</w:t>
            </w:r>
          </w:p>
        </w:tc>
        <w:tc>
          <w:tcPr>
            <w:tcW w:w="3510" w:type="dxa"/>
          </w:tcPr>
          <w:p w:rsidR="00231187" w:rsidRPr="009513C3" w:rsidRDefault="00231187" w:rsidP="00231187">
            <w:pPr>
              <w:pStyle w:val="XMLCode"/>
            </w:pPr>
            <w:r w:rsidRPr="009513C3">
              <w:tab/>
              <w:t>Account \ Identification</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r w:rsidRPr="009513C3">
              <w:t>4</w:t>
            </w:r>
          </w:p>
        </w:tc>
        <w:tc>
          <w:tcPr>
            <w:tcW w:w="3510" w:type="dxa"/>
          </w:tcPr>
          <w:p w:rsidR="00231187" w:rsidRPr="009513C3" w:rsidRDefault="00231187" w:rsidP="00231187">
            <w:pPr>
              <w:pStyle w:val="XMLCode"/>
            </w:pPr>
            <w:r w:rsidRPr="009513C3">
              <w:t xml:space="preserve">Sub Account </w:t>
            </w:r>
          </w:p>
        </w:tc>
        <w:tc>
          <w:tcPr>
            <w:tcW w:w="387" w:type="dxa"/>
          </w:tcPr>
          <w:p w:rsidR="00231187" w:rsidRPr="009513C3" w:rsidRDefault="00231187" w:rsidP="00231187">
            <w:pPr>
              <w:pStyle w:val="TableText"/>
            </w:pPr>
            <w:r w:rsidRPr="009513C3">
              <w:t>O</w:t>
            </w:r>
          </w:p>
        </w:tc>
        <w:tc>
          <w:tcPr>
            <w:tcW w:w="5062" w:type="dxa"/>
          </w:tcPr>
          <w:p w:rsidR="00231187" w:rsidRPr="009513C3" w:rsidRDefault="00231187" w:rsidP="00231187">
            <w:pPr>
              <w:pStyle w:val="TableText"/>
            </w:pPr>
            <w:r w:rsidRPr="009513C3">
              <w:t>Used for ‘designation’.</w:t>
            </w:r>
          </w:p>
        </w:tc>
      </w:tr>
      <w:tr w:rsidR="00231187" w:rsidTr="00231187">
        <w:tc>
          <w:tcPr>
            <w:tcW w:w="450" w:type="dxa"/>
          </w:tcPr>
          <w:p w:rsidR="00231187" w:rsidRPr="009513C3" w:rsidRDefault="00231187" w:rsidP="00231187">
            <w:pPr>
              <w:pStyle w:val="TableText"/>
            </w:pPr>
          </w:p>
        </w:tc>
        <w:tc>
          <w:tcPr>
            <w:tcW w:w="3510" w:type="dxa"/>
          </w:tcPr>
          <w:p w:rsidR="00231187" w:rsidRPr="009513C3" w:rsidRDefault="00231187" w:rsidP="00231187">
            <w:pPr>
              <w:pStyle w:val="XMLCode"/>
            </w:pPr>
            <w:r w:rsidRPr="009513C3">
              <w:tab/>
              <w:t>Identification</w:t>
            </w:r>
          </w:p>
        </w:tc>
        <w:tc>
          <w:tcPr>
            <w:tcW w:w="387" w:type="dxa"/>
          </w:tcPr>
          <w:p w:rsidR="00231187" w:rsidRPr="009513C3" w:rsidRDefault="00231187" w:rsidP="00231187">
            <w:pPr>
              <w:pStyle w:val="TableText"/>
            </w:pP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p>
        </w:tc>
        <w:tc>
          <w:tcPr>
            <w:tcW w:w="3510" w:type="dxa"/>
          </w:tcPr>
          <w:p w:rsidR="00231187" w:rsidRPr="009513C3" w:rsidRDefault="00231187" w:rsidP="00231187">
            <w:pPr>
              <w:pStyle w:val="XMLCode"/>
            </w:pPr>
            <w:r w:rsidRPr="009513C3">
              <w:t>Beneficiary Details</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r w:rsidRPr="009513C3">
              <w:t xml:space="preserve">Must find out if </w:t>
            </w:r>
            <w:r>
              <w:t xml:space="preserve">this is </w:t>
            </w:r>
            <w:r w:rsidRPr="009513C3">
              <w:t>only used because it is mandatory.</w:t>
            </w:r>
          </w:p>
        </w:tc>
      </w:tr>
      <w:tr w:rsidR="00231187" w:rsidTr="00231187">
        <w:tc>
          <w:tcPr>
            <w:tcW w:w="450" w:type="dxa"/>
          </w:tcPr>
          <w:p w:rsidR="00231187" w:rsidRPr="009513C3" w:rsidRDefault="00231187" w:rsidP="00231187">
            <w:pPr>
              <w:pStyle w:val="TableText"/>
            </w:pPr>
            <w:r w:rsidRPr="009513C3">
              <w:lastRenderedPageBreak/>
              <w:t>5</w:t>
            </w:r>
          </w:p>
        </w:tc>
        <w:tc>
          <w:tcPr>
            <w:tcW w:w="3510" w:type="dxa"/>
          </w:tcPr>
          <w:p w:rsidR="00231187" w:rsidRPr="009513C3" w:rsidRDefault="00231187" w:rsidP="00231187">
            <w:pPr>
              <w:pStyle w:val="XMLCode"/>
            </w:pPr>
            <w:r w:rsidRPr="009513C3">
              <w:tab/>
              <w:t>Erisa Eligibility</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r w:rsidRPr="009513C3">
              <w:t>Populated with ‘unknown’</w:t>
            </w:r>
          </w:p>
        </w:tc>
      </w:tr>
      <w:tr w:rsidR="00231187" w:rsidTr="00231187">
        <w:tc>
          <w:tcPr>
            <w:tcW w:w="450" w:type="dxa"/>
          </w:tcPr>
          <w:p w:rsidR="00231187" w:rsidRPr="009513C3" w:rsidRDefault="00231187" w:rsidP="00231187">
            <w:pPr>
              <w:pStyle w:val="TableText"/>
            </w:pPr>
            <w:r w:rsidRPr="009513C3">
              <w:t>6</w:t>
            </w:r>
          </w:p>
        </w:tc>
        <w:tc>
          <w:tcPr>
            <w:tcW w:w="3510" w:type="dxa"/>
          </w:tcPr>
          <w:p w:rsidR="00231187" w:rsidRPr="009513C3" w:rsidRDefault="00231187" w:rsidP="00231187">
            <w:pPr>
              <w:pStyle w:val="XMLCode"/>
            </w:pPr>
            <w:r w:rsidRPr="009513C3">
              <w:tab/>
              <w:t>Benefit Plan Declaration Indicator</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r w:rsidRPr="009513C3">
              <w:t>7</w:t>
            </w:r>
          </w:p>
        </w:tc>
        <w:tc>
          <w:tcPr>
            <w:tcW w:w="3510" w:type="dxa"/>
          </w:tcPr>
          <w:p w:rsidR="00231187" w:rsidRPr="009513C3" w:rsidRDefault="00231187" w:rsidP="00231187">
            <w:pPr>
              <w:pStyle w:val="XMLCode"/>
            </w:pPr>
            <w:r w:rsidRPr="009513C3">
              <w:tab/>
              <w:t>No Change To Beneficiary Details Indicator</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p>
        </w:tc>
        <w:tc>
          <w:tcPr>
            <w:tcW w:w="3510" w:type="dxa"/>
          </w:tcPr>
          <w:p w:rsidR="00231187" w:rsidRPr="009513C3" w:rsidRDefault="00231187" w:rsidP="00231187">
            <w:pPr>
              <w:pStyle w:val="XMLCode"/>
            </w:pPr>
            <w:r w:rsidRPr="009513C3">
              <w:t>Financial Instrument</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r w:rsidRPr="009513C3">
              <w:t>8</w:t>
            </w:r>
          </w:p>
        </w:tc>
        <w:tc>
          <w:tcPr>
            <w:tcW w:w="3510" w:type="dxa"/>
          </w:tcPr>
          <w:p w:rsidR="00231187" w:rsidRPr="009513C3" w:rsidRDefault="00231187" w:rsidP="00231187">
            <w:pPr>
              <w:pStyle w:val="XMLCode"/>
            </w:pPr>
            <w:r w:rsidRPr="009513C3">
              <w:tab/>
              <w:t>Identification</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p>
        </w:tc>
        <w:tc>
          <w:tcPr>
            <w:tcW w:w="3510" w:type="dxa"/>
          </w:tcPr>
          <w:p w:rsidR="00231187" w:rsidRPr="009513C3" w:rsidRDefault="00231187" w:rsidP="00231187">
            <w:pPr>
              <w:pStyle w:val="XMLCode"/>
            </w:pPr>
            <w:r w:rsidRPr="009513C3">
              <w:tab/>
            </w:r>
            <w:r w:rsidRPr="009513C3">
              <w:tab/>
              <w:t>ISIN</w:t>
            </w:r>
          </w:p>
        </w:tc>
        <w:tc>
          <w:tcPr>
            <w:tcW w:w="387" w:type="dxa"/>
          </w:tcPr>
          <w:p w:rsidR="00231187" w:rsidRPr="009513C3" w:rsidRDefault="00231187" w:rsidP="00231187">
            <w:pPr>
              <w:pStyle w:val="TableText"/>
            </w:pP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r w:rsidRPr="009513C3">
              <w:t>9</w:t>
            </w:r>
          </w:p>
        </w:tc>
        <w:tc>
          <w:tcPr>
            <w:tcW w:w="3510" w:type="dxa"/>
          </w:tcPr>
          <w:p w:rsidR="00231187" w:rsidRPr="009513C3" w:rsidRDefault="00231187" w:rsidP="00231187">
            <w:pPr>
              <w:pStyle w:val="XMLCode"/>
            </w:pPr>
            <w:r w:rsidRPr="009513C3">
              <w:t>Financial Instrument Quantity</w:t>
            </w:r>
          </w:p>
        </w:tc>
        <w:tc>
          <w:tcPr>
            <w:tcW w:w="387" w:type="dxa"/>
          </w:tcPr>
          <w:p w:rsidR="00231187" w:rsidRPr="009513C3" w:rsidRDefault="00231187" w:rsidP="00231187">
            <w:pPr>
              <w:pStyle w:val="TableText"/>
            </w:pPr>
            <w:r w:rsidRPr="009513C3">
              <w:t>M</w:t>
            </w:r>
          </w:p>
        </w:tc>
        <w:tc>
          <w:tcPr>
            <w:tcW w:w="5062" w:type="dxa"/>
          </w:tcPr>
          <w:p w:rsidR="00231187" w:rsidRPr="009513C3" w:rsidRDefault="00231187" w:rsidP="00231187">
            <w:pPr>
              <w:pStyle w:val="TableText"/>
            </w:pPr>
          </w:p>
        </w:tc>
      </w:tr>
      <w:tr w:rsidR="00231187" w:rsidTr="00231187">
        <w:tc>
          <w:tcPr>
            <w:tcW w:w="450" w:type="dxa"/>
          </w:tcPr>
          <w:p w:rsidR="00231187" w:rsidRPr="009513C3" w:rsidRDefault="00231187" w:rsidP="00231187">
            <w:pPr>
              <w:pStyle w:val="TableText"/>
            </w:pPr>
          </w:p>
        </w:tc>
        <w:tc>
          <w:tcPr>
            <w:tcW w:w="3510" w:type="dxa"/>
          </w:tcPr>
          <w:p w:rsidR="00231187" w:rsidRPr="009513C3" w:rsidRDefault="00231187" w:rsidP="00231187">
            <w:pPr>
              <w:pStyle w:val="XMLCode"/>
            </w:pPr>
            <w:r w:rsidRPr="009513C3">
              <w:tab/>
              <w:t>Ordered Amount (or Units)</w:t>
            </w:r>
            <w:r w:rsidRPr="009513C3">
              <w:tab/>
            </w:r>
          </w:p>
        </w:tc>
        <w:tc>
          <w:tcPr>
            <w:tcW w:w="387" w:type="dxa"/>
          </w:tcPr>
          <w:p w:rsidR="00231187" w:rsidRPr="009513C3" w:rsidRDefault="00231187" w:rsidP="00231187">
            <w:pPr>
              <w:pStyle w:val="TableText"/>
            </w:pPr>
          </w:p>
        </w:tc>
        <w:tc>
          <w:tcPr>
            <w:tcW w:w="5062" w:type="dxa"/>
          </w:tcPr>
          <w:p w:rsidR="00231187" w:rsidRPr="009513C3" w:rsidRDefault="00231187" w:rsidP="00231187">
            <w:pPr>
              <w:pStyle w:val="TableText"/>
            </w:pPr>
          </w:p>
        </w:tc>
      </w:tr>
    </w:tbl>
    <w:p w:rsidR="009513C3" w:rsidRPr="009513C3" w:rsidRDefault="00F15EDD" w:rsidP="00954C50">
      <w:pPr>
        <w:pStyle w:val="BlockLabelBeforeTable"/>
      </w:pPr>
      <w:r>
        <w:t>[2</w:t>
      </w:r>
      <w:r w:rsidR="00954C50">
        <w:t xml:space="preserve">] </w:t>
      </w:r>
      <w:r w:rsidR="009513C3" w:rsidRPr="009513C3">
        <w:t>setr.060 Alternative</w:t>
      </w:r>
      <w:r w:rsidR="002B0C12">
        <w:t xml:space="preserve"> </w:t>
      </w:r>
      <w:r w:rsidR="009513C3" w:rsidRPr="009513C3">
        <w:t>Funds</w:t>
      </w:r>
      <w:r w:rsidR="002B0C12">
        <w:t xml:space="preserve"> </w:t>
      </w:r>
      <w:r>
        <w:t xml:space="preserve">Redemption </w:t>
      </w:r>
      <w:r w:rsidR="009513C3" w:rsidRPr="009513C3">
        <w:t>Order</w:t>
      </w:r>
    </w:p>
    <w:tbl>
      <w:tblPr>
        <w:tblStyle w:val="TableShaded1stRow"/>
        <w:tblW w:w="0" w:type="auto"/>
        <w:tblInd w:w="108" w:type="dxa"/>
        <w:tblLook w:val="04A0" w:firstRow="1" w:lastRow="0" w:firstColumn="1" w:lastColumn="0" w:noHBand="0" w:noVBand="1"/>
      </w:tblPr>
      <w:tblGrid>
        <w:gridCol w:w="450"/>
        <w:gridCol w:w="3510"/>
        <w:gridCol w:w="387"/>
        <w:gridCol w:w="5062"/>
      </w:tblGrid>
      <w:tr w:rsidR="00AD3335" w:rsidTr="00AD3335">
        <w:trPr>
          <w:cnfStyle w:val="100000000000" w:firstRow="1" w:lastRow="0" w:firstColumn="0" w:lastColumn="0" w:oddVBand="0" w:evenVBand="0" w:oddHBand="0" w:evenHBand="0" w:firstRowFirstColumn="0" w:firstRowLastColumn="0" w:lastRowFirstColumn="0" w:lastRowLastColumn="0"/>
        </w:trPr>
        <w:tc>
          <w:tcPr>
            <w:tcW w:w="450" w:type="dxa"/>
          </w:tcPr>
          <w:p w:rsidR="009513C3" w:rsidRPr="009513C3" w:rsidRDefault="009513C3" w:rsidP="00AD3335">
            <w:pPr>
              <w:pStyle w:val="TableHeading"/>
            </w:pPr>
            <w:r w:rsidRPr="009513C3">
              <w:t>#</w:t>
            </w:r>
          </w:p>
        </w:tc>
        <w:tc>
          <w:tcPr>
            <w:tcW w:w="3510" w:type="dxa"/>
          </w:tcPr>
          <w:p w:rsidR="009513C3" w:rsidRPr="009513C3" w:rsidRDefault="009513C3" w:rsidP="00AD3335">
            <w:pPr>
              <w:pStyle w:val="TableHeading"/>
            </w:pPr>
            <w:r w:rsidRPr="009513C3">
              <w:t>Element</w:t>
            </w:r>
          </w:p>
        </w:tc>
        <w:tc>
          <w:tcPr>
            <w:tcW w:w="387" w:type="dxa"/>
          </w:tcPr>
          <w:p w:rsidR="009513C3" w:rsidRPr="009513C3" w:rsidRDefault="009513C3" w:rsidP="00AD3335">
            <w:pPr>
              <w:pStyle w:val="TableHeading"/>
            </w:pPr>
          </w:p>
        </w:tc>
        <w:tc>
          <w:tcPr>
            <w:tcW w:w="5062" w:type="dxa"/>
          </w:tcPr>
          <w:p w:rsidR="009513C3" w:rsidRPr="009513C3" w:rsidRDefault="009513C3" w:rsidP="00AD3335">
            <w:pPr>
              <w:pStyle w:val="TableHeading"/>
            </w:pPr>
            <w:r w:rsidRPr="009513C3">
              <w:t>Comment</w:t>
            </w:r>
          </w:p>
        </w:tc>
      </w:tr>
      <w:tr w:rsidR="009513C3" w:rsidTr="00AD3335">
        <w:tc>
          <w:tcPr>
            <w:tcW w:w="450" w:type="dxa"/>
          </w:tcPr>
          <w:p w:rsidR="009513C3" w:rsidRPr="009513C3" w:rsidRDefault="009513C3" w:rsidP="00954C50">
            <w:pPr>
              <w:pStyle w:val="TableText"/>
            </w:pPr>
            <w:r w:rsidRPr="009513C3">
              <w:t>1</w:t>
            </w:r>
          </w:p>
        </w:tc>
        <w:tc>
          <w:tcPr>
            <w:tcW w:w="3510" w:type="dxa"/>
          </w:tcPr>
          <w:p w:rsidR="009513C3" w:rsidRPr="009513C3" w:rsidRDefault="009513C3" w:rsidP="00AD3335">
            <w:pPr>
              <w:pStyle w:val="XMLCode"/>
            </w:pPr>
            <w:r w:rsidRPr="009513C3">
              <w:t>Master Reference</w:t>
            </w:r>
          </w:p>
        </w:tc>
        <w:tc>
          <w:tcPr>
            <w:tcW w:w="387" w:type="dxa"/>
          </w:tcPr>
          <w:p w:rsidR="009513C3" w:rsidRPr="009513C3" w:rsidRDefault="009513C3" w:rsidP="00954C50">
            <w:pPr>
              <w:pStyle w:val="TableText"/>
            </w:pPr>
            <w:r w:rsidRPr="009513C3">
              <w:t>O</w:t>
            </w:r>
          </w:p>
        </w:tc>
        <w:tc>
          <w:tcPr>
            <w:tcW w:w="5062" w:type="dxa"/>
          </w:tcPr>
          <w:p w:rsidR="009513C3" w:rsidRPr="009513C3" w:rsidRDefault="009513C3" w:rsidP="00F15EDD">
            <w:pPr>
              <w:pStyle w:val="TableText"/>
            </w:pPr>
            <w:r w:rsidRPr="009513C3">
              <w:t xml:space="preserve">Used for an ‘Agent Code’. </w:t>
            </w:r>
          </w:p>
        </w:tc>
      </w:tr>
      <w:tr w:rsidR="009513C3" w:rsidTr="00AD3335">
        <w:tc>
          <w:tcPr>
            <w:tcW w:w="450" w:type="dxa"/>
          </w:tcPr>
          <w:p w:rsidR="009513C3" w:rsidRPr="009513C3" w:rsidRDefault="009513C3" w:rsidP="00954C50">
            <w:pPr>
              <w:pStyle w:val="TableText"/>
            </w:pPr>
            <w:r w:rsidRPr="009513C3">
              <w:t>2</w:t>
            </w:r>
          </w:p>
        </w:tc>
        <w:tc>
          <w:tcPr>
            <w:tcW w:w="3510" w:type="dxa"/>
          </w:tcPr>
          <w:p w:rsidR="009513C3" w:rsidRPr="009513C3" w:rsidRDefault="009513C3" w:rsidP="00AD3335">
            <w:pPr>
              <w:pStyle w:val="XMLCode"/>
            </w:pPr>
            <w:r w:rsidRPr="009513C3">
              <w:t>Order Reference</w:t>
            </w:r>
          </w:p>
        </w:tc>
        <w:tc>
          <w:tcPr>
            <w:tcW w:w="387" w:type="dxa"/>
          </w:tcPr>
          <w:p w:rsidR="009513C3" w:rsidRPr="009513C3" w:rsidRDefault="009513C3" w:rsidP="00954C50">
            <w:pPr>
              <w:pStyle w:val="TableText"/>
            </w:pPr>
            <w:r w:rsidRPr="009513C3">
              <w:t>M</w:t>
            </w:r>
          </w:p>
        </w:tc>
        <w:tc>
          <w:tcPr>
            <w:tcW w:w="5062"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3</w:t>
            </w:r>
          </w:p>
        </w:tc>
        <w:tc>
          <w:tcPr>
            <w:tcW w:w="3510" w:type="dxa"/>
          </w:tcPr>
          <w:p w:rsidR="009513C3" w:rsidRPr="009513C3" w:rsidRDefault="009513C3" w:rsidP="00AD3335">
            <w:pPr>
              <w:pStyle w:val="XMLCode"/>
            </w:pPr>
            <w:r w:rsidRPr="009513C3">
              <w:t xml:space="preserve">Investment Account </w:t>
            </w:r>
          </w:p>
        </w:tc>
        <w:tc>
          <w:tcPr>
            <w:tcW w:w="387" w:type="dxa"/>
          </w:tcPr>
          <w:p w:rsidR="009513C3" w:rsidRPr="009513C3" w:rsidRDefault="009513C3" w:rsidP="00954C50">
            <w:pPr>
              <w:pStyle w:val="TableText"/>
            </w:pPr>
            <w:r w:rsidRPr="009513C3">
              <w:t>M</w:t>
            </w:r>
          </w:p>
        </w:tc>
        <w:tc>
          <w:tcPr>
            <w:tcW w:w="5062"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t>Account \ Identification</w:t>
            </w:r>
          </w:p>
        </w:tc>
        <w:tc>
          <w:tcPr>
            <w:tcW w:w="387" w:type="dxa"/>
          </w:tcPr>
          <w:p w:rsidR="009513C3" w:rsidRPr="009513C3" w:rsidRDefault="003A52E0" w:rsidP="003A52E0">
            <w:pPr>
              <w:pStyle w:val="TableText"/>
            </w:pPr>
            <w:r>
              <w:t>M</w:t>
            </w:r>
          </w:p>
        </w:tc>
        <w:tc>
          <w:tcPr>
            <w:tcW w:w="5062"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4</w:t>
            </w:r>
          </w:p>
        </w:tc>
        <w:tc>
          <w:tcPr>
            <w:tcW w:w="3510" w:type="dxa"/>
          </w:tcPr>
          <w:p w:rsidR="009513C3" w:rsidRPr="009513C3" w:rsidRDefault="009513C3" w:rsidP="00AD3335">
            <w:pPr>
              <w:pStyle w:val="XMLCode"/>
            </w:pPr>
            <w:r w:rsidRPr="009513C3">
              <w:tab/>
              <w:t xml:space="preserve">Sub Account </w:t>
            </w:r>
          </w:p>
        </w:tc>
        <w:tc>
          <w:tcPr>
            <w:tcW w:w="387" w:type="dxa"/>
          </w:tcPr>
          <w:p w:rsidR="009513C3" w:rsidRPr="009513C3" w:rsidRDefault="009513C3" w:rsidP="00954C50">
            <w:pPr>
              <w:pStyle w:val="TableText"/>
            </w:pPr>
            <w:r w:rsidRPr="009513C3">
              <w:t>O</w:t>
            </w:r>
          </w:p>
        </w:tc>
        <w:tc>
          <w:tcPr>
            <w:tcW w:w="5062"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r>
            <w:r w:rsidRPr="009513C3">
              <w:tab/>
              <w:t>Identification</w:t>
            </w:r>
          </w:p>
        </w:tc>
        <w:tc>
          <w:tcPr>
            <w:tcW w:w="387" w:type="dxa"/>
          </w:tcPr>
          <w:p w:rsidR="009513C3" w:rsidRPr="009513C3" w:rsidRDefault="003A52E0" w:rsidP="00954C50">
            <w:pPr>
              <w:pStyle w:val="TableText"/>
            </w:pPr>
            <w:r>
              <w:t>O</w:t>
            </w:r>
          </w:p>
        </w:tc>
        <w:tc>
          <w:tcPr>
            <w:tcW w:w="5062" w:type="dxa"/>
          </w:tcPr>
          <w:p w:rsidR="009513C3" w:rsidRPr="009513C3" w:rsidRDefault="009513C3" w:rsidP="00954C50">
            <w:pPr>
              <w:pStyle w:val="TableText"/>
            </w:pPr>
            <w:r w:rsidRPr="009513C3">
              <w:t>Used for ‘designation’.</w:t>
            </w: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 xml:space="preserve">Financial </w:t>
            </w:r>
            <w:r w:rsidR="002B0C12" w:rsidRPr="009513C3">
              <w:t>Instrument</w:t>
            </w:r>
          </w:p>
        </w:tc>
        <w:tc>
          <w:tcPr>
            <w:tcW w:w="387" w:type="dxa"/>
          </w:tcPr>
          <w:p w:rsidR="009513C3" w:rsidRPr="009513C3" w:rsidRDefault="009513C3" w:rsidP="00954C50">
            <w:pPr>
              <w:pStyle w:val="TableText"/>
            </w:pPr>
            <w:r w:rsidRPr="009513C3">
              <w:t>M</w:t>
            </w:r>
          </w:p>
        </w:tc>
        <w:tc>
          <w:tcPr>
            <w:tcW w:w="5062"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5</w:t>
            </w:r>
          </w:p>
        </w:tc>
        <w:tc>
          <w:tcPr>
            <w:tcW w:w="3510" w:type="dxa"/>
          </w:tcPr>
          <w:p w:rsidR="009513C3" w:rsidRPr="009513C3" w:rsidRDefault="009513C3" w:rsidP="00AD3335">
            <w:pPr>
              <w:pStyle w:val="XMLCode"/>
            </w:pPr>
            <w:r w:rsidRPr="009513C3">
              <w:tab/>
              <w:t>Identification</w:t>
            </w:r>
          </w:p>
        </w:tc>
        <w:tc>
          <w:tcPr>
            <w:tcW w:w="387" w:type="dxa"/>
          </w:tcPr>
          <w:p w:rsidR="009513C3" w:rsidRPr="009513C3" w:rsidRDefault="009513C3" w:rsidP="00954C50">
            <w:pPr>
              <w:pStyle w:val="TableText"/>
            </w:pPr>
            <w:r w:rsidRPr="009513C3">
              <w:t>M</w:t>
            </w:r>
          </w:p>
        </w:tc>
        <w:tc>
          <w:tcPr>
            <w:tcW w:w="5062"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r>
            <w:r w:rsidRPr="009513C3">
              <w:tab/>
              <w:t>ISIN</w:t>
            </w:r>
          </w:p>
        </w:tc>
        <w:tc>
          <w:tcPr>
            <w:tcW w:w="387" w:type="dxa"/>
          </w:tcPr>
          <w:p w:rsidR="009513C3" w:rsidRPr="009513C3" w:rsidRDefault="009513C3" w:rsidP="00954C50">
            <w:pPr>
              <w:pStyle w:val="TableText"/>
            </w:pPr>
          </w:p>
        </w:tc>
        <w:tc>
          <w:tcPr>
            <w:tcW w:w="5062"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6</w:t>
            </w:r>
          </w:p>
        </w:tc>
        <w:tc>
          <w:tcPr>
            <w:tcW w:w="3510" w:type="dxa"/>
          </w:tcPr>
          <w:p w:rsidR="009513C3" w:rsidRPr="009513C3" w:rsidRDefault="009513C3" w:rsidP="00AD3335">
            <w:pPr>
              <w:pStyle w:val="XMLCode"/>
            </w:pPr>
            <w:r w:rsidRPr="009513C3">
              <w:t>Financial Instrument Quantity</w:t>
            </w:r>
          </w:p>
        </w:tc>
        <w:tc>
          <w:tcPr>
            <w:tcW w:w="387" w:type="dxa"/>
          </w:tcPr>
          <w:p w:rsidR="009513C3" w:rsidRPr="009513C3" w:rsidRDefault="009513C3" w:rsidP="00954C50">
            <w:pPr>
              <w:pStyle w:val="TableText"/>
            </w:pPr>
            <w:r w:rsidRPr="009513C3">
              <w:t>M</w:t>
            </w:r>
          </w:p>
        </w:tc>
        <w:tc>
          <w:tcPr>
            <w:tcW w:w="5062"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t>Units Number (or Ordered Amount)</w:t>
            </w:r>
            <w:r w:rsidRPr="009513C3">
              <w:tab/>
            </w:r>
          </w:p>
        </w:tc>
        <w:tc>
          <w:tcPr>
            <w:tcW w:w="387" w:type="dxa"/>
          </w:tcPr>
          <w:p w:rsidR="009513C3" w:rsidRPr="009513C3" w:rsidRDefault="009513C3" w:rsidP="00954C50">
            <w:pPr>
              <w:pStyle w:val="TableText"/>
            </w:pPr>
          </w:p>
        </w:tc>
        <w:tc>
          <w:tcPr>
            <w:tcW w:w="5062" w:type="dxa"/>
          </w:tcPr>
          <w:p w:rsidR="009513C3" w:rsidRPr="009513C3" w:rsidRDefault="009513C3" w:rsidP="00954C50">
            <w:pPr>
              <w:pStyle w:val="TableText"/>
            </w:pPr>
          </w:p>
        </w:tc>
      </w:tr>
    </w:tbl>
    <w:p w:rsidR="009513C3" w:rsidRPr="009513C3" w:rsidRDefault="00AD3335" w:rsidP="00AD3335">
      <w:pPr>
        <w:pStyle w:val="BlockLabelBeforeTable"/>
      </w:pPr>
      <w:r>
        <w:t xml:space="preserve">[3] </w:t>
      </w:r>
      <w:r w:rsidR="009513C3" w:rsidRPr="009513C3">
        <w:t xml:space="preserve">setr.061 </w:t>
      </w:r>
      <w:r w:rsidR="002B0C12" w:rsidRPr="009513C3">
        <w:t>Alternative Funds</w:t>
      </w:r>
      <w:r w:rsidR="002B0C12">
        <w:t xml:space="preserve"> </w:t>
      </w:r>
      <w:r w:rsidR="002B0C12" w:rsidRPr="009513C3">
        <w:t>Subscription Order</w:t>
      </w:r>
      <w:r w:rsidR="009513C3" w:rsidRPr="009513C3">
        <w:t xml:space="preserve"> </w:t>
      </w:r>
      <w:r w:rsidR="002B0C12" w:rsidRPr="009513C3">
        <w:t>Confirmation</w:t>
      </w:r>
    </w:p>
    <w:tbl>
      <w:tblPr>
        <w:tblStyle w:val="TableShaded1stRow"/>
        <w:tblW w:w="9396" w:type="dxa"/>
        <w:tblInd w:w="108" w:type="dxa"/>
        <w:tblLayout w:type="fixed"/>
        <w:tblLook w:val="04A0" w:firstRow="1" w:lastRow="0" w:firstColumn="1" w:lastColumn="0" w:noHBand="0" w:noVBand="1"/>
      </w:tblPr>
      <w:tblGrid>
        <w:gridCol w:w="450"/>
        <w:gridCol w:w="3510"/>
        <w:gridCol w:w="360"/>
        <w:gridCol w:w="5076"/>
      </w:tblGrid>
      <w:tr w:rsidR="009513C3" w:rsidTr="00AD3335">
        <w:trPr>
          <w:cnfStyle w:val="100000000000" w:firstRow="1" w:lastRow="0" w:firstColumn="0" w:lastColumn="0" w:oddVBand="0" w:evenVBand="0" w:oddHBand="0" w:evenHBand="0" w:firstRowFirstColumn="0" w:firstRowLastColumn="0" w:lastRowFirstColumn="0" w:lastRowLastColumn="0"/>
        </w:trPr>
        <w:tc>
          <w:tcPr>
            <w:tcW w:w="450" w:type="dxa"/>
          </w:tcPr>
          <w:p w:rsidR="009513C3" w:rsidRPr="009513C3" w:rsidRDefault="009513C3" w:rsidP="00AD3335">
            <w:pPr>
              <w:pStyle w:val="TableHeading"/>
            </w:pPr>
            <w:r w:rsidRPr="009513C3">
              <w:t>#</w:t>
            </w:r>
          </w:p>
        </w:tc>
        <w:tc>
          <w:tcPr>
            <w:tcW w:w="3510" w:type="dxa"/>
          </w:tcPr>
          <w:p w:rsidR="009513C3" w:rsidRPr="009513C3" w:rsidRDefault="009513C3" w:rsidP="00AD3335">
            <w:pPr>
              <w:pStyle w:val="TableHeading"/>
            </w:pPr>
            <w:r w:rsidRPr="009513C3">
              <w:t>Element</w:t>
            </w:r>
          </w:p>
        </w:tc>
        <w:tc>
          <w:tcPr>
            <w:tcW w:w="360" w:type="dxa"/>
          </w:tcPr>
          <w:p w:rsidR="009513C3" w:rsidRPr="009513C3" w:rsidRDefault="009513C3" w:rsidP="00AD3335">
            <w:pPr>
              <w:pStyle w:val="TableHeading"/>
            </w:pPr>
          </w:p>
        </w:tc>
        <w:tc>
          <w:tcPr>
            <w:tcW w:w="5076" w:type="dxa"/>
          </w:tcPr>
          <w:p w:rsidR="009513C3" w:rsidRPr="009513C3" w:rsidRDefault="009513C3" w:rsidP="00AD3335">
            <w:pPr>
              <w:pStyle w:val="TableHeading"/>
            </w:pPr>
            <w:r w:rsidRPr="009513C3">
              <w:t>Comment</w:t>
            </w:r>
          </w:p>
        </w:tc>
      </w:tr>
      <w:tr w:rsidR="009513C3" w:rsidTr="00AD3335">
        <w:tc>
          <w:tcPr>
            <w:tcW w:w="450" w:type="dxa"/>
          </w:tcPr>
          <w:p w:rsidR="009513C3" w:rsidRPr="009513C3" w:rsidRDefault="009513C3" w:rsidP="00954C50">
            <w:pPr>
              <w:pStyle w:val="TableText"/>
            </w:pPr>
            <w:r w:rsidRPr="009513C3">
              <w:t>1</w:t>
            </w:r>
          </w:p>
        </w:tc>
        <w:tc>
          <w:tcPr>
            <w:tcW w:w="3510" w:type="dxa"/>
          </w:tcPr>
          <w:p w:rsidR="009513C3" w:rsidRPr="009513C3" w:rsidRDefault="009513C3" w:rsidP="00AD3335">
            <w:pPr>
              <w:pStyle w:val="XMLCode"/>
            </w:pPr>
            <w:r w:rsidRPr="009513C3">
              <w:t>Master Reference</w:t>
            </w:r>
          </w:p>
        </w:tc>
        <w:tc>
          <w:tcPr>
            <w:tcW w:w="360" w:type="dxa"/>
          </w:tcPr>
          <w:p w:rsidR="009513C3" w:rsidRPr="009513C3" w:rsidRDefault="009513C3" w:rsidP="00954C50">
            <w:pPr>
              <w:pStyle w:val="TableText"/>
            </w:pPr>
            <w:r w:rsidRPr="009513C3">
              <w:t>O</w:t>
            </w:r>
          </w:p>
        </w:tc>
        <w:tc>
          <w:tcPr>
            <w:tcW w:w="5076" w:type="dxa"/>
          </w:tcPr>
          <w:p w:rsidR="009513C3" w:rsidRPr="009513C3" w:rsidRDefault="00F15EDD" w:rsidP="00F15EDD">
            <w:pPr>
              <w:pStyle w:val="TableText"/>
            </w:pPr>
            <w:r>
              <w:t>Used for an ‘Agent Code’.</w:t>
            </w:r>
          </w:p>
        </w:tc>
      </w:tr>
      <w:tr w:rsidR="009513C3" w:rsidTr="00AD3335">
        <w:tc>
          <w:tcPr>
            <w:tcW w:w="450" w:type="dxa"/>
          </w:tcPr>
          <w:p w:rsidR="009513C3" w:rsidRPr="009513C3" w:rsidRDefault="009513C3" w:rsidP="00954C50">
            <w:pPr>
              <w:pStyle w:val="TableText"/>
            </w:pPr>
            <w:r w:rsidRPr="009513C3">
              <w:t>2</w:t>
            </w:r>
          </w:p>
        </w:tc>
        <w:tc>
          <w:tcPr>
            <w:tcW w:w="3510" w:type="dxa"/>
          </w:tcPr>
          <w:p w:rsidR="009513C3" w:rsidRPr="009513C3" w:rsidRDefault="009513C3" w:rsidP="00AD3335">
            <w:pPr>
              <w:pStyle w:val="XMLCode"/>
            </w:pPr>
            <w:r w:rsidRPr="009513C3">
              <w:t>Order Reference</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3</w:t>
            </w:r>
          </w:p>
        </w:tc>
        <w:tc>
          <w:tcPr>
            <w:tcW w:w="3510" w:type="dxa"/>
          </w:tcPr>
          <w:p w:rsidR="009513C3" w:rsidRPr="009513C3" w:rsidRDefault="009513C3" w:rsidP="00AD3335">
            <w:pPr>
              <w:pStyle w:val="XMLCode"/>
            </w:pPr>
            <w:r w:rsidRPr="009513C3">
              <w:t>Deal Reference</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Investment Account</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4</w:t>
            </w:r>
          </w:p>
        </w:tc>
        <w:tc>
          <w:tcPr>
            <w:tcW w:w="3510" w:type="dxa"/>
          </w:tcPr>
          <w:p w:rsidR="009513C3" w:rsidRPr="009513C3" w:rsidRDefault="009513C3" w:rsidP="00AD3335">
            <w:pPr>
              <w:pStyle w:val="XMLCode"/>
            </w:pPr>
            <w:r w:rsidRPr="009513C3">
              <w:tab/>
              <w:t>Account \ Identification</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5</w:t>
            </w:r>
          </w:p>
        </w:tc>
        <w:tc>
          <w:tcPr>
            <w:tcW w:w="3510" w:type="dxa"/>
          </w:tcPr>
          <w:p w:rsidR="009513C3" w:rsidRPr="009513C3" w:rsidRDefault="009513C3" w:rsidP="00AD3335">
            <w:pPr>
              <w:pStyle w:val="XMLCode"/>
            </w:pPr>
            <w:r w:rsidRPr="009513C3">
              <w:tab/>
              <w:t xml:space="preserve">Name </w:t>
            </w:r>
          </w:p>
        </w:tc>
        <w:tc>
          <w:tcPr>
            <w:tcW w:w="360" w:type="dxa"/>
          </w:tcPr>
          <w:p w:rsidR="009513C3" w:rsidRPr="009513C3" w:rsidRDefault="009513C3" w:rsidP="00954C50">
            <w:pPr>
              <w:pStyle w:val="TableText"/>
            </w:pPr>
            <w:r w:rsidRPr="009513C3">
              <w:t>O</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t>Sub Account</w:t>
            </w:r>
          </w:p>
        </w:tc>
        <w:tc>
          <w:tcPr>
            <w:tcW w:w="360" w:type="dxa"/>
          </w:tcPr>
          <w:p w:rsidR="009513C3" w:rsidRPr="009513C3" w:rsidRDefault="009513C3" w:rsidP="00954C50">
            <w:pPr>
              <w:pStyle w:val="TableText"/>
            </w:pPr>
            <w:r w:rsidRPr="009513C3">
              <w:tab/>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lastRenderedPageBreak/>
              <w:t>6</w:t>
            </w:r>
          </w:p>
        </w:tc>
        <w:tc>
          <w:tcPr>
            <w:tcW w:w="3510" w:type="dxa"/>
          </w:tcPr>
          <w:p w:rsidR="009513C3" w:rsidRPr="009513C3" w:rsidRDefault="009513C3" w:rsidP="00AD3335">
            <w:pPr>
              <w:pStyle w:val="XMLCode"/>
            </w:pPr>
            <w:r w:rsidRPr="009513C3">
              <w:tab/>
            </w:r>
            <w:r w:rsidRPr="009513C3">
              <w:tab/>
              <w:t>Identification</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r w:rsidRPr="009513C3">
              <w:t>Used for ‘designation’.</w:t>
            </w:r>
          </w:p>
        </w:tc>
      </w:tr>
      <w:tr w:rsidR="009513C3" w:rsidTr="00AD3335">
        <w:tc>
          <w:tcPr>
            <w:tcW w:w="450" w:type="dxa"/>
          </w:tcPr>
          <w:p w:rsidR="009513C3" w:rsidRPr="009513C3" w:rsidRDefault="009513C3" w:rsidP="00954C50">
            <w:pPr>
              <w:pStyle w:val="TableText"/>
            </w:pPr>
            <w:r w:rsidRPr="009513C3">
              <w:t>7</w:t>
            </w:r>
          </w:p>
        </w:tc>
        <w:tc>
          <w:tcPr>
            <w:tcW w:w="3510" w:type="dxa"/>
          </w:tcPr>
          <w:p w:rsidR="009513C3" w:rsidRPr="009513C3" w:rsidRDefault="009513C3" w:rsidP="00AD3335">
            <w:pPr>
              <w:pStyle w:val="XMLCode"/>
            </w:pPr>
            <w:r w:rsidRPr="009513C3">
              <w:tab/>
            </w:r>
            <w:r w:rsidRPr="009513C3">
              <w:tab/>
            </w:r>
            <w:r w:rsidRPr="009513C3">
              <w:tab/>
              <w:t>Name</w:t>
            </w:r>
          </w:p>
        </w:tc>
        <w:tc>
          <w:tcPr>
            <w:tcW w:w="360" w:type="dxa"/>
          </w:tcPr>
          <w:p w:rsidR="009513C3" w:rsidRPr="009513C3" w:rsidRDefault="009513C3" w:rsidP="00954C50">
            <w:pPr>
              <w:pStyle w:val="TableText"/>
            </w:pPr>
            <w:r w:rsidRPr="009513C3">
              <w:t>O</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 xml:space="preserve">Financial </w:t>
            </w:r>
            <w:r w:rsidR="002B0C12" w:rsidRPr="009513C3">
              <w:t>Instrument</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8</w:t>
            </w:r>
          </w:p>
        </w:tc>
        <w:tc>
          <w:tcPr>
            <w:tcW w:w="3510" w:type="dxa"/>
          </w:tcPr>
          <w:p w:rsidR="009513C3" w:rsidRPr="009513C3" w:rsidRDefault="009513C3" w:rsidP="00AD3335">
            <w:pPr>
              <w:pStyle w:val="XMLCode"/>
            </w:pPr>
            <w:r w:rsidRPr="009513C3">
              <w:tab/>
              <w:t>Identification</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r>
            <w:r w:rsidRPr="009513C3">
              <w:tab/>
              <w:t>ISIN</w:t>
            </w:r>
          </w:p>
        </w:tc>
        <w:tc>
          <w:tcPr>
            <w:tcW w:w="360" w:type="dxa"/>
          </w:tcPr>
          <w:p w:rsidR="009513C3" w:rsidRPr="009513C3" w:rsidRDefault="009513C3" w:rsidP="00954C50">
            <w:pPr>
              <w:pStyle w:val="TableText"/>
            </w:pP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9</w:t>
            </w:r>
          </w:p>
        </w:tc>
        <w:tc>
          <w:tcPr>
            <w:tcW w:w="3510" w:type="dxa"/>
          </w:tcPr>
          <w:p w:rsidR="009513C3" w:rsidRPr="009513C3" w:rsidRDefault="009513C3" w:rsidP="00AD3335">
            <w:pPr>
              <w:pStyle w:val="XMLCode"/>
            </w:pPr>
            <w:r w:rsidRPr="009513C3">
              <w:tab/>
              <w:t xml:space="preserve">Name </w:t>
            </w:r>
          </w:p>
        </w:tc>
        <w:tc>
          <w:tcPr>
            <w:tcW w:w="360" w:type="dxa"/>
          </w:tcPr>
          <w:p w:rsidR="009513C3" w:rsidRPr="009513C3" w:rsidRDefault="009513C3" w:rsidP="00954C50">
            <w:pPr>
              <w:pStyle w:val="TableText"/>
            </w:pPr>
            <w:r w:rsidRPr="009513C3">
              <w:t>O</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10</w:t>
            </w:r>
          </w:p>
        </w:tc>
        <w:tc>
          <w:tcPr>
            <w:tcW w:w="3510" w:type="dxa"/>
          </w:tcPr>
          <w:p w:rsidR="009513C3" w:rsidRPr="009513C3" w:rsidRDefault="009513C3" w:rsidP="00AD3335">
            <w:pPr>
              <w:pStyle w:val="XMLCode"/>
            </w:pPr>
            <w:r w:rsidRPr="009513C3">
              <w:t>Ordered Amount</w:t>
            </w:r>
          </w:p>
        </w:tc>
        <w:tc>
          <w:tcPr>
            <w:tcW w:w="360" w:type="dxa"/>
          </w:tcPr>
          <w:p w:rsidR="009513C3" w:rsidRPr="009513C3" w:rsidRDefault="009513C3" w:rsidP="00954C50">
            <w:pPr>
              <w:pStyle w:val="TableText"/>
            </w:pPr>
            <w:r w:rsidRPr="009513C3">
              <w:t>O</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11</w:t>
            </w:r>
          </w:p>
        </w:tc>
        <w:tc>
          <w:tcPr>
            <w:tcW w:w="3510" w:type="dxa"/>
          </w:tcPr>
          <w:p w:rsidR="009513C3" w:rsidRPr="009513C3" w:rsidRDefault="009513C3" w:rsidP="00AD3335">
            <w:pPr>
              <w:pStyle w:val="XMLCode"/>
            </w:pPr>
            <w:r w:rsidRPr="009513C3">
              <w:t>Executed Amount</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r w:rsidRPr="009513C3">
              <w:t xml:space="preserve">Amount of money invested in the financial instrument. (Mutual has a mandatory settlement amount </w:t>
            </w:r>
            <w:r w:rsidR="002B0C12" w:rsidRPr="009513C3">
              <w:t>instead</w:t>
            </w:r>
            <w:r w:rsidRPr="009513C3">
              <w:t xml:space="preserve"> ‘Total amount of money paid /to be paid or received in exchange for the financial instrument in the individual order.’)</w:t>
            </w:r>
          </w:p>
        </w:tc>
      </w:tr>
      <w:tr w:rsidR="009513C3" w:rsidTr="00AD3335">
        <w:tc>
          <w:tcPr>
            <w:tcW w:w="450" w:type="dxa"/>
          </w:tcPr>
          <w:p w:rsidR="009513C3" w:rsidRPr="009513C3" w:rsidRDefault="009513C3" w:rsidP="00954C50">
            <w:pPr>
              <w:pStyle w:val="TableText"/>
            </w:pPr>
            <w:r w:rsidRPr="009513C3">
              <w:t>12</w:t>
            </w:r>
          </w:p>
        </w:tc>
        <w:tc>
          <w:tcPr>
            <w:tcW w:w="3510" w:type="dxa"/>
          </w:tcPr>
          <w:p w:rsidR="009513C3" w:rsidRPr="009513C3" w:rsidRDefault="009513C3" w:rsidP="00AD3335">
            <w:pPr>
              <w:pStyle w:val="XMLCode"/>
            </w:pPr>
            <w:r w:rsidRPr="009513C3">
              <w:t>Units Number</w:t>
            </w:r>
          </w:p>
        </w:tc>
        <w:tc>
          <w:tcPr>
            <w:tcW w:w="360" w:type="dxa"/>
          </w:tcPr>
          <w:p w:rsidR="009513C3" w:rsidRPr="009513C3" w:rsidRDefault="009513C3" w:rsidP="00954C50">
            <w:pPr>
              <w:pStyle w:val="TableText"/>
            </w:pPr>
            <w:r w:rsidRPr="009513C3">
              <w:t>O</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13</w:t>
            </w:r>
          </w:p>
        </w:tc>
        <w:tc>
          <w:tcPr>
            <w:tcW w:w="3510" w:type="dxa"/>
          </w:tcPr>
          <w:p w:rsidR="009513C3" w:rsidRPr="009513C3" w:rsidRDefault="009513C3" w:rsidP="00AD3335">
            <w:pPr>
              <w:pStyle w:val="XMLCode"/>
            </w:pPr>
            <w:r w:rsidRPr="009513C3">
              <w:t>Dealing Price Details</w:t>
            </w:r>
          </w:p>
        </w:tc>
        <w:tc>
          <w:tcPr>
            <w:tcW w:w="360" w:type="dxa"/>
          </w:tcPr>
          <w:p w:rsidR="009513C3" w:rsidRPr="009513C3" w:rsidRDefault="009513C3" w:rsidP="00954C50">
            <w:pPr>
              <w:pStyle w:val="TableText"/>
            </w:pPr>
            <w:r w:rsidRPr="009513C3">
              <w:t>O</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t>Unit Price Type</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t>Value</w:t>
            </w:r>
          </w:p>
        </w:tc>
        <w:tc>
          <w:tcPr>
            <w:tcW w:w="360" w:type="dxa"/>
          </w:tcPr>
          <w:p w:rsidR="009513C3" w:rsidRPr="009513C3" w:rsidRDefault="009513C3" w:rsidP="00954C50">
            <w:pPr>
              <w:pStyle w:val="TableText"/>
            </w:pP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14</w:t>
            </w:r>
          </w:p>
        </w:tc>
        <w:tc>
          <w:tcPr>
            <w:tcW w:w="3510" w:type="dxa"/>
          </w:tcPr>
          <w:p w:rsidR="009513C3" w:rsidRPr="009513C3" w:rsidRDefault="009513C3" w:rsidP="00AD3335">
            <w:pPr>
              <w:pStyle w:val="XMLCode"/>
            </w:pPr>
            <w:r w:rsidRPr="009513C3">
              <w:t>Trade Date Time</w:t>
            </w:r>
          </w:p>
        </w:tc>
        <w:tc>
          <w:tcPr>
            <w:tcW w:w="360" w:type="dxa"/>
          </w:tcPr>
          <w:p w:rsidR="009513C3" w:rsidRPr="009513C3" w:rsidRDefault="009513C3" w:rsidP="00954C50">
            <w:pPr>
              <w:pStyle w:val="TableText"/>
            </w:pPr>
            <w:r w:rsidRPr="009513C3">
              <w:t>M</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15</w:t>
            </w:r>
          </w:p>
        </w:tc>
        <w:tc>
          <w:tcPr>
            <w:tcW w:w="3510" w:type="dxa"/>
          </w:tcPr>
          <w:p w:rsidR="009513C3" w:rsidRPr="009513C3" w:rsidRDefault="009513C3" w:rsidP="00AD3335">
            <w:pPr>
              <w:pStyle w:val="XMLCode"/>
            </w:pPr>
            <w:r w:rsidRPr="009513C3">
              <w:t xml:space="preserve">NAV Date </w:t>
            </w:r>
          </w:p>
        </w:tc>
        <w:tc>
          <w:tcPr>
            <w:tcW w:w="360" w:type="dxa"/>
          </w:tcPr>
          <w:p w:rsidR="009513C3" w:rsidRPr="009513C3" w:rsidRDefault="009513C3" w:rsidP="00954C50">
            <w:pPr>
              <w:pStyle w:val="TableText"/>
            </w:pPr>
            <w:r w:rsidRPr="009513C3">
              <w:t>M</w:t>
            </w:r>
          </w:p>
        </w:tc>
        <w:tc>
          <w:tcPr>
            <w:tcW w:w="5076" w:type="dxa"/>
          </w:tcPr>
          <w:p w:rsidR="009513C3" w:rsidRPr="009513C3" w:rsidRDefault="00F15EDD" w:rsidP="00954C50">
            <w:pPr>
              <w:pStyle w:val="TableText"/>
            </w:pPr>
            <w:r>
              <w:t>This element is mandatory – it is not a requirement for GAIA.</w:t>
            </w: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Total Charges</w:t>
            </w:r>
          </w:p>
        </w:tc>
        <w:tc>
          <w:tcPr>
            <w:tcW w:w="360" w:type="dxa"/>
          </w:tcPr>
          <w:p w:rsidR="009513C3" w:rsidRPr="009513C3" w:rsidRDefault="009513C3" w:rsidP="00954C50">
            <w:pPr>
              <w:pStyle w:val="TableText"/>
            </w:pPr>
            <w:r w:rsidRPr="009513C3">
              <w:t>O</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16</w:t>
            </w:r>
          </w:p>
        </w:tc>
        <w:tc>
          <w:tcPr>
            <w:tcW w:w="3510" w:type="dxa"/>
          </w:tcPr>
          <w:p w:rsidR="009513C3" w:rsidRPr="009513C3" w:rsidRDefault="009513C3" w:rsidP="00AD3335">
            <w:pPr>
              <w:pStyle w:val="XMLCode"/>
            </w:pPr>
            <w:r w:rsidRPr="009513C3">
              <w:tab/>
              <w:t>Total Amount of Charges</w:t>
            </w:r>
          </w:p>
        </w:tc>
        <w:tc>
          <w:tcPr>
            <w:tcW w:w="360" w:type="dxa"/>
          </w:tcPr>
          <w:p w:rsidR="009513C3" w:rsidRPr="009513C3" w:rsidRDefault="009513C3" w:rsidP="00954C50">
            <w:pPr>
              <w:pStyle w:val="TableText"/>
            </w:pPr>
            <w:r w:rsidRPr="009513C3">
              <w:t>O</w:t>
            </w:r>
          </w:p>
        </w:tc>
        <w:tc>
          <w:tcPr>
            <w:tcW w:w="5076" w:type="dxa"/>
          </w:tcPr>
          <w:p w:rsidR="009513C3" w:rsidRPr="009513C3" w:rsidRDefault="00F15EDD" w:rsidP="00954C50">
            <w:pPr>
              <w:pStyle w:val="TableText"/>
            </w:pPr>
            <w:r w:rsidRPr="009513C3">
              <w:t>The</w:t>
            </w:r>
            <w:r>
              <w:t xml:space="preserve"> possibility to state total char</w:t>
            </w:r>
            <w:r w:rsidRPr="009513C3">
              <w:t>ges and not also an individual charge is covered in a mutual funds CR.</w:t>
            </w: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Equalisation</w:t>
            </w:r>
          </w:p>
        </w:tc>
        <w:tc>
          <w:tcPr>
            <w:tcW w:w="360" w:type="dxa"/>
          </w:tcPr>
          <w:p w:rsidR="009513C3" w:rsidRPr="009513C3" w:rsidRDefault="009513C3" w:rsidP="00954C50">
            <w:pPr>
              <w:pStyle w:val="TableText"/>
            </w:pPr>
            <w:r w:rsidRPr="009513C3">
              <w:t>O</w:t>
            </w:r>
          </w:p>
        </w:tc>
        <w:tc>
          <w:tcPr>
            <w:tcW w:w="5076"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17</w:t>
            </w:r>
          </w:p>
        </w:tc>
        <w:tc>
          <w:tcPr>
            <w:tcW w:w="3510" w:type="dxa"/>
          </w:tcPr>
          <w:p w:rsidR="009513C3" w:rsidRPr="009513C3" w:rsidRDefault="009513C3" w:rsidP="00AD3335">
            <w:pPr>
              <w:pStyle w:val="XMLCode"/>
            </w:pPr>
            <w:r w:rsidRPr="009513C3">
              <w:tab/>
              <w:t>Amount</w:t>
            </w:r>
          </w:p>
        </w:tc>
        <w:tc>
          <w:tcPr>
            <w:tcW w:w="360" w:type="dxa"/>
          </w:tcPr>
          <w:p w:rsidR="009513C3" w:rsidRPr="009513C3" w:rsidRDefault="009513C3" w:rsidP="00954C50">
            <w:pPr>
              <w:pStyle w:val="TableText"/>
            </w:pPr>
          </w:p>
        </w:tc>
        <w:tc>
          <w:tcPr>
            <w:tcW w:w="5076" w:type="dxa"/>
          </w:tcPr>
          <w:p w:rsidR="009513C3" w:rsidRPr="009513C3" w:rsidRDefault="009513C3" w:rsidP="00954C50">
            <w:pPr>
              <w:pStyle w:val="TableText"/>
            </w:pPr>
          </w:p>
        </w:tc>
      </w:tr>
    </w:tbl>
    <w:p w:rsidR="009513C3" w:rsidRPr="009513C3" w:rsidRDefault="00E27BBB" w:rsidP="00AD3335">
      <w:pPr>
        <w:pStyle w:val="BlockLabelBeforeTable"/>
      </w:pPr>
      <w:r>
        <w:t xml:space="preserve"> [4] </w:t>
      </w:r>
      <w:r w:rsidR="009513C3" w:rsidRPr="009513C3">
        <w:t xml:space="preserve">setr.062 </w:t>
      </w:r>
      <w:r w:rsidR="002B0C12" w:rsidRPr="009513C3">
        <w:t>Alternative Funds</w:t>
      </w:r>
      <w:r w:rsidR="009513C3" w:rsidRPr="009513C3">
        <w:t xml:space="preserve"> Redemption Order </w:t>
      </w:r>
      <w:r w:rsidR="002B0C12" w:rsidRPr="009513C3">
        <w:t>Confirmation</w:t>
      </w:r>
    </w:p>
    <w:tbl>
      <w:tblPr>
        <w:tblStyle w:val="TableShaded1stRow"/>
        <w:tblW w:w="9360" w:type="dxa"/>
        <w:tblInd w:w="108" w:type="dxa"/>
        <w:tblLayout w:type="fixed"/>
        <w:tblLook w:val="04A0" w:firstRow="1" w:lastRow="0" w:firstColumn="1" w:lastColumn="0" w:noHBand="0" w:noVBand="1"/>
      </w:tblPr>
      <w:tblGrid>
        <w:gridCol w:w="450"/>
        <w:gridCol w:w="3510"/>
        <w:gridCol w:w="360"/>
        <w:gridCol w:w="5040"/>
      </w:tblGrid>
      <w:tr w:rsidR="009513C3" w:rsidTr="00AD3335">
        <w:trPr>
          <w:cnfStyle w:val="100000000000" w:firstRow="1" w:lastRow="0" w:firstColumn="0" w:lastColumn="0" w:oddVBand="0" w:evenVBand="0" w:oddHBand="0" w:evenHBand="0" w:firstRowFirstColumn="0" w:firstRowLastColumn="0" w:lastRowFirstColumn="0" w:lastRowLastColumn="0"/>
        </w:trPr>
        <w:tc>
          <w:tcPr>
            <w:tcW w:w="450" w:type="dxa"/>
          </w:tcPr>
          <w:p w:rsidR="009513C3" w:rsidRPr="009513C3" w:rsidRDefault="009513C3" w:rsidP="00AD3335">
            <w:pPr>
              <w:pStyle w:val="TableHeading"/>
            </w:pPr>
            <w:r w:rsidRPr="009513C3">
              <w:t>#</w:t>
            </w:r>
          </w:p>
        </w:tc>
        <w:tc>
          <w:tcPr>
            <w:tcW w:w="3510" w:type="dxa"/>
          </w:tcPr>
          <w:p w:rsidR="009513C3" w:rsidRPr="009513C3" w:rsidRDefault="009513C3" w:rsidP="00AD3335">
            <w:pPr>
              <w:pStyle w:val="TableHeading"/>
            </w:pPr>
            <w:r w:rsidRPr="009513C3">
              <w:t>Element</w:t>
            </w:r>
          </w:p>
        </w:tc>
        <w:tc>
          <w:tcPr>
            <w:tcW w:w="360" w:type="dxa"/>
          </w:tcPr>
          <w:p w:rsidR="009513C3" w:rsidRPr="009513C3" w:rsidRDefault="009513C3" w:rsidP="00AD3335">
            <w:pPr>
              <w:pStyle w:val="TableHeading"/>
            </w:pPr>
          </w:p>
        </w:tc>
        <w:tc>
          <w:tcPr>
            <w:tcW w:w="5040" w:type="dxa"/>
          </w:tcPr>
          <w:p w:rsidR="009513C3" w:rsidRPr="009513C3" w:rsidRDefault="009513C3" w:rsidP="00AD3335">
            <w:pPr>
              <w:pStyle w:val="TableHeading"/>
            </w:pPr>
            <w:r w:rsidRPr="009513C3">
              <w:t>Comment</w:t>
            </w:r>
          </w:p>
        </w:tc>
      </w:tr>
      <w:tr w:rsidR="009513C3" w:rsidTr="00AD3335">
        <w:tc>
          <w:tcPr>
            <w:tcW w:w="450" w:type="dxa"/>
          </w:tcPr>
          <w:p w:rsidR="009513C3" w:rsidRPr="009513C3" w:rsidRDefault="009513C3" w:rsidP="00954C50">
            <w:pPr>
              <w:pStyle w:val="TableText"/>
            </w:pPr>
            <w:r w:rsidRPr="009513C3">
              <w:t>1</w:t>
            </w:r>
          </w:p>
        </w:tc>
        <w:tc>
          <w:tcPr>
            <w:tcW w:w="3510" w:type="dxa"/>
          </w:tcPr>
          <w:p w:rsidR="009513C3" w:rsidRPr="009513C3" w:rsidRDefault="009513C3" w:rsidP="00AD3335">
            <w:pPr>
              <w:pStyle w:val="XMLCode"/>
            </w:pPr>
            <w:r w:rsidRPr="009513C3">
              <w:t>Master Reference</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r w:rsidRPr="009513C3">
              <w:t>Used for an ‘Agent Code’. Same comment as setr.059</w:t>
            </w:r>
          </w:p>
        </w:tc>
      </w:tr>
      <w:tr w:rsidR="009513C3" w:rsidTr="00AD3335">
        <w:tc>
          <w:tcPr>
            <w:tcW w:w="450" w:type="dxa"/>
          </w:tcPr>
          <w:p w:rsidR="009513C3" w:rsidRPr="009513C3" w:rsidRDefault="009513C3" w:rsidP="00954C50">
            <w:pPr>
              <w:pStyle w:val="TableText"/>
            </w:pPr>
            <w:r w:rsidRPr="009513C3">
              <w:t>2</w:t>
            </w:r>
          </w:p>
        </w:tc>
        <w:tc>
          <w:tcPr>
            <w:tcW w:w="3510" w:type="dxa"/>
          </w:tcPr>
          <w:p w:rsidR="009513C3" w:rsidRPr="009513C3" w:rsidRDefault="009513C3" w:rsidP="00AD3335">
            <w:pPr>
              <w:pStyle w:val="XMLCode"/>
            </w:pPr>
            <w:r w:rsidRPr="009513C3">
              <w:t>Order Reference</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3</w:t>
            </w:r>
          </w:p>
        </w:tc>
        <w:tc>
          <w:tcPr>
            <w:tcW w:w="3510" w:type="dxa"/>
          </w:tcPr>
          <w:p w:rsidR="009513C3" w:rsidRPr="009513C3" w:rsidRDefault="009513C3" w:rsidP="00AD3335">
            <w:pPr>
              <w:pStyle w:val="XMLCode"/>
            </w:pPr>
            <w:r w:rsidRPr="009513C3">
              <w:t>Deal Reference</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Investment Account</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4</w:t>
            </w:r>
          </w:p>
        </w:tc>
        <w:tc>
          <w:tcPr>
            <w:tcW w:w="3510" w:type="dxa"/>
          </w:tcPr>
          <w:p w:rsidR="009513C3" w:rsidRPr="009513C3" w:rsidRDefault="009513C3" w:rsidP="00AD3335">
            <w:pPr>
              <w:pStyle w:val="XMLCode"/>
            </w:pPr>
            <w:r w:rsidRPr="009513C3">
              <w:tab/>
              <w:t>Account \ Identification</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5</w:t>
            </w:r>
          </w:p>
        </w:tc>
        <w:tc>
          <w:tcPr>
            <w:tcW w:w="3510" w:type="dxa"/>
          </w:tcPr>
          <w:p w:rsidR="009513C3" w:rsidRPr="009513C3" w:rsidRDefault="009513C3" w:rsidP="00AD3335">
            <w:pPr>
              <w:pStyle w:val="XMLCode"/>
            </w:pPr>
            <w:r w:rsidRPr="009513C3">
              <w:tab/>
              <w:t xml:space="preserve">Name </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t>Sub Account</w:t>
            </w:r>
          </w:p>
        </w:tc>
        <w:tc>
          <w:tcPr>
            <w:tcW w:w="360" w:type="dxa"/>
          </w:tcPr>
          <w:p w:rsidR="009513C3" w:rsidRPr="009513C3" w:rsidRDefault="009513C3" w:rsidP="00954C50">
            <w:pPr>
              <w:pStyle w:val="TableText"/>
            </w:pPr>
            <w:r w:rsidRPr="009513C3">
              <w:tab/>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6</w:t>
            </w:r>
          </w:p>
        </w:tc>
        <w:tc>
          <w:tcPr>
            <w:tcW w:w="3510" w:type="dxa"/>
          </w:tcPr>
          <w:p w:rsidR="009513C3" w:rsidRPr="009513C3" w:rsidRDefault="009513C3" w:rsidP="00AD3335">
            <w:pPr>
              <w:pStyle w:val="XMLCode"/>
            </w:pPr>
            <w:r w:rsidRPr="009513C3">
              <w:tab/>
            </w:r>
            <w:r w:rsidRPr="009513C3">
              <w:tab/>
              <w:t>Identification</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r w:rsidRPr="009513C3">
              <w:t>Used for ‘designation’.</w:t>
            </w:r>
          </w:p>
        </w:tc>
      </w:tr>
      <w:tr w:rsidR="009513C3" w:rsidTr="00AD3335">
        <w:tc>
          <w:tcPr>
            <w:tcW w:w="450" w:type="dxa"/>
          </w:tcPr>
          <w:p w:rsidR="009513C3" w:rsidRPr="009513C3" w:rsidRDefault="009513C3" w:rsidP="00954C50">
            <w:pPr>
              <w:pStyle w:val="TableText"/>
            </w:pPr>
            <w:r w:rsidRPr="009513C3">
              <w:t>7</w:t>
            </w:r>
          </w:p>
        </w:tc>
        <w:tc>
          <w:tcPr>
            <w:tcW w:w="3510" w:type="dxa"/>
          </w:tcPr>
          <w:p w:rsidR="009513C3" w:rsidRPr="009513C3" w:rsidRDefault="009513C3" w:rsidP="00AD3335">
            <w:pPr>
              <w:pStyle w:val="XMLCode"/>
            </w:pPr>
            <w:r w:rsidRPr="009513C3">
              <w:tab/>
            </w:r>
            <w:r w:rsidRPr="009513C3">
              <w:tab/>
            </w:r>
            <w:r w:rsidRPr="009513C3">
              <w:tab/>
              <w:t>Name</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 xml:space="preserve">Financial </w:t>
            </w:r>
            <w:r w:rsidR="002B0C12" w:rsidRPr="009513C3">
              <w:t>Instrument</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8</w:t>
            </w:r>
          </w:p>
        </w:tc>
        <w:tc>
          <w:tcPr>
            <w:tcW w:w="3510" w:type="dxa"/>
          </w:tcPr>
          <w:p w:rsidR="009513C3" w:rsidRPr="009513C3" w:rsidRDefault="009513C3" w:rsidP="00AD3335">
            <w:pPr>
              <w:pStyle w:val="XMLCode"/>
            </w:pPr>
            <w:r w:rsidRPr="009513C3">
              <w:tab/>
              <w:t>Identification</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r>
            <w:r w:rsidRPr="009513C3">
              <w:tab/>
              <w:t>ISIN</w:t>
            </w:r>
          </w:p>
        </w:tc>
        <w:tc>
          <w:tcPr>
            <w:tcW w:w="360" w:type="dxa"/>
          </w:tcPr>
          <w:p w:rsidR="009513C3" w:rsidRPr="009513C3" w:rsidRDefault="009513C3" w:rsidP="00954C50">
            <w:pPr>
              <w:pStyle w:val="TableText"/>
            </w:pP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9</w:t>
            </w:r>
          </w:p>
        </w:tc>
        <w:tc>
          <w:tcPr>
            <w:tcW w:w="3510" w:type="dxa"/>
          </w:tcPr>
          <w:p w:rsidR="009513C3" w:rsidRPr="009513C3" w:rsidRDefault="009513C3" w:rsidP="00AD3335">
            <w:pPr>
              <w:pStyle w:val="XMLCode"/>
            </w:pPr>
            <w:r w:rsidRPr="009513C3">
              <w:tab/>
              <w:t xml:space="preserve">Name </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10</w:t>
            </w:r>
          </w:p>
        </w:tc>
        <w:tc>
          <w:tcPr>
            <w:tcW w:w="3510" w:type="dxa"/>
          </w:tcPr>
          <w:p w:rsidR="009513C3" w:rsidRPr="009513C3" w:rsidRDefault="009513C3" w:rsidP="00AD3335">
            <w:pPr>
              <w:pStyle w:val="XMLCode"/>
            </w:pPr>
            <w:r w:rsidRPr="009513C3">
              <w:t>Ordered Amount</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11</w:t>
            </w:r>
          </w:p>
        </w:tc>
        <w:tc>
          <w:tcPr>
            <w:tcW w:w="3510" w:type="dxa"/>
          </w:tcPr>
          <w:p w:rsidR="009513C3" w:rsidRPr="009513C3" w:rsidRDefault="009513C3" w:rsidP="00AD3335">
            <w:pPr>
              <w:pStyle w:val="XMLCode"/>
            </w:pPr>
            <w:r w:rsidRPr="009513C3">
              <w:t>Executed Amount</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r w:rsidRPr="009513C3">
              <w:t xml:space="preserve">Amount of money invested in the financial instrument. (Mutual has a mandatory settlement amount </w:t>
            </w:r>
            <w:r w:rsidR="002B0C12" w:rsidRPr="009513C3">
              <w:t>instead</w:t>
            </w:r>
            <w:r w:rsidRPr="009513C3">
              <w:t xml:space="preserve"> ‘Total amount of money paid /to be paid or received in exchange for the financial instrument in the individual order.’)</w:t>
            </w:r>
          </w:p>
        </w:tc>
      </w:tr>
      <w:tr w:rsidR="009513C3" w:rsidTr="00AD3335">
        <w:tc>
          <w:tcPr>
            <w:tcW w:w="450" w:type="dxa"/>
          </w:tcPr>
          <w:p w:rsidR="009513C3" w:rsidRPr="009513C3" w:rsidRDefault="009513C3" w:rsidP="00954C50">
            <w:pPr>
              <w:pStyle w:val="TableText"/>
            </w:pPr>
            <w:r w:rsidRPr="009513C3">
              <w:t>12</w:t>
            </w:r>
          </w:p>
        </w:tc>
        <w:tc>
          <w:tcPr>
            <w:tcW w:w="3510" w:type="dxa"/>
          </w:tcPr>
          <w:p w:rsidR="009513C3" w:rsidRPr="009513C3" w:rsidRDefault="009513C3" w:rsidP="00AD3335">
            <w:pPr>
              <w:pStyle w:val="XMLCode"/>
            </w:pPr>
            <w:r w:rsidRPr="009513C3">
              <w:t>Units Number</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13</w:t>
            </w:r>
          </w:p>
        </w:tc>
        <w:tc>
          <w:tcPr>
            <w:tcW w:w="3510" w:type="dxa"/>
          </w:tcPr>
          <w:p w:rsidR="009513C3" w:rsidRPr="009513C3" w:rsidRDefault="009513C3" w:rsidP="00AD3335">
            <w:pPr>
              <w:pStyle w:val="XMLCode"/>
            </w:pPr>
            <w:r w:rsidRPr="009513C3">
              <w:t>Dealing Price Details</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t>Unit Price Type</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ab/>
              <w:t>Value</w:t>
            </w:r>
          </w:p>
        </w:tc>
        <w:tc>
          <w:tcPr>
            <w:tcW w:w="360" w:type="dxa"/>
          </w:tcPr>
          <w:p w:rsidR="009513C3" w:rsidRPr="009513C3" w:rsidRDefault="009513C3" w:rsidP="00954C50">
            <w:pPr>
              <w:pStyle w:val="TableText"/>
            </w:pP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14</w:t>
            </w:r>
          </w:p>
        </w:tc>
        <w:tc>
          <w:tcPr>
            <w:tcW w:w="3510" w:type="dxa"/>
          </w:tcPr>
          <w:p w:rsidR="009513C3" w:rsidRPr="009513C3" w:rsidRDefault="009513C3" w:rsidP="00AD3335">
            <w:pPr>
              <w:pStyle w:val="XMLCode"/>
            </w:pPr>
            <w:r w:rsidRPr="009513C3">
              <w:t>Trade Date Time</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r w:rsidR="009513C3" w:rsidTr="00F15EDD">
        <w:trPr>
          <w:trHeight w:val="274"/>
        </w:trPr>
        <w:tc>
          <w:tcPr>
            <w:tcW w:w="450" w:type="dxa"/>
          </w:tcPr>
          <w:p w:rsidR="009513C3" w:rsidRPr="009513C3" w:rsidRDefault="009513C3" w:rsidP="00954C50">
            <w:pPr>
              <w:pStyle w:val="TableText"/>
            </w:pPr>
            <w:r w:rsidRPr="009513C3">
              <w:t>15</w:t>
            </w:r>
          </w:p>
        </w:tc>
        <w:tc>
          <w:tcPr>
            <w:tcW w:w="3510" w:type="dxa"/>
          </w:tcPr>
          <w:p w:rsidR="009513C3" w:rsidRPr="009513C3" w:rsidRDefault="009513C3" w:rsidP="00AD3335">
            <w:pPr>
              <w:pStyle w:val="XMLCode"/>
            </w:pPr>
            <w:r w:rsidRPr="009513C3">
              <w:t xml:space="preserve">NAV Date </w:t>
            </w:r>
          </w:p>
        </w:tc>
        <w:tc>
          <w:tcPr>
            <w:tcW w:w="360" w:type="dxa"/>
          </w:tcPr>
          <w:p w:rsidR="009513C3" w:rsidRPr="009513C3" w:rsidRDefault="009513C3" w:rsidP="00954C50">
            <w:pPr>
              <w:pStyle w:val="TableText"/>
            </w:pPr>
            <w:r w:rsidRPr="009513C3">
              <w:t>M</w:t>
            </w:r>
          </w:p>
        </w:tc>
        <w:tc>
          <w:tcPr>
            <w:tcW w:w="5040" w:type="dxa"/>
          </w:tcPr>
          <w:p w:rsidR="009513C3" w:rsidRPr="009513C3" w:rsidRDefault="00F15EDD" w:rsidP="00954C50">
            <w:pPr>
              <w:pStyle w:val="TableText"/>
            </w:pPr>
            <w:r>
              <w:t>This element is mandatory – it is not a requirement for GAIA.</w:t>
            </w: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Total Charges</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16</w:t>
            </w:r>
          </w:p>
        </w:tc>
        <w:tc>
          <w:tcPr>
            <w:tcW w:w="3510" w:type="dxa"/>
          </w:tcPr>
          <w:p w:rsidR="009513C3" w:rsidRPr="009513C3" w:rsidRDefault="009513C3" w:rsidP="00AD3335">
            <w:pPr>
              <w:pStyle w:val="XMLCode"/>
            </w:pPr>
            <w:r w:rsidRPr="009513C3">
              <w:tab/>
              <w:t>Total Amount of Charges</w:t>
            </w:r>
          </w:p>
        </w:tc>
        <w:tc>
          <w:tcPr>
            <w:tcW w:w="360" w:type="dxa"/>
          </w:tcPr>
          <w:p w:rsidR="009513C3" w:rsidRPr="009513C3" w:rsidRDefault="009513C3" w:rsidP="00954C50">
            <w:pPr>
              <w:pStyle w:val="TableText"/>
            </w:pPr>
            <w:r w:rsidRPr="009513C3">
              <w:t>O</w:t>
            </w:r>
          </w:p>
        </w:tc>
        <w:tc>
          <w:tcPr>
            <w:tcW w:w="5040" w:type="dxa"/>
          </w:tcPr>
          <w:p w:rsidR="009513C3" w:rsidRPr="009513C3" w:rsidRDefault="00F15EDD" w:rsidP="00954C50">
            <w:pPr>
              <w:pStyle w:val="TableText"/>
            </w:pPr>
            <w:r w:rsidRPr="009513C3">
              <w:t>The possibility to state total changes and not also an individual charge is covered in a mutual funds CR.</w:t>
            </w:r>
          </w:p>
        </w:tc>
      </w:tr>
      <w:tr w:rsidR="009513C3" w:rsidTr="00AD3335">
        <w:tc>
          <w:tcPr>
            <w:tcW w:w="450" w:type="dxa"/>
          </w:tcPr>
          <w:p w:rsidR="009513C3" w:rsidRPr="009513C3" w:rsidRDefault="009513C3" w:rsidP="00954C50">
            <w:pPr>
              <w:pStyle w:val="TableText"/>
            </w:pPr>
          </w:p>
        </w:tc>
        <w:tc>
          <w:tcPr>
            <w:tcW w:w="3510" w:type="dxa"/>
          </w:tcPr>
          <w:p w:rsidR="009513C3" w:rsidRPr="009513C3" w:rsidRDefault="009513C3" w:rsidP="00AD3335">
            <w:pPr>
              <w:pStyle w:val="XMLCode"/>
            </w:pPr>
            <w:r w:rsidRPr="009513C3">
              <w:t>Equalisation</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17</w:t>
            </w:r>
          </w:p>
        </w:tc>
        <w:tc>
          <w:tcPr>
            <w:tcW w:w="3510" w:type="dxa"/>
          </w:tcPr>
          <w:p w:rsidR="009513C3" w:rsidRPr="009513C3" w:rsidRDefault="009513C3" w:rsidP="00AD3335">
            <w:pPr>
              <w:pStyle w:val="XMLCode"/>
            </w:pPr>
            <w:r w:rsidRPr="009513C3">
              <w:tab/>
              <w:t>Amount</w:t>
            </w:r>
          </w:p>
        </w:tc>
        <w:tc>
          <w:tcPr>
            <w:tcW w:w="360" w:type="dxa"/>
          </w:tcPr>
          <w:p w:rsidR="009513C3" w:rsidRPr="009513C3" w:rsidRDefault="009513C3" w:rsidP="00954C50">
            <w:pPr>
              <w:pStyle w:val="TableText"/>
            </w:pPr>
          </w:p>
        </w:tc>
        <w:tc>
          <w:tcPr>
            <w:tcW w:w="5040" w:type="dxa"/>
          </w:tcPr>
          <w:p w:rsidR="009513C3" w:rsidRPr="009513C3" w:rsidRDefault="009513C3" w:rsidP="00954C50">
            <w:pPr>
              <w:pStyle w:val="TableText"/>
            </w:pPr>
          </w:p>
        </w:tc>
      </w:tr>
    </w:tbl>
    <w:p w:rsidR="009513C3" w:rsidRPr="009513C3" w:rsidRDefault="00E27BBB" w:rsidP="00AD3335">
      <w:pPr>
        <w:pStyle w:val="BlockLabelBeforeTable"/>
      </w:pPr>
      <w:r>
        <w:t xml:space="preserve"> [5] </w:t>
      </w:r>
      <w:r w:rsidR="009513C3" w:rsidRPr="009513C3">
        <w:t xml:space="preserve">setr.064 </w:t>
      </w:r>
      <w:r w:rsidR="002B0C12" w:rsidRPr="009513C3">
        <w:t>Alternative Funds</w:t>
      </w:r>
      <w:r w:rsidR="009513C3" w:rsidRPr="009513C3">
        <w:t xml:space="preserve"> Order Instruction Status Report </w:t>
      </w:r>
    </w:p>
    <w:tbl>
      <w:tblPr>
        <w:tblStyle w:val="TableShaded1stRow"/>
        <w:tblW w:w="9360" w:type="dxa"/>
        <w:tblInd w:w="108" w:type="dxa"/>
        <w:tblLayout w:type="fixed"/>
        <w:tblLook w:val="04A0" w:firstRow="1" w:lastRow="0" w:firstColumn="1" w:lastColumn="0" w:noHBand="0" w:noVBand="1"/>
      </w:tblPr>
      <w:tblGrid>
        <w:gridCol w:w="450"/>
        <w:gridCol w:w="3510"/>
        <w:gridCol w:w="360"/>
        <w:gridCol w:w="5040"/>
      </w:tblGrid>
      <w:tr w:rsidR="009513C3" w:rsidTr="00AD3335">
        <w:trPr>
          <w:cnfStyle w:val="100000000000" w:firstRow="1" w:lastRow="0" w:firstColumn="0" w:lastColumn="0" w:oddVBand="0" w:evenVBand="0" w:oddHBand="0" w:evenHBand="0" w:firstRowFirstColumn="0" w:firstRowLastColumn="0" w:lastRowFirstColumn="0" w:lastRowLastColumn="0"/>
        </w:trPr>
        <w:tc>
          <w:tcPr>
            <w:tcW w:w="450" w:type="dxa"/>
          </w:tcPr>
          <w:p w:rsidR="009513C3" w:rsidRPr="009513C3" w:rsidRDefault="009513C3" w:rsidP="00AD3335">
            <w:pPr>
              <w:pStyle w:val="TableHeading"/>
            </w:pPr>
            <w:r w:rsidRPr="009513C3">
              <w:t>#</w:t>
            </w:r>
          </w:p>
        </w:tc>
        <w:tc>
          <w:tcPr>
            <w:tcW w:w="3510" w:type="dxa"/>
          </w:tcPr>
          <w:p w:rsidR="009513C3" w:rsidRPr="009513C3" w:rsidRDefault="009513C3" w:rsidP="00AD3335">
            <w:pPr>
              <w:pStyle w:val="TableHeading"/>
            </w:pPr>
            <w:r w:rsidRPr="009513C3">
              <w:t>Element</w:t>
            </w:r>
          </w:p>
        </w:tc>
        <w:tc>
          <w:tcPr>
            <w:tcW w:w="360" w:type="dxa"/>
          </w:tcPr>
          <w:p w:rsidR="009513C3" w:rsidRPr="009513C3" w:rsidRDefault="009513C3" w:rsidP="00AD3335">
            <w:pPr>
              <w:pStyle w:val="TableHeading"/>
            </w:pPr>
          </w:p>
        </w:tc>
        <w:tc>
          <w:tcPr>
            <w:tcW w:w="5040" w:type="dxa"/>
          </w:tcPr>
          <w:p w:rsidR="009513C3" w:rsidRPr="009513C3" w:rsidRDefault="009513C3" w:rsidP="00AD3335">
            <w:pPr>
              <w:pStyle w:val="TableHeading"/>
            </w:pPr>
            <w:r w:rsidRPr="009513C3">
              <w:t>Comment</w:t>
            </w:r>
          </w:p>
        </w:tc>
      </w:tr>
      <w:tr w:rsidR="009513C3" w:rsidTr="00AD3335">
        <w:tc>
          <w:tcPr>
            <w:tcW w:w="450" w:type="dxa"/>
          </w:tcPr>
          <w:p w:rsidR="009513C3" w:rsidRPr="009513C3" w:rsidRDefault="009513C3" w:rsidP="00954C50">
            <w:pPr>
              <w:pStyle w:val="TableText"/>
            </w:pPr>
            <w:r w:rsidRPr="009513C3">
              <w:t>1</w:t>
            </w:r>
          </w:p>
        </w:tc>
        <w:tc>
          <w:tcPr>
            <w:tcW w:w="3510" w:type="dxa"/>
          </w:tcPr>
          <w:p w:rsidR="009513C3" w:rsidRPr="009513C3" w:rsidRDefault="009513C3" w:rsidP="00AD3335">
            <w:pPr>
              <w:pStyle w:val="XMLCode"/>
            </w:pPr>
            <w:r w:rsidRPr="009513C3">
              <w:t>Master Reference</w:t>
            </w:r>
          </w:p>
        </w:tc>
        <w:tc>
          <w:tcPr>
            <w:tcW w:w="360" w:type="dxa"/>
          </w:tcPr>
          <w:p w:rsidR="009513C3" w:rsidRPr="009513C3" w:rsidRDefault="009513C3" w:rsidP="00954C50">
            <w:pPr>
              <w:pStyle w:val="TableText"/>
            </w:pPr>
            <w:r w:rsidRPr="009513C3">
              <w:t>O</w:t>
            </w:r>
          </w:p>
        </w:tc>
        <w:tc>
          <w:tcPr>
            <w:tcW w:w="5040" w:type="dxa"/>
          </w:tcPr>
          <w:p w:rsidR="009513C3" w:rsidRPr="009513C3" w:rsidRDefault="009513C3" w:rsidP="00954C50">
            <w:pPr>
              <w:pStyle w:val="TableText"/>
            </w:pPr>
            <w:r w:rsidRPr="009513C3">
              <w:t>Used for an ‘Agent Code’. Same comment as setr.059</w:t>
            </w:r>
          </w:p>
        </w:tc>
      </w:tr>
      <w:tr w:rsidR="009513C3" w:rsidTr="00AD3335">
        <w:tc>
          <w:tcPr>
            <w:tcW w:w="450" w:type="dxa"/>
          </w:tcPr>
          <w:p w:rsidR="009513C3" w:rsidRPr="009513C3" w:rsidRDefault="009513C3" w:rsidP="00954C50">
            <w:pPr>
              <w:pStyle w:val="TableText"/>
            </w:pPr>
            <w:r w:rsidRPr="009513C3">
              <w:t>2</w:t>
            </w:r>
          </w:p>
        </w:tc>
        <w:tc>
          <w:tcPr>
            <w:tcW w:w="3510" w:type="dxa"/>
          </w:tcPr>
          <w:p w:rsidR="009513C3" w:rsidRPr="009513C3" w:rsidRDefault="009513C3" w:rsidP="00AD3335">
            <w:pPr>
              <w:pStyle w:val="XMLCode"/>
            </w:pPr>
            <w:r w:rsidRPr="009513C3">
              <w:t>Order Reference</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r w:rsidR="009513C3" w:rsidTr="00AD3335">
        <w:tc>
          <w:tcPr>
            <w:tcW w:w="450" w:type="dxa"/>
          </w:tcPr>
          <w:p w:rsidR="009513C3" w:rsidRPr="009513C3" w:rsidRDefault="009513C3" w:rsidP="00954C50">
            <w:pPr>
              <w:pStyle w:val="TableText"/>
            </w:pPr>
            <w:r w:rsidRPr="009513C3">
              <w:t>3</w:t>
            </w:r>
          </w:p>
        </w:tc>
        <w:tc>
          <w:tcPr>
            <w:tcW w:w="3510" w:type="dxa"/>
          </w:tcPr>
          <w:p w:rsidR="009513C3" w:rsidRPr="009513C3" w:rsidRDefault="009513C3" w:rsidP="00AD3335">
            <w:pPr>
              <w:pStyle w:val="XMLCode"/>
            </w:pPr>
            <w:r w:rsidRPr="009513C3">
              <w:t>Status Details</w:t>
            </w:r>
          </w:p>
        </w:tc>
        <w:tc>
          <w:tcPr>
            <w:tcW w:w="360" w:type="dxa"/>
          </w:tcPr>
          <w:p w:rsidR="009513C3" w:rsidRPr="009513C3" w:rsidRDefault="009513C3" w:rsidP="00954C50">
            <w:pPr>
              <w:pStyle w:val="TableText"/>
            </w:pPr>
            <w:r w:rsidRPr="009513C3">
              <w:t>M</w:t>
            </w:r>
          </w:p>
        </w:tc>
        <w:tc>
          <w:tcPr>
            <w:tcW w:w="5040" w:type="dxa"/>
          </w:tcPr>
          <w:p w:rsidR="009513C3" w:rsidRPr="009513C3" w:rsidRDefault="009513C3" w:rsidP="00954C50">
            <w:pPr>
              <w:pStyle w:val="TableText"/>
            </w:pPr>
          </w:p>
        </w:tc>
      </w:tr>
    </w:tbl>
    <w:p w:rsidR="009513C3" w:rsidRPr="009513C3" w:rsidRDefault="009513C3" w:rsidP="009513C3"/>
    <w:p w:rsidR="009513C3" w:rsidRPr="009513C3" w:rsidRDefault="009513C3" w:rsidP="009513C3"/>
    <w:p w:rsidR="009D11E4" w:rsidRDefault="009D11E4" w:rsidP="009D11E4">
      <w:pPr>
        <w:pStyle w:val="Heading1"/>
      </w:pPr>
      <w:bookmarkStart w:id="27" w:name="_Toc447626208"/>
      <w:r>
        <w:lastRenderedPageBreak/>
        <w:t>Messages in Scope of the Change Request</w:t>
      </w:r>
      <w:bookmarkEnd w:id="27"/>
      <w:r>
        <w:t xml:space="preserve"> </w:t>
      </w:r>
    </w:p>
    <w:p w:rsidR="009D11E4" w:rsidRDefault="009D11E4" w:rsidP="009D11E4">
      <w:pPr>
        <w:pStyle w:val="Normalbeforetable"/>
      </w:pPr>
      <w:r>
        <w:t>The following message</w:t>
      </w:r>
      <w:r w:rsidR="00300999">
        <w:t>s will be updated for the SCFS h</w:t>
      </w:r>
      <w:r>
        <w:t>edge</w:t>
      </w:r>
      <w:r w:rsidR="00300999">
        <w:t>/alternative</w:t>
      </w:r>
      <w:r>
        <w:t xml:space="preserve"> Funds change request</w:t>
      </w:r>
      <w:r w:rsidR="007956EA">
        <w:t>:</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
        <w:gridCol w:w="2160"/>
        <w:gridCol w:w="1530"/>
        <w:gridCol w:w="270"/>
        <w:gridCol w:w="630"/>
        <w:gridCol w:w="2790"/>
        <w:gridCol w:w="1440"/>
      </w:tblGrid>
      <w:tr w:rsidR="009D11E4" w:rsidRPr="009D11E4" w:rsidTr="00427E5E">
        <w:trPr>
          <w:tblHeader/>
        </w:trPr>
        <w:tc>
          <w:tcPr>
            <w:tcW w:w="540" w:type="dxa"/>
            <w:shd w:val="clear" w:color="auto" w:fill="D9D9D9" w:themeFill="background1" w:themeFillShade="D9"/>
          </w:tcPr>
          <w:p w:rsidR="009D11E4" w:rsidRPr="009D11E4" w:rsidRDefault="009D11E4" w:rsidP="00427E5E">
            <w:pPr>
              <w:pStyle w:val="TableText9"/>
              <w:ind w:left="360"/>
              <w:rPr>
                <w:lang w:eastAsia="en-GB"/>
              </w:rPr>
            </w:pPr>
          </w:p>
        </w:tc>
        <w:tc>
          <w:tcPr>
            <w:tcW w:w="2160" w:type="dxa"/>
            <w:shd w:val="clear" w:color="auto" w:fill="D9D9D9" w:themeFill="background1" w:themeFillShade="D9"/>
          </w:tcPr>
          <w:p w:rsidR="009D11E4" w:rsidRPr="009D11E4" w:rsidRDefault="009D11E4" w:rsidP="009D11E4">
            <w:pPr>
              <w:pStyle w:val="TableText9"/>
              <w:rPr>
                <w:lang w:eastAsia="en-GB"/>
              </w:rPr>
            </w:pPr>
            <w:r w:rsidRPr="009D11E4">
              <w:rPr>
                <w:lang w:eastAsia="en-GB"/>
              </w:rPr>
              <w:t xml:space="preserve">Message </w:t>
            </w:r>
          </w:p>
        </w:tc>
        <w:tc>
          <w:tcPr>
            <w:tcW w:w="1530" w:type="dxa"/>
            <w:shd w:val="clear" w:color="auto" w:fill="D9D9D9" w:themeFill="background1" w:themeFillShade="D9"/>
          </w:tcPr>
          <w:p w:rsidR="009D11E4" w:rsidRPr="009D11E4" w:rsidRDefault="009D11E4" w:rsidP="009D11E4">
            <w:pPr>
              <w:pStyle w:val="TableText9"/>
              <w:rPr>
                <w:lang w:eastAsia="en-GB"/>
              </w:rPr>
            </w:pPr>
            <w:r w:rsidRPr="009D11E4">
              <w:rPr>
                <w:lang w:eastAsia="en-GB"/>
              </w:rPr>
              <w:t>Identifier</w:t>
            </w:r>
          </w:p>
        </w:tc>
        <w:tc>
          <w:tcPr>
            <w:tcW w:w="270" w:type="dxa"/>
            <w:shd w:val="clear" w:color="auto" w:fill="BFBFBF" w:themeFill="background1" w:themeFillShade="BF"/>
          </w:tcPr>
          <w:p w:rsidR="009D11E4" w:rsidRPr="009D11E4" w:rsidRDefault="009D11E4" w:rsidP="009D11E4">
            <w:pPr>
              <w:pStyle w:val="TableText9"/>
              <w:rPr>
                <w:lang w:eastAsia="en-GB"/>
              </w:rPr>
            </w:pPr>
          </w:p>
        </w:tc>
        <w:tc>
          <w:tcPr>
            <w:tcW w:w="630" w:type="dxa"/>
            <w:shd w:val="clear" w:color="auto" w:fill="D9D9D9" w:themeFill="background1" w:themeFillShade="D9"/>
          </w:tcPr>
          <w:p w:rsidR="009D11E4" w:rsidRPr="009D11E4" w:rsidRDefault="009D11E4" w:rsidP="00427E5E">
            <w:pPr>
              <w:pStyle w:val="TableText9"/>
              <w:ind w:left="360"/>
              <w:rPr>
                <w:lang w:eastAsia="en-GB"/>
              </w:rPr>
            </w:pPr>
          </w:p>
        </w:tc>
        <w:tc>
          <w:tcPr>
            <w:tcW w:w="2790" w:type="dxa"/>
            <w:shd w:val="clear" w:color="auto" w:fill="D9D9D9" w:themeFill="background1" w:themeFillShade="D9"/>
          </w:tcPr>
          <w:p w:rsidR="009D11E4" w:rsidRPr="009D11E4" w:rsidRDefault="009D11E4" w:rsidP="009D11E4">
            <w:pPr>
              <w:pStyle w:val="TableText9"/>
              <w:rPr>
                <w:lang w:eastAsia="en-GB"/>
              </w:rPr>
            </w:pPr>
            <w:r w:rsidRPr="009D11E4">
              <w:rPr>
                <w:lang w:eastAsia="en-GB"/>
              </w:rPr>
              <w:t xml:space="preserve">Message </w:t>
            </w:r>
          </w:p>
        </w:tc>
        <w:tc>
          <w:tcPr>
            <w:tcW w:w="1440" w:type="dxa"/>
            <w:shd w:val="clear" w:color="auto" w:fill="D9D9D9" w:themeFill="background1" w:themeFillShade="D9"/>
          </w:tcPr>
          <w:p w:rsidR="009D11E4" w:rsidRPr="009D11E4" w:rsidRDefault="009D11E4" w:rsidP="009D11E4">
            <w:pPr>
              <w:pStyle w:val="TableText9"/>
              <w:rPr>
                <w:lang w:eastAsia="en-GB"/>
              </w:rPr>
            </w:pPr>
            <w:r w:rsidRPr="009D11E4">
              <w:rPr>
                <w:lang w:eastAsia="en-GB"/>
              </w:rPr>
              <w:t>Identifier</w:t>
            </w:r>
          </w:p>
        </w:tc>
      </w:tr>
      <w:tr w:rsidR="00427E5E" w:rsidRPr="009D11E4" w:rsidTr="00427E5E">
        <w:tc>
          <w:tcPr>
            <w:tcW w:w="540" w:type="dxa"/>
          </w:tcPr>
          <w:p w:rsidR="00427E5E" w:rsidRPr="009D11E4" w:rsidRDefault="00427E5E" w:rsidP="00427E5E">
            <w:pPr>
              <w:pStyle w:val="TableText9"/>
              <w:numPr>
                <w:ilvl w:val="0"/>
                <w:numId w:val="32"/>
              </w:numPr>
              <w:ind w:left="0" w:firstLine="0"/>
              <w:rPr>
                <w:lang w:eastAsia="en-GB"/>
              </w:rPr>
            </w:pPr>
          </w:p>
        </w:tc>
        <w:tc>
          <w:tcPr>
            <w:tcW w:w="2160" w:type="dxa"/>
            <w:shd w:val="clear" w:color="auto" w:fill="auto"/>
          </w:tcPr>
          <w:p w:rsidR="00427E5E" w:rsidRPr="009D11E4" w:rsidRDefault="00427E5E" w:rsidP="009D11E4">
            <w:pPr>
              <w:pStyle w:val="TableText9"/>
              <w:rPr>
                <w:lang w:eastAsia="en-GB"/>
              </w:rPr>
            </w:pPr>
            <w:r w:rsidRPr="009D11E4">
              <w:rPr>
                <w:lang w:eastAsia="en-GB"/>
              </w:rPr>
              <w:t>Redemption Order</w:t>
            </w:r>
          </w:p>
        </w:tc>
        <w:tc>
          <w:tcPr>
            <w:tcW w:w="1530" w:type="dxa"/>
            <w:shd w:val="clear" w:color="auto" w:fill="auto"/>
          </w:tcPr>
          <w:p w:rsidR="00427E5E" w:rsidRPr="009D11E4" w:rsidRDefault="00427E5E" w:rsidP="009D11E4">
            <w:pPr>
              <w:pStyle w:val="TableText9"/>
              <w:rPr>
                <w:lang w:eastAsia="en-GB"/>
              </w:rPr>
            </w:pPr>
            <w:r w:rsidRPr="009D11E4">
              <w:rPr>
                <w:lang w:eastAsia="en-GB"/>
              </w:rPr>
              <w:t>setr.004.001.03</w:t>
            </w:r>
          </w:p>
        </w:tc>
        <w:tc>
          <w:tcPr>
            <w:tcW w:w="270" w:type="dxa"/>
            <w:shd w:val="clear" w:color="auto" w:fill="BFBFBF" w:themeFill="background1" w:themeFillShade="BF"/>
          </w:tcPr>
          <w:p w:rsidR="00427E5E" w:rsidRPr="009D11E4" w:rsidRDefault="00427E5E" w:rsidP="009D11E4">
            <w:pPr>
              <w:pStyle w:val="TableText9"/>
              <w:rPr>
                <w:lang w:eastAsia="en-GB"/>
              </w:rPr>
            </w:pPr>
          </w:p>
        </w:tc>
        <w:tc>
          <w:tcPr>
            <w:tcW w:w="630" w:type="dxa"/>
          </w:tcPr>
          <w:p w:rsidR="00427E5E" w:rsidRPr="009D11E4" w:rsidRDefault="00427E5E" w:rsidP="00427E5E">
            <w:pPr>
              <w:pStyle w:val="TableText9"/>
              <w:numPr>
                <w:ilvl w:val="0"/>
                <w:numId w:val="32"/>
              </w:numPr>
              <w:ind w:left="0" w:firstLine="0"/>
              <w:rPr>
                <w:lang w:eastAsia="en-GB"/>
              </w:rPr>
            </w:pPr>
          </w:p>
        </w:tc>
        <w:tc>
          <w:tcPr>
            <w:tcW w:w="2790" w:type="dxa"/>
          </w:tcPr>
          <w:p w:rsidR="00427E5E" w:rsidRPr="009D11E4" w:rsidRDefault="00427E5E" w:rsidP="006764FF">
            <w:pPr>
              <w:pStyle w:val="TableText9"/>
              <w:rPr>
                <w:lang w:eastAsia="en-GB"/>
              </w:rPr>
            </w:pPr>
            <w:r w:rsidRPr="009D11E4">
              <w:rPr>
                <w:lang w:eastAsia="en-GB"/>
              </w:rPr>
              <w:t>Order Instruction Status Report</w:t>
            </w:r>
          </w:p>
        </w:tc>
        <w:tc>
          <w:tcPr>
            <w:tcW w:w="1440" w:type="dxa"/>
          </w:tcPr>
          <w:p w:rsidR="00427E5E" w:rsidRPr="009D11E4" w:rsidRDefault="00427E5E" w:rsidP="006764FF">
            <w:pPr>
              <w:pStyle w:val="TableText9"/>
              <w:rPr>
                <w:lang w:eastAsia="en-GB"/>
              </w:rPr>
            </w:pPr>
            <w:r w:rsidRPr="009D11E4">
              <w:rPr>
                <w:lang w:eastAsia="en-GB"/>
              </w:rPr>
              <w:t>setr.016.001.03</w:t>
            </w:r>
          </w:p>
        </w:tc>
      </w:tr>
      <w:tr w:rsidR="00427E5E" w:rsidRPr="009D11E4" w:rsidTr="00427E5E">
        <w:tc>
          <w:tcPr>
            <w:tcW w:w="540" w:type="dxa"/>
          </w:tcPr>
          <w:p w:rsidR="00427E5E" w:rsidRPr="009D11E4" w:rsidRDefault="00427E5E" w:rsidP="00427E5E">
            <w:pPr>
              <w:pStyle w:val="TableText9"/>
              <w:numPr>
                <w:ilvl w:val="0"/>
                <w:numId w:val="32"/>
              </w:numPr>
              <w:ind w:left="0" w:firstLine="0"/>
              <w:rPr>
                <w:lang w:eastAsia="en-GB"/>
              </w:rPr>
            </w:pPr>
          </w:p>
        </w:tc>
        <w:tc>
          <w:tcPr>
            <w:tcW w:w="2160" w:type="dxa"/>
            <w:shd w:val="clear" w:color="auto" w:fill="auto"/>
          </w:tcPr>
          <w:p w:rsidR="00427E5E" w:rsidRPr="009D11E4" w:rsidRDefault="00427E5E" w:rsidP="009D11E4">
            <w:pPr>
              <w:pStyle w:val="TableText9"/>
              <w:rPr>
                <w:lang w:eastAsia="en-GB"/>
              </w:rPr>
            </w:pPr>
            <w:r w:rsidRPr="009D11E4">
              <w:rPr>
                <w:lang w:eastAsia="en-GB"/>
              </w:rPr>
              <w:t>Redemption Order Cancellation Request</w:t>
            </w:r>
          </w:p>
        </w:tc>
        <w:tc>
          <w:tcPr>
            <w:tcW w:w="1530" w:type="dxa"/>
            <w:shd w:val="clear" w:color="auto" w:fill="auto"/>
          </w:tcPr>
          <w:p w:rsidR="00427E5E" w:rsidRPr="009D11E4" w:rsidRDefault="00427E5E" w:rsidP="009D11E4">
            <w:pPr>
              <w:pStyle w:val="TableText9"/>
              <w:rPr>
                <w:lang w:eastAsia="en-GB"/>
              </w:rPr>
            </w:pPr>
            <w:r w:rsidRPr="009D11E4">
              <w:rPr>
                <w:lang w:eastAsia="en-GB"/>
              </w:rPr>
              <w:t>setr.005.001.03</w:t>
            </w:r>
          </w:p>
        </w:tc>
        <w:tc>
          <w:tcPr>
            <w:tcW w:w="270" w:type="dxa"/>
            <w:shd w:val="clear" w:color="auto" w:fill="BFBFBF" w:themeFill="background1" w:themeFillShade="BF"/>
          </w:tcPr>
          <w:p w:rsidR="00427E5E" w:rsidRPr="009D11E4" w:rsidRDefault="00427E5E" w:rsidP="009D11E4">
            <w:pPr>
              <w:pStyle w:val="TableText9"/>
              <w:rPr>
                <w:lang w:eastAsia="en-GB"/>
              </w:rPr>
            </w:pPr>
          </w:p>
        </w:tc>
        <w:tc>
          <w:tcPr>
            <w:tcW w:w="630" w:type="dxa"/>
          </w:tcPr>
          <w:p w:rsidR="00427E5E" w:rsidRPr="009D11E4" w:rsidRDefault="00427E5E" w:rsidP="00427E5E">
            <w:pPr>
              <w:pStyle w:val="TableText9"/>
              <w:numPr>
                <w:ilvl w:val="0"/>
                <w:numId w:val="32"/>
              </w:numPr>
              <w:ind w:left="0" w:firstLine="0"/>
              <w:rPr>
                <w:lang w:eastAsia="en-GB"/>
              </w:rPr>
            </w:pPr>
          </w:p>
        </w:tc>
        <w:tc>
          <w:tcPr>
            <w:tcW w:w="2790" w:type="dxa"/>
          </w:tcPr>
          <w:p w:rsidR="00427E5E" w:rsidRPr="009D11E4" w:rsidRDefault="00427E5E" w:rsidP="006764FF">
            <w:pPr>
              <w:pStyle w:val="TableText9"/>
              <w:rPr>
                <w:lang w:eastAsia="en-GB"/>
              </w:rPr>
            </w:pPr>
            <w:r w:rsidRPr="009D11E4">
              <w:rPr>
                <w:lang w:eastAsia="en-GB"/>
              </w:rPr>
              <w:t>Order Cancellation Status Report</w:t>
            </w:r>
          </w:p>
        </w:tc>
        <w:tc>
          <w:tcPr>
            <w:tcW w:w="1440" w:type="dxa"/>
          </w:tcPr>
          <w:p w:rsidR="00427E5E" w:rsidRPr="009D11E4" w:rsidRDefault="00427E5E" w:rsidP="006764FF">
            <w:pPr>
              <w:pStyle w:val="TableText9"/>
              <w:rPr>
                <w:lang w:eastAsia="en-GB"/>
              </w:rPr>
            </w:pPr>
            <w:r w:rsidRPr="009D11E4">
              <w:rPr>
                <w:lang w:eastAsia="en-GB"/>
              </w:rPr>
              <w:t>setr.017.001.03</w:t>
            </w:r>
          </w:p>
        </w:tc>
      </w:tr>
      <w:tr w:rsidR="00427E5E" w:rsidRPr="009D11E4" w:rsidTr="00427E5E">
        <w:tc>
          <w:tcPr>
            <w:tcW w:w="540" w:type="dxa"/>
          </w:tcPr>
          <w:p w:rsidR="00427E5E" w:rsidRPr="009D11E4" w:rsidRDefault="00427E5E" w:rsidP="00427E5E">
            <w:pPr>
              <w:pStyle w:val="TableText9"/>
              <w:numPr>
                <w:ilvl w:val="0"/>
                <w:numId w:val="32"/>
              </w:numPr>
              <w:ind w:left="0" w:firstLine="0"/>
              <w:rPr>
                <w:lang w:eastAsia="en-GB"/>
              </w:rPr>
            </w:pPr>
          </w:p>
        </w:tc>
        <w:tc>
          <w:tcPr>
            <w:tcW w:w="2160" w:type="dxa"/>
            <w:shd w:val="clear" w:color="auto" w:fill="auto"/>
          </w:tcPr>
          <w:p w:rsidR="00427E5E" w:rsidRPr="009D11E4" w:rsidRDefault="00427E5E" w:rsidP="009D11E4">
            <w:pPr>
              <w:pStyle w:val="TableText9"/>
              <w:rPr>
                <w:lang w:eastAsia="en-GB"/>
              </w:rPr>
            </w:pPr>
            <w:r w:rsidRPr="009D11E4">
              <w:rPr>
                <w:lang w:eastAsia="en-GB"/>
              </w:rPr>
              <w:t>Redemption Order Confirmation</w:t>
            </w:r>
          </w:p>
        </w:tc>
        <w:tc>
          <w:tcPr>
            <w:tcW w:w="1530" w:type="dxa"/>
            <w:shd w:val="clear" w:color="auto" w:fill="auto"/>
          </w:tcPr>
          <w:p w:rsidR="00427E5E" w:rsidRPr="009D11E4" w:rsidRDefault="00427E5E" w:rsidP="009D11E4">
            <w:pPr>
              <w:pStyle w:val="TableText9"/>
              <w:rPr>
                <w:lang w:eastAsia="en-GB"/>
              </w:rPr>
            </w:pPr>
            <w:r w:rsidRPr="009D11E4">
              <w:rPr>
                <w:lang w:eastAsia="en-GB"/>
              </w:rPr>
              <w:t>setr.006.001.03</w:t>
            </w:r>
          </w:p>
        </w:tc>
        <w:tc>
          <w:tcPr>
            <w:tcW w:w="270" w:type="dxa"/>
            <w:shd w:val="clear" w:color="auto" w:fill="BFBFBF" w:themeFill="background1" w:themeFillShade="BF"/>
          </w:tcPr>
          <w:p w:rsidR="00427E5E" w:rsidRPr="009D11E4" w:rsidRDefault="00427E5E" w:rsidP="009D11E4">
            <w:pPr>
              <w:pStyle w:val="TableText9"/>
              <w:rPr>
                <w:lang w:eastAsia="en-GB"/>
              </w:rPr>
            </w:pPr>
          </w:p>
        </w:tc>
        <w:tc>
          <w:tcPr>
            <w:tcW w:w="630" w:type="dxa"/>
          </w:tcPr>
          <w:p w:rsidR="00427E5E" w:rsidRPr="009D11E4" w:rsidRDefault="00427E5E" w:rsidP="00427E5E">
            <w:pPr>
              <w:pStyle w:val="TableText9"/>
              <w:numPr>
                <w:ilvl w:val="0"/>
                <w:numId w:val="32"/>
              </w:numPr>
              <w:ind w:left="0" w:firstLine="0"/>
              <w:rPr>
                <w:lang w:eastAsia="en-GB"/>
              </w:rPr>
            </w:pPr>
          </w:p>
        </w:tc>
        <w:tc>
          <w:tcPr>
            <w:tcW w:w="2790" w:type="dxa"/>
          </w:tcPr>
          <w:p w:rsidR="00427E5E" w:rsidRPr="009D11E4" w:rsidRDefault="00427E5E" w:rsidP="006764FF">
            <w:pPr>
              <w:pStyle w:val="TableText9"/>
            </w:pPr>
            <w:r w:rsidRPr="009D11E4">
              <w:t>Subscription Order Confirmation Cancellation Instruction</w:t>
            </w:r>
          </w:p>
        </w:tc>
        <w:tc>
          <w:tcPr>
            <w:tcW w:w="1440" w:type="dxa"/>
          </w:tcPr>
          <w:p w:rsidR="00427E5E" w:rsidRPr="009D11E4" w:rsidRDefault="00427E5E" w:rsidP="006764FF">
            <w:pPr>
              <w:pStyle w:val="TableText9"/>
            </w:pPr>
            <w:r w:rsidRPr="009D11E4">
              <w:t>setr.047.001.01</w:t>
            </w:r>
          </w:p>
        </w:tc>
      </w:tr>
      <w:tr w:rsidR="00427E5E" w:rsidRPr="009D11E4" w:rsidTr="00427E5E">
        <w:tc>
          <w:tcPr>
            <w:tcW w:w="540" w:type="dxa"/>
          </w:tcPr>
          <w:p w:rsidR="00427E5E" w:rsidRPr="009D11E4" w:rsidRDefault="00427E5E" w:rsidP="00427E5E">
            <w:pPr>
              <w:pStyle w:val="TableText9"/>
              <w:numPr>
                <w:ilvl w:val="0"/>
                <w:numId w:val="32"/>
              </w:numPr>
              <w:ind w:left="0" w:firstLine="0"/>
              <w:rPr>
                <w:lang w:eastAsia="en-GB"/>
              </w:rPr>
            </w:pPr>
          </w:p>
        </w:tc>
        <w:tc>
          <w:tcPr>
            <w:tcW w:w="2160" w:type="dxa"/>
            <w:shd w:val="clear" w:color="auto" w:fill="auto"/>
          </w:tcPr>
          <w:p w:rsidR="00427E5E" w:rsidRPr="009D11E4" w:rsidRDefault="00427E5E" w:rsidP="009D11E4">
            <w:pPr>
              <w:pStyle w:val="TableText9"/>
              <w:rPr>
                <w:lang w:eastAsia="en-GB"/>
              </w:rPr>
            </w:pPr>
            <w:r w:rsidRPr="009D11E4">
              <w:rPr>
                <w:lang w:eastAsia="en-GB"/>
              </w:rPr>
              <w:t>Subscription Order</w:t>
            </w:r>
          </w:p>
        </w:tc>
        <w:tc>
          <w:tcPr>
            <w:tcW w:w="1530" w:type="dxa"/>
            <w:shd w:val="clear" w:color="auto" w:fill="auto"/>
          </w:tcPr>
          <w:p w:rsidR="00427E5E" w:rsidRPr="009D11E4" w:rsidRDefault="00427E5E" w:rsidP="009D11E4">
            <w:pPr>
              <w:pStyle w:val="TableText9"/>
              <w:rPr>
                <w:lang w:eastAsia="en-GB"/>
              </w:rPr>
            </w:pPr>
            <w:r w:rsidRPr="009D11E4">
              <w:rPr>
                <w:lang w:eastAsia="en-GB"/>
              </w:rPr>
              <w:t>setr.010.001.03</w:t>
            </w:r>
          </w:p>
        </w:tc>
        <w:tc>
          <w:tcPr>
            <w:tcW w:w="270" w:type="dxa"/>
            <w:shd w:val="clear" w:color="auto" w:fill="BFBFBF" w:themeFill="background1" w:themeFillShade="BF"/>
          </w:tcPr>
          <w:p w:rsidR="00427E5E" w:rsidRPr="009D11E4" w:rsidRDefault="00427E5E" w:rsidP="009D11E4">
            <w:pPr>
              <w:pStyle w:val="TableText9"/>
              <w:rPr>
                <w:lang w:eastAsia="en-GB"/>
              </w:rPr>
            </w:pPr>
          </w:p>
        </w:tc>
        <w:tc>
          <w:tcPr>
            <w:tcW w:w="630" w:type="dxa"/>
          </w:tcPr>
          <w:p w:rsidR="00427E5E" w:rsidRPr="009D11E4" w:rsidRDefault="00427E5E" w:rsidP="00427E5E">
            <w:pPr>
              <w:pStyle w:val="TableText9"/>
              <w:numPr>
                <w:ilvl w:val="0"/>
                <w:numId w:val="32"/>
              </w:numPr>
              <w:ind w:left="0" w:firstLine="0"/>
              <w:rPr>
                <w:lang w:eastAsia="en-GB"/>
              </w:rPr>
            </w:pPr>
          </w:p>
        </w:tc>
        <w:tc>
          <w:tcPr>
            <w:tcW w:w="2790" w:type="dxa"/>
          </w:tcPr>
          <w:p w:rsidR="00427E5E" w:rsidRPr="009D11E4" w:rsidRDefault="00427E5E" w:rsidP="006764FF">
            <w:pPr>
              <w:pStyle w:val="TableText9"/>
            </w:pPr>
            <w:r w:rsidRPr="009D11E4">
              <w:t>Subscription Order Confirmation Amendment</w:t>
            </w:r>
          </w:p>
        </w:tc>
        <w:tc>
          <w:tcPr>
            <w:tcW w:w="1440" w:type="dxa"/>
          </w:tcPr>
          <w:p w:rsidR="00427E5E" w:rsidRPr="009D11E4" w:rsidRDefault="00427E5E" w:rsidP="006764FF">
            <w:pPr>
              <w:pStyle w:val="TableText9"/>
            </w:pPr>
            <w:r w:rsidRPr="009D11E4">
              <w:t>setr.048.001.01</w:t>
            </w:r>
          </w:p>
        </w:tc>
      </w:tr>
      <w:tr w:rsidR="00427E5E" w:rsidRPr="009D11E4" w:rsidTr="00427E5E">
        <w:tc>
          <w:tcPr>
            <w:tcW w:w="540" w:type="dxa"/>
          </w:tcPr>
          <w:p w:rsidR="00427E5E" w:rsidRPr="009D11E4" w:rsidRDefault="00427E5E" w:rsidP="00427E5E">
            <w:pPr>
              <w:pStyle w:val="TableText9"/>
              <w:numPr>
                <w:ilvl w:val="0"/>
                <w:numId w:val="32"/>
              </w:numPr>
              <w:ind w:left="0" w:firstLine="0"/>
            </w:pPr>
          </w:p>
        </w:tc>
        <w:tc>
          <w:tcPr>
            <w:tcW w:w="2160" w:type="dxa"/>
            <w:shd w:val="clear" w:color="auto" w:fill="auto"/>
          </w:tcPr>
          <w:p w:rsidR="00427E5E" w:rsidRPr="009D11E4" w:rsidRDefault="00427E5E" w:rsidP="006764FF">
            <w:pPr>
              <w:pStyle w:val="TableText9"/>
              <w:rPr>
                <w:lang w:eastAsia="en-GB"/>
              </w:rPr>
            </w:pPr>
            <w:r w:rsidRPr="009D11E4">
              <w:rPr>
                <w:lang w:eastAsia="en-GB"/>
              </w:rPr>
              <w:t>Subscription Order Cancellation Request</w:t>
            </w:r>
          </w:p>
        </w:tc>
        <w:tc>
          <w:tcPr>
            <w:tcW w:w="1530" w:type="dxa"/>
            <w:shd w:val="clear" w:color="auto" w:fill="auto"/>
          </w:tcPr>
          <w:p w:rsidR="00427E5E" w:rsidRPr="009D11E4" w:rsidRDefault="00427E5E" w:rsidP="006764FF">
            <w:pPr>
              <w:pStyle w:val="TableText9"/>
              <w:rPr>
                <w:lang w:eastAsia="en-GB"/>
              </w:rPr>
            </w:pPr>
            <w:r w:rsidRPr="009D11E4">
              <w:rPr>
                <w:lang w:eastAsia="en-GB"/>
              </w:rPr>
              <w:t>setr.011.001.03</w:t>
            </w:r>
          </w:p>
        </w:tc>
        <w:tc>
          <w:tcPr>
            <w:tcW w:w="270" w:type="dxa"/>
            <w:shd w:val="clear" w:color="auto" w:fill="BFBFBF" w:themeFill="background1" w:themeFillShade="BF"/>
          </w:tcPr>
          <w:p w:rsidR="00427E5E" w:rsidRPr="009D11E4" w:rsidRDefault="00427E5E" w:rsidP="009D11E4">
            <w:pPr>
              <w:pStyle w:val="TableText9"/>
            </w:pPr>
          </w:p>
        </w:tc>
        <w:tc>
          <w:tcPr>
            <w:tcW w:w="630" w:type="dxa"/>
          </w:tcPr>
          <w:p w:rsidR="00427E5E" w:rsidRPr="009D11E4" w:rsidRDefault="00427E5E" w:rsidP="00427E5E">
            <w:pPr>
              <w:pStyle w:val="TableText9"/>
              <w:numPr>
                <w:ilvl w:val="0"/>
                <w:numId w:val="32"/>
              </w:numPr>
              <w:ind w:left="0" w:firstLine="0"/>
            </w:pPr>
          </w:p>
        </w:tc>
        <w:tc>
          <w:tcPr>
            <w:tcW w:w="2790" w:type="dxa"/>
          </w:tcPr>
          <w:p w:rsidR="00427E5E" w:rsidRPr="009D11E4" w:rsidRDefault="00427E5E" w:rsidP="006764FF">
            <w:pPr>
              <w:pStyle w:val="TableText9"/>
            </w:pPr>
            <w:r w:rsidRPr="009D11E4">
              <w:t>Redemption Order Confirmation Cancellation Instruction</w:t>
            </w:r>
          </w:p>
        </w:tc>
        <w:tc>
          <w:tcPr>
            <w:tcW w:w="1440" w:type="dxa"/>
          </w:tcPr>
          <w:p w:rsidR="00427E5E" w:rsidRPr="009D11E4" w:rsidRDefault="00427E5E" w:rsidP="006764FF">
            <w:pPr>
              <w:pStyle w:val="TableText9"/>
            </w:pPr>
            <w:r w:rsidRPr="009D11E4">
              <w:t>setr.051.001.01</w:t>
            </w:r>
          </w:p>
        </w:tc>
      </w:tr>
      <w:tr w:rsidR="00427E5E" w:rsidRPr="009D11E4" w:rsidTr="00427E5E">
        <w:tc>
          <w:tcPr>
            <w:tcW w:w="540" w:type="dxa"/>
          </w:tcPr>
          <w:p w:rsidR="00427E5E" w:rsidRPr="009D11E4" w:rsidRDefault="00427E5E" w:rsidP="00427E5E">
            <w:pPr>
              <w:pStyle w:val="TableText9"/>
              <w:numPr>
                <w:ilvl w:val="0"/>
                <w:numId w:val="32"/>
              </w:numPr>
              <w:ind w:left="0" w:firstLine="0"/>
            </w:pPr>
          </w:p>
        </w:tc>
        <w:tc>
          <w:tcPr>
            <w:tcW w:w="2160" w:type="dxa"/>
            <w:shd w:val="clear" w:color="auto" w:fill="auto"/>
          </w:tcPr>
          <w:p w:rsidR="00427E5E" w:rsidRPr="009D11E4" w:rsidRDefault="00427E5E" w:rsidP="006764FF">
            <w:pPr>
              <w:pStyle w:val="TableText9"/>
              <w:rPr>
                <w:lang w:eastAsia="en-GB"/>
              </w:rPr>
            </w:pPr>
            <w:r w:rsidRPr="009D11E4">
              <w:rPr>
                <w:lang w:eastAsia="en-GB"/>
              </w:rPr>
              <w:t>Subscription Order Confirmation</w:t>
            </w:r>
          </w:p>
        </w:tc>
        <w:tc>
          <w:tcPr>
            <w:tcW w:w="1530" w:type="dxa"/>
            <w:shd w:val="clear" w:color="auto" w:fill="auto"/>
          </w:tcPr>
          <w:p w:rsidR="00427E5E" w:rsidRPr="009D11E4" w:rsidRDefault="00427E5E" w:rsidP="006764FF">
            <w:pPr>
              <w:pStyle w:val="TableText9"/>
              <w:rPr>
                <w:lang w:eastAsia="en-GB"/>
              </w:rPr>
            </w:pPr>
            <w:r w:rsidRPr="009D11E4">
              <w:rPr>
                <w:lang w:eastAsia="en-GB"/>
              </w:rPr>
              <w:t>setr.012.001.03</w:t>
            </w:r>
          </w:p>
        </w:tc>
        <w:tc>
          <w:tcPr>
            <w:tcW w:w="270" w:type="dxa"/>
            <w:shd w:val="clear" w:color="auto" w:fill="BFBFBF" w:themeFill="background1" w:themeFillShade="BF"/>
          </w:tcPr>
          <w:p w:rsidR="00427E5E" w:rsidRPr="009D11E4" w:rsidRDefault="00427E5E" w:rsidP="009D11E4">
            <w:pPr>
              <w:pStyle w:val="TableText9"/>
            </w:pPr>
          </w:p>
        </w:tc>
        <w:tc>
          <w:tcPr>
            <w:tcW w:w="630" w:type="dxa"/>
          </w:tcPr>
          <w:p w:rsidR="00427E5E" w:rsidRPr="009D11E4" w:rsidRDefault="00427E5E" w:rsidP="00427E5E">
            <w:pPr>
              <w:pStyle w:val="TableText9"/>
              <w:numPr>
                <w:ilvl w:val="0"/>
                <w:numId w:val="32"/>
              </w:numPr>
              <w:ind w:left="0" w:firstLine="0"/>
            </w:pPr>
          </w:p>
        </w:tc>
        <w:tc>
          <w:tcPr>
            <w:tcW w:w="2790" w:type="dxa"/>
          </w:tcPr>
          <w:p w:rsidR="00427E5E" w:rsidRPr="009D11E4" w:rsidRDefault="00427E5E" w:rsidP="006764FF">
            <w:pPr>
              <w:pStyle w:val="TableText9"/>
            </w:pPr>
            <w:r w:rsidRPr="009D11E4">
              <w:t>Redemption Order Confirmation Amendment</w:t>
            </w:r>
          </w:p>
        </w:tc>
        <w:tc>
          <w:tcPr>
            <w:tcW w:w="1440" w:type="dxa"/>
          </w:tcPr>
          <w:p w:rsidR="00427E5E" w:rsidRPr="009D11E4" w:rsidRDefault="00427E5E" w:rsidP="006764FF">
            <w:pPr>
              <w:pStyle w:val="TableText9"/>
            </w:pPr>
            <w:r w:rsidRPr="009D11E4">
              <w:t>setr.052.001.01</w:t>
            </w:r>
          </w:p>
        </w:tc>
      </w:tr>
      <w:tr w:rsidR="00427E5E" w:rsidRPr="009D11E4" w:rsidTr="00427E5E">
        <w:tc>
          <w:tcPr>
            <w:tcW w:w="540" w:type="dxa"/>
          </w:tcPr>
          <w:p w:rsidR="00427E5E" w:rsidRPr="009D11E4" w:rsidRDefault="00427E5E" w:rsidP="00427E5E">
            <w:pPr>
              <w:pStyle w:val="TableText9"/>
              <w:numPr>
                <w:ilvl w:val="0"/>
                <w:numId w:val="32"/>
              </w:numPr>
              <w:ind w:left="0" w:firstLine="0"/>
            </w:pPr>
          </w:p>
        </w:tc>
        <w:tc>
          <w:tcPr>
            <w:tcW w:w="2160" w:type="dxa"/>
            <w:shd w:val="clear" w:color="auto" w:fill="auto"/>
          </w:tcPr>
          <w:p w:rsidR="00427E5E" w:rsidRPr="009D11E4" w:rsidRDefault="00427E5E" w:rsidP="009D11E4">
            <w:pPr>
              <w:pStyle w:val="TableText9"/>
            </w:pPr>
            <w:r w:rsidRPr="009D11E4">
              <w:t>Switch Order</w:t>
            </w:r>
          </w:p>
        </w:tc>
        <w:tc>
          <w:tcPr>
            <w:tcW w:w="1530" w:type="dxa"/>
            <w:shd w:val="clear" w:color="auto" w:fill="auto"/>
          </w:tcPr>
          <w:p w:rsidR="00427E5E" w:rsidRPr="009D11E4" w:rsidRDefault="00427E5E" w:rsidP="009D11E4">
            <w:pPr>
              <w:pStyle w:val="TableText9"/>
            </w:pPr>
            <w:r w:rsidRPr="009D11E4">
              <w:t>setr.013.001.03</w:t>
            </w:r>
          </w:p>
        </w:tc>
        <w:tc>
          <w:tcPr>
            <w:tcW w:w="270" w:type="dxa"/>
            <w:shd w:val="clear" w:color="auto" w:fill="BFBFBF" w:themeFill="background1" w:themeFillShade="BF"/>
          </w:tcPr>
          <w:p w:rsidR="00427E5E" w:rsidRPr="009D11E4" w:rsidRDefault="00427E5E" w:rsidP="009D11E4">
            <w:pPr>
              <w:pStyle w:val="TableText9"/>
            </w:pPr>
          </w:p>
        </w:tc>
        <w:tc>
          <w:tcPr>
            <w:tcW w:w="630" w:type="dxa"/>
          </w:tcPr>
          <w:p w:rsidR="00427E5E" w:rsidRPr="009D11E4" w:rsidRDefault="00427E5E" w:rsidP="00427E5E">
            <w:pPr>
              <w:pStyle w:val="TableText9"/>
              <w:numPr>
                <w:ilvl w:val="0"/>
                <w:numId w:val="32"/>
              </w:numPr>
              <w:ind w:left="0" w:firstLine="0"/>
            </w:pPr>
          </w:p>
        </w:tc>
        <w:tc>
          <w:tcPr>
            <w:tcW w:w="2790" w:type="dxa"/>
          </w:tcPr>
          <w:p w:rsidR="00427E5E" w:rsidRPr="009D11E4" w:rsidRDefault="00427E5E" w:rsidP="006764FF">
            <w:pPr>
              <w:pStyle w:val="TableText9"/>
            </w:pPr>
            <w:r w:rsidRPr="009D11E4">
              <w:t>Switch Order Confirmation Cancellation Instruction</w:t>
            </w:r>
          </w:p>
        </w:tc>
        <w:tc>
          <w:tcPr>
            <w:tcW w:w="1440" w:type="dxa"/>
          </w:tcPr>
          <w:p w:rsidR="00427E5E" w:rsidRPr="009D11E4" w:rsidRDefault="00427E5E" w:rsidP="006764FF">
            <w:pPr>
              <w:pStyle w:val="TableText9"/>
            </w:pPr>
            <w:r w:rsidRPr="009D11E4">
              <w:t>setr.055.001.01</w:t>
            </w:r>
          </w:p>
        </w:tc>
      </w:tr>
      <w:tr w:rsidR="00427E5E" w:rsidRPr="009D11E4" w:rsidTr="00427E5E">
        <w:tc>
          <w:tcPr>
            <w:tcW w:w="540" w:type="dxa"/>
          </w:tcPr>
          <w:p w:rsidR="00427E5E" w:rsidRPr="009D11E4" w:rsidRDefault="00427E5E" w:rsidP="00427E5E">
            <w:pPr>
              <w:pStyle w:val="TableText9"/>
              <w:numPr>
                <w:ilvl w:val="0"/>
                <w:numId w:val="32"/>
              </w:numPr>
              <w:ind w:left="0" w:firstLine="0"/>
            </w:pPr>
          </w:p>
        </w:tc>
        <w:tc>
          <w:tcPr>
            <w:tcW w:w="2160" w:type="dxa"/>
            <w:shd w:val="clear" w:color="auto" w:fill="auto"/>
          </w:tcPr>
          <w:p w:rsidR="00427E5E" w:rsidRPr="009D11E4" w:rsidRDefault="00427E5E" w:rsidP="009D11E4">
            <w:pPr>
              <w:pStyle w:val="TableText9"/>
            </w:pPr>
            <w:r w:rsidRPr="009D11E4">
              <w:t>Switch Order Cancellation</w:t>
            </w:r>
          </w:p>
        </w:tc>
        <w:tc>
          <w:tcPr>
            <w:tcW w:w="1530" w:type="dxa"/>
            <w:shd w:val="clear" w:color="auto" w:fill="auto"/>
          </w:tcPr>
          <w:p w:rsidR="00427E5E" w:rsidRPr="009D11E4" w:rsidRDefault="00427E5E" w:rsidP="009D11E4">
            <w:pPr>
              <w:pStyle w:val="TableText9"/>
            </w:pPr>
            <w:r w:rsidRPr="009D11E4">
              <w:t>setr.014.001.03</w:t>
            </w:r>
          </w:p>
        </w:tc>
        <w:tc>
          <w:tcPr>
            <w:tcW w:w="270" w:type="dxa"/>
            <w:shd w:val="clear" w:color="auto" w:fill="BFBFBF" w:themeFill="background1" w:themeFillShade="BF"/>
          </w:tcPr>
          <w:p w:rsidR="00427E5E" w:rsidRPr="009D11E4" w:rsidRDefault="00427E5E" w:rsidP="009D11E4">
            <w:pPr>
              <w:pStyle w:val="TableText9"/>
            </w:pPr>
          </w:p>
        </w:tc>
        <w:tc>
          <w:tcPr>
            <w:tcW w:w="630" w:type="dxa"/>
          </w:tcPr>
          <w:p w:rsidR="00427E5E" w:rsidRPr="009D11E4" w:rsidRDefault="00427E5E" w:rsidP="00427E5E">
            <w:pPr>
              <w:pStyle w:val="TableText9"/>
              <w:numPr>
                <w:ilvl w:val="0"/>
                <w:numId w:val="32"/>
              </w:numPr>
              <w:ind w:left="0" w:firstLine="0"/>
            </w:pPr>
          </w:p>
        </w:tc>
        <w:tc>
          <w:tcPr>
            <w:tcW w:w="2790" w:type="dxa"/>
          </w:tcPr>
          <w:p w:rsidR="00427E5E" w:rsidRPr="009D11E4" w:rsidRDefault="00427E5E" w:rsidP="006764FF">
            <w:pPr>
              <w:pStyle w:val="TableText9"/>
            </w:pPr>
            <w:r w:rsidRPr="009D11E4">
              <w:t>Switch Order Confirmation Amendment</w:t>
            </w:r>
          </w:p>
        </w:tc>
        <w:tc>
          <w:tcPr>
            <w:tcW w:w="1440" w:type="dxa"/>
          </w:tcPr>
          <w:p w:rsidR="00427E5E" w:rsidRPr="009D11E4" w:rsidRDefault="00427E5E" w:rsidP="006764FF">
            <w:pPr>
              <w:pStyle w:val="TableText9"/>
            </w:pPr>
            <w:r w:rsidRPr="009D11E4">
              <w:t>setr.056.001.01</w:t>
            </w:r>
          </w:p>
        </w:tc>
      </w:tr>
      <w:tr w:rsidR="00427E5E" w:rsidRPr="009D11E4" w:rsidTr="00427E5E">
        <w:tc>
          <w:tcPr>
            <w:tcW w:w="540" w:type="dxa"/>
          </w:tcPr>
          <w:p w:rsidR="00427E5E" w:rsidRPr="009D11E4" w:rsidRDefault="00427E5E" w:rsidP="00427E5E">
            <w:pPr>
              <w:pStyle w:val="TableText9"/>
              <w:numPr>
                <w:ilvl w:val="0"/>
                <w:numId w:val="32"/>
              </w:numPr>
              <w:ind w:left="0" w:firstLine="0"/>
            </w:pPr>
          </w:p>
        </w:tc>
        <w:tc>
          <w:tcPr>
            <w:tcW w:w="2160" w:type="dxa"/>
            <w:shd w:val="clear" w:color="auto" w:fill="auto"/>
          </w:tcPr>
          <w:p w:rsidR="00427E5E" w:rsidRPr="009D11E4" w:rsidRDefault="00427E5E" w:rsidP="009D11E4">
            <w:pPr>
              <w:pStyle w:val="TableText9"/>
            </w:pPr>
            <w:r w:rsidRPr="009D11E4">
              <w:t>Switch Order Confirmation</w:t>
            </w:r>
          </w:p>
        </w:tc>
        <w:tc>
          <w:tcPr>
            <w:tcW w:w="1530" w:type="dxa"/>
            <w:shd w:val="clear" w:color="auto" w:fill="auto"/>
          </w:tcPr>
          <w:p w:rsidR="00427E5E" w:rsidRPr="009D11E4" w:rsidRDefault="00427E5E" w:rsidP="009D11E4">
            <w:pPr>
              <w:pStyle w:val="TableText9"/>
            </w:pPr>
            <w:r w:rsidRPr="009D11E4">
              <w:t>setr.015.001.03</w:t>
            </w:r>
          </w:p>
        </w:tc>
        <w:tc>
          <w:tcPr>
            <w:tcW w:w="270" w:type="dxa"/>
            <w:shd w:val="clear" w:color="auto" w:fill="BFBFBF" w:themeFill="background1" w:themeFillShade="BF"/>
          </w:tcPr>
          <w:p w:rsidR="00427E5E" w:rsidRPr="009D11E4" w:rsidRDefault="00427E5E" w:rsidP="009D11E4">
            <w:pPr>
              <w:pStyle w:val="TableText9"/>
            </w:pPr>
          </w:p>
        </w:tc>
        <w:tc>
          <w:tcPr>
            <w:tcW w:w="630" w:type="dxa"/>
          </w:tcPr>
          <w:p w:rsidR="00427E5E" w:rsidRPr="009D11E4" w:rsidRDefault="00427E5E" w:rsidP="00231187">
            <w:pPr>
              <w:pStyle w:val="TableText9"/>
              <w:ind w:left="360"/>
            </w:pPr>
          </w:p>
        </w:tc>
        <w:tc>
          <w:tcPr>
            <w:tcW w:w="2790" w:type="dxa"/>
          </w:tcPr>
          <w:p w:rsidR="00427E5E" w:rsidRPr="009D11E4" w:rsidRDefault="00427E5E" w:rsidP="009D11E4">
            <w:pPr>
              <w:pStyle w:val="TableText9"/>
            </w:pPr>
          </w:p>
        </w:tc>
        <w:tc>
          <w:tcPr>
            <w:tcW w:w="1440" w:type="dxa"/>
          </w:tcPr>
          <w:p w:rsidR="00427E5E" w:rsidRPr="009D11E4" w:rsidRDefault="00427E5E" w:rsidP="009D11E4">
            <w:pPr>
              <w:pStyle w:val="TableText9"/>
            </w:pPr>
          </w:p>
        </w:tc>
      </w:tr>
    </w:tbl>
    <w:p w:rsidR="00231187" w:rsidRDefault="00231187" w:rsidP="009D11E4">
      <w:r>
        <w:t>Should the hedge/alternative funds functionality be added to the bulk order and confirmation messages?</w:t>
      </w:r>
    </w:p>
    <w:p w:rsidR="00FA6D4E" w:rsidRDefault="003A52E0" w:rsidP="00FA6D4E">
      <w:r>
        <w:t>Rainer Vo</w:t>
      </w:r>
      <w:r w:rsidR="00FA6D4E">
        <w:t>ge</w:t>
      </w:r>
      <w:r>
        <w:t>l</w:t>
      </w:r>
      <w:r w:rsidR="00FA6D4E">
        <w:t xml:space="preserve">gesang: The change request submitted by the </w:t>
      </w:r>
      <w:r w:rsidR="00FA6D4E">
        <w:rPr>
          <w:szCs w:val="24"/>
        </w:rPr>
        <w:t xml:space="preserve">Swiss Commission for Financial Standardisation (SCFS) (ISO 20022 change request number 454) did not include the </w:t>
      </w:r>
      <w:r w:rsidR="00FA6D4E">
        <w:t>bulk order and confirmation messages.</w:t>
      </w:r>
    </w:p>
    <w:p w:rsidR="00231187" w:rsidRDefault="00FA6D4E" w:rsidP="00FA6D4E">
      <w:r>
        <w:t>As of 22 March 2016, no change requests have been by ISO 20022 to add hedge/alternative funds functionality to the bulk order and confirmation messages</w:t>
      </w:r>
    </w:p>
    <w:p w:rsidR="00973153" w:rsidRDefault="00973153" w:rsidP="00CB5245">
      <w:pPr>
        <w:pStyle w:val="Heading1"/>
      </w:pPr>
      <w:bookmarkStart w:id="28" w:name="_Toc447626209"/>
      <w:r>
        <w:lastRenderedPageBreak/>
        <w:t>MT 509</w:t>
      </w:r>
      <w:bookmarkEnd w:id="28"/>
    </w:p>
    <w:p w:rsidR="00973153" w:rsidRDefault="00973153" w:rsidP="00973153">
      <w:pPr>
        <w:pStyle w:val="Normalbeforetable"/>
      </w:pPr>
      <w:r>
        <w:t>This is a record of specific element for funds in the MT 509 in order to assess the completeness of the setr.016 format.</w:t>
      </w:r>
    </w:p>
    <w:tbl>
      <w:tblPr>
        <w:tblStyle w:val="TableGrid"/>
        <w:tblW w:w="0" w:type="auto"/>
        <w:tblInd w:w="198" w:type="dxa"/>
        <w:tblLook w:val="04A0" w:firstRow="1" w:lastRow="0" w:firstColumn="1" w:lastColumn="0" w:noHBand="0" w:noVBand="1"/>
      </w:tblPr>
      <w:tblGrid>
        <w:gridCol w:w="452"/>
        <w:gridCol w:w="628"/>
        <w:gridCol w:w="1440"/>
        <w:gridCol w:w="2610"/>
        <w:gridCol w:w="4189"/>
      </w:tblGrid>
      <w:tr w:rsidR="00973153" w:rsidTr="00507E73">
        <w:tc>
          <w:tcPr>
            <w:tcW w:w="452" w:type="dxa"/>
          </w:tcPr>
          <w:p w:rsidR="00973153" w:rsidRPr="00973153" w:rsidRDefault="00973153" w:rsidP="00973153">
            <w:pPr>
              <w:pStyle w:val="TableHeading"/>
            </w:pPr>
            <w:r>
              <w:t>#</w:t>
            </w:r>
          </w:p>
        </w:tc>
        <w:tc>
          <w:tcPr>
            <w:tcW w:w="628" w:type="dxa"/>
          </w:tcPr>
          <w:p w:rsidR="00973153" w:rsidRPr="00973153" w:rsidRDefault="00973153" w:rsidP="00973153">
            <w:pPr>
              <w:pStyle w:val="TableHeading"/>
            </w:pPr>
            <w:r>
              <w:t>Field</w:t>
            </w:r>
          </w:p>
        </w:tc>
        <w:tc>
          <w:tcPr>
            <w:tcW w:w="1440" w:type="dxa"/>
          </w:tcPr>
          <w:p w:rsidR="00973153" w:rsidRPr="00973153" w:rsidRDefault="00623E2F" w:rsidP="00973153">
            <w:pPr>
              <w:pStyle w:val="TableHeading"/>
            </w:pPr>
            <w:r>
              <w:t>Qualifier</w:t>
            </w:r>
          </w:p>
        </w:tc>
        <w:tc>
          <w:tcPr>
            <w:tcW w:w="2610" w:type="dxa"/>
          </w:tcPr>
          <w:p w:rsidR="00973153" w:rsidRPr="00973153" w:rsidRDefault="00973153" w:rsidP="00973153">
            <w:pPr>
              <w:pStyle w:val="TableHeading"/>
            </w:pPr>
            <w:r>
              <w:t>Definition</w:t>
            </w:r>
          </w:p>
        </w:tc>
        <w:tc>
          <w:tcPr>
            <w:tcW w:w="4189" w:type="dxa"/>
          </w:tcPr>
          <w:p w:rsidR="00973153" w:rsidRPr="00973153" w:rsidRDefault="00973153" w:rsidP="00973153">
            <w:pPr>
              <w:pStyle w:val="TableHeading"/>
            </w:pPr>
            <w:r>
              <w:t xml:space="preserve">Comment </w:t>
            </w:r>
            <w:r w:rsidR="00623E2F">
              <w:t>with</w:t>
            </w:r>
            <w:r>
              <w:t xml:space="preserve"> respect to setr.016</w:t>
            </w:r>
          </w:p>
        </w:tc>
      </w:tr>
      <w:tr w:rsidR="00973153" w:rsidTr="00507E73">
        <w:tc>
          <w:tcPr>
            <w:tcW w:w="452" w:type="dxa"/>
          </w:tcPr>
          <w:p w:rsidR="00973153" w:rsidRPr="00973153" w:rsidRDefault="00973153" w:rsidP="00973153">
            <w:pPr>
              <w:pStyle w:val="TableText"/>
            </w:pPr>
            <w:r>
              <w:t>1</w:t>
            </w:r>
          </w:p>
        </w:tc>
        <w:tc>
          <w:tcPr>
            <w:tcW w:w="628" w:type="dxa"/>
          </w:tcPr>
          <w:p w:rsidR="00973153" w:rsidRPr="00973153" w:rsidRDefault="00973153" w:rsidP="00973153">
            <w:pPr>
              <w:pStyle w:val="TableText"/>
            </w:pPr>
            <w:r>
              <w:t>98a</w:t>
            </w:r>
          </w:p>
        </w:tc>
        <w:tc>
          <w:tcPr>
            <w:tcW w:w="1440" w:type="dxa"/>
          </w:tcPr>
          <w:p w:rsidR="00973153" w:rsidRPr="00973153" w:rsidRDefault="00973153" w:rsidP="00973153">
            <w:pPr>
              <w:pStyle w:val="TableText"/>
            </w:pPr>
            <w:r>
              <w:t>PVAD - Prepayment Value Date/Time</w:t>
            </w:r>
          </w:p>
        </w:tc>
        <w:tc>
          <w:tcPr>
            <w:tcW w:w="2610" w:type="dxa"/>
          </w:tcPr>
          <w:p w:rsidR="00973153" w:rsidRPr="00973153" w:rsidRDefault="00973153" w:rsidP="00973153">
            <w:pPr>
              <w:pStyle w:val="TableText"/>
            </w:pPr>
            <w:r w:rsidRPr="008F4A92">
              <w:t>Date/Time at which the prepayment was executed.</w:t>
            </w:r>
          </w:p>
        </w:tc>
        <w:tc>
          <w:tcPr>
            <w:tcW w:w="4189" w:type="dxa"/>
          </w:tcPr>
          <w:p w:rsidR="00973153" w:rsidRPr="00973153" w:rsidRDefault="00973153" w:rsidP="00973153">
            <w:pPr>
              <w:pStyle w:val="TableText"/>
            </w:pPr>
            <w:r>
              <w:t>Missing. Is the MT definition okay? Or would it be better as: "</w:t>
            </w:r>
            <w:r w:rsidRPr="00973153">
              <w:t xml:space="preserve">Date/Time at which the prepayment was executed or the date time by which the prepayment must be </w:t>
            </w:r>
            <w:r w:rsidR="00623E2F" w:rsidRPr="00973153">
              <w:t>executed</w:t>
            </w:r>
            <w:r w:rsidRPr="00973153">
              <w:t>."</w:t>
            </w:r>
          </w:p>
        </w:tc>
      </w:tr>
    </w:tbl>
    <w:p w:rsidR="00973153" w:rsidRPr="00973153" w:rsidRDefault="001D31FD" w:rsidP="00973153">
      <w:pPr>
        <w:rPr>
          <w:lang w:val="fr-BE"/>
        </w:rPr>
      </w:pPr>
      <w:r>
        <w:t>It would appear that pre-payment value date is the only funds specific item in the MT 509 not included in setr.016.</w:t>
      </w:r>
      <w:r w:rsidR="0067464B">
        <w:t xml:space="preserve"> However, the Expected Cash Settlement Date in setr.016 is the ‘prepayment date’ and the defini</w:t>
      </w:r>
      <w:r w:rsidR="00D44939">
        <w:t xml:space="preserve">tion is being updated to make this </w:t>
      </w:r>
      <w:r w:rsidR="0067464B">
        <w:t>clear.</w:t>
      </w:r>
    </w:p>
    <w:p w:rsidR="00CB5245" w:rsidRPr="000715AF" w:rsidRDefault="00CB5245" w:rsidP="00CB5245">
      <w:pPr>
        <w:pStyle w:val="Heading1"/>
        <w:rPr>
          <w:lang w:val="fr-BE"/>
        </w:rPr>
      </w:pPr>
      <w:bookmarkStart w:id="29" w:name="_Toc447626210"/>
      <w:r w:rsidRPr="000715AF">
        <w:rPr>
          <w:lang w:val="fr-BE"/>
        </w:rPr>
        <w:lastRenderedPageBreak/>
        <w:t>Comments on GAIA Message Usage</w:t>
      </w:r>
      <w:bookmarkEnd w:id="29"/>
    </w:p>
    <w:p w:rsidR="00CB5245" w:rsidRPr="00CB5245" w:rsidRDefault="00CB5245" w:rsidP="00CB5245">
      <w:r>
        <w:t>In setr.010,</w:t>
      </w:r>
      <w:r w:rsidR="00DE0863">
        <w:t xml:space="preserve"> it</w:t>
      </w:r>
      <w:r>
        <w:t xml:space="preserve"> looks like</w:t>
      </w:r>
      <w:r w:rsidR="00475CBD">
        <w:t xml:space="preserve"> Total Settlement Amount and Cash Settle</w:t>
      </w:r>
      <w:r w:rsidR="00DE0863">
        <w:t>ment Date are</w:t>
      </w:r>
      <w:r w:rsidR="00475CBD">
        <w:t xml:space="preserve"> specified </w:t>
      </w:r>
      <w:r w:rsidR="00DE0863">
        <w:t xml:space="preserve">at 'multiple level' </w:t>
      </w:r>
      <w:r w:rsidR="00475CBD">
        <w:t>rather than at 'individual level'</w:t>
      </w:r>
      <w:r w:rsidR="00FC6214">
        <w:t xml:space="preserve">. In </w:t>
      </w:r>
      <w:r w:rsidR="000715AF">
        <w:t xml:space="preserve">the </w:t>
      </w:r>
      <w:r w:rsidR="00FC6214">
        <w:t>confirmatio</w:t>
      </w:r>
      <w:r w:rsidR="000715AF">
        <w:t>ns,</w:t>
      </w:r>
      <w:r w:rsidR="00FC6214">
        <w:t xml:space="preserve"> Settlement Amount and Cash Settlement </w:t>
      </w:r>
      <w:r w:rsidR="000715AF">
        <w:t>D</w:t>
      </w:r>
      <w:r w:rsidR="00FC6214">
        <w:t xml:space="preserve">ate are </w:t>
      </w:r>
      <w:r w:rsidR="000715AF">
        <w:t>specified</w:t>
      </w:r>
      <w:r w:rsidR="00FC6214">
        <w:t xml:space="preserve"> at individual level.</w:t>
      </w:r>
    </w:p>
    <w:p w:rsidR="000E53BB" w:rsidRDefault="00D7636C" w:rsidP="00A8050C">
      <w:pPr>
        <w:pStyle w:val="Heading1"/>
      </w:pPr>
      <w:bookmarkStart w:id="30" w:name="_Toc447626211"/>
      <w:r>
        <w:lastRenderedPageBreak/>
        <w:t xml:space="preserve">Financial Instrument </w:t>
      </w:r>
      <w:r w:rsidR="00C23EA6">
        <w:t xml:space="preserve">/ </w:t>
      </w:r>
      <w:r>
        <w:t>Identification - a special note</w:t>
      </w:r>
      <w:bookmarkEnd w:id="30"/>
    </w:p>
    <w:p w:rsidR="00D7636C" w:rsidRDefault="00D7636C" w:rsidP="00D7636C">
      <w:r>
        <w:t xml:space="preserve">Currently, the investment funds messages uses the </w:t>
      </w:r>
      <w:r w:rsidR="004F7237">
        <w:t>component SecurityIdentification3Choice</w:t>
      </w:r>
      <w:r w:rsidR="009D11E4">
        <w:rPr>
          <w:rStyle w:val="FootnoteReference"/>
        </w:rPr>
        <w:footnoteReference w:id="1"/>
      </w:r>
      <w:r w:rsidR="004F7237">
        <w:t xml:space="preserve"> and '</w:t>
      </w:r>
      <w:r w:rsidR="005B4F8F">
        <w:t>Name'. The</w:t>
      </w:r>
      <w:r w:rsidR="004F7237">
        <w:t xml:space="preserve"> securities messages uses the component SecurityIdentification19 (which is not a choice) which includes the element 'Description' (= name).</w:t>
      </w:r>
    </w:p>
    <w:p w:rsidR="000715AF" w:rsidRDefault="000715AF" w:rsidP="00D7636C">
      <w:r>
        <w:t>It is possible that investment funds will align with the securities messages, although no change request has been submitted for this to date.</w:t>
      </w:r>
    </w:p>
    <w:p w:rsidR="004F7237" w:rsidRDefault="004F7237" w:rsidP="00D7636C">
      <w:r>
        <w:rPr>
          <w:noProof/>
          <w:lang w:eastAsia="en-GB"/>
        </w:rPr>
        <w:drawing>
          <wp:inline distT="0" distB="0" distL="0" distR="0" wp14:anchorId="3C54DFDF" wp14:editId="1F1D3E1D">
            <wp:extent cx="5899785" cy="305943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99785" cy="3059430"/>
                    </a:xfrm>
                    <a:prstGeom prst="rect">
                      <a:avLst/>
                    </a:prstGeom>
                    <a:noFill/>
                    <a:ln>
                      <a:noFill/>
                    </a:ln>
                  </pic:spPr>
                </pic:pic>
              </a:graphicData>
            </a:graphic>
          </wp:inline>
        </w:drawing>
      </w:r>
    </w:p>
    <w:p w:rsidR="004F7237" w:rsidRDefault="004F7237" w:rsidP="00D7636C">
      <w:r>
        <w:t xml:space="preserve">The securities messages component is not a choice, </w:t>
      </w:r>
      <w:r w:rsidR="00355027">
        <w:t>but rather is a set of option</w:t>
      </w:r>
      <w:r w:rsidR="002A2CF1">
        <w:t>al</w:t>
      </w:r>
      <w:r w:rsidR="00355027">
        <w:t xml:space="preserve"> elements, ISIN, Other Identification and Description. There is a series of rules to ensure that ISIN or</w:t>
      </w:r>
      <w:r w:rsidR="001D7EA4">
        <w:t xml:space="preserve"> </w:t>
      </w:r>
      <w:r w:rsidR="00355027">
        <w:t xml:space="preserve">Other Identification or Description is present. </w:t>
      </w:r>
    </w:p>
    <w:p w:rsidR="005E3708" w:rsidRDefault="005E3708" w:rsidP="005E3708">
      <w:pPr>
        <w:pStyle w:val="BlockLabelBeforeTable"/>
      </w:pPr>
      <w:r>
        <w:t>External Code list (at 23 November 2015)</w:t>
      </w:r>
    </w:p>
    <w:tbl>
      <w:tblPr>
        <w:tblStyle w:val="TableShaded1stRow"/>
        <w:tblW w:w="8361" w:type="dxa"/>
        <w:tblLayout w:type="fixed"/>
        <w:tblLook w:val="04A0" w:firstRow="1" w:lastRow="0" w:firstColumn="1" w:lastColumn="0" w:noHBand="0" w:noVBand="1"/>
      </w:tblPr>
      <w:tblGrid>
        <w:gridCol w:w="846"/>
        <w:gridCol w:w="2340"/>
        <w:gridCol w:w="5175"/>
      </w:tblGrid>
      <w:tr w:rsidR="005E3708" w:rsidRPr="005E3708" w:rsidTr="005E3708">
        <w:trPr>
          <w:cnfStyle w:val="100000000000" w:firstRow="1" w:lastRow="0" w:firstColumn="0" w:lastColumn="0" w:oddVBand="0" w:evenVBand="0" w:oddHBand="0" w:evenHBand="0" w:firstRowFirstColumn="0" w:firstRowLastColumn="0" w:lastRowFirstColumn="0" w:lastRowLastColumn="0"/>
          <w:trHeight w:val="377"/>
        </w:trPr>
        <w:tc>
          <w:tcPr>
            <w:tcW w:w="846" w:type="dxa"/>
            <w:noWrap/>
          </w:tcPr>
          <w:p w:rsidR="005E3708" w:rsidRPr="005E3708" w:rsidRDefault="005E3708" w:rsidP="005E3708">
            <w:pPr>
              <w:pStyle w:val="TableHeading"/>
            </w:pPr>
            <w:r w:rsidRPr="005E3708">
              <w:t>Code</w:t>
            </w:r>
          </w:p>
        </w:tc>
        <w:tc>
          <w:tcPr>
            <w:tcW w:w="2340" w:type="dxa"/>
          </w:tcPr>
          <w:p w:rsidR="005E3708" w:rsidRPr="005E3708" w:rsidRDefault="005E3708" w:rsidP="005E3708">
            <w:pPr>
              <w:pStyle w:val="TableHeading"/>
            </w:pPr>
            <w:r w:rsidRPr="005E3708">
              <w:t>Name</w:t>
            </w:r>
          </w:p>
        </w:tc>
        <w:tc>
          <w:tcPr>
            <w:tcW w:w="5175" w:type="dxa"/>
          </w:tcPr>
          <w:p w:rsidR="005E3708" w:rsidRPr="005E3708" w:rsidRDefault="005E3708" w:rsidP="005E3708">
            <w:pPr>
              <w:pStyle w:val="TableHeading"/>
            </w:pPr>
            <w:r w:rsidRPr="005E3708">
              <w:t>Definition</w:t>
            </w:r>
          </w:p>
        </w:tc>
      </w:tr>
      <w:tr w:rsidR="005E3708" w:rsidRPr="005E3708" w:rsidTr="005E3708">
        <w:trPr>
          <w:trHeight w:val="620"/>
        </w:trPr>
        <w:tc>
          <w:tcPr>
            <w:tcW w:w="846" w:type="dxa"/>
            <w:noWrap/>
          </w:tcPr>
          <w:p w:rsidR="005E3708" w:rsidRPr="005E3708" w:rsidRDefault="005E3708" w:rsidP="005E3708">
            <w:pPr>
              <w:pStyle w:val="TableText"/>
              <w:rPr>
                <w:lang w:eastAsia="en-GB"/>
              </w:rPr>
            </w:pPr>
            <w:r w:rsidRPr="005E3708">
              <w:rPr>
                <w:lang w:eastAsia="en-GB"/>
              </w:rPr>
              <w:t>BLOM</w:t>
            </w:r>
          </w:p>
        </w:tc>
        <w:tc>
          <w:tcPr>
            <w:tcW w:w="2340" w:type="dxa"/>
          </w:tcPr>
          <w:p w:rsidR="005E3708" w:rsidRPr="005E3708" w:rsidRDefault="005E3708" w:rsidP="005E3708">
            <w:pPr>
              <w:pStyle w:val="TableText"/>
              <w:rPr>
                <w:lang w:eastAsia="en-GB"/>
              </w:rPr>
            </w:pPr>
            <w:r w:rsidRPr="005E3708">
              <w:rPr>
                <w:lang w:eastAsia="en-GB"/>
              </w:rPr>
              <w:t>Bloomberg</w:t>
            </w:r>
          </w:p>
        </w:tc>
        <w:tc>
          <w:tcPr>
            <w:tcW w:w="5175" w:type="dxa"/>
          </w:tcPr>
          <w:p w:rsidR="005E3708" w:rsidRPr="005E3708" w:rsidRDefault="005E3708" w:rsidP="005E3708">
            <w:pPr>
              <w:pStyle w:val="TableText"/>
              <w:rPr>
                <w:lang w:eastAsia="en-GB"/>
              </w:rPr>
            </w:pPr>
            <w:r w:rsidRPr="005E3708">
              <w:rPr>
                <w:lang w:eastAsia="en-GB"/>
              </w:rPr>
              <w:t>Ticker-like code assigned by Bloomberg to identify financial instruments.</w:t>
            </w:r>
          </w:p>
        </w:tc>
      </w:tr>
      <w:tr w:rsidR="005E3708" w:rsidRPr="005E3708" w:rsidTr="005E3708">
        <w:trPr>
          <w:trHeight w:val="1785"/>
        </w:trPr>
        <w:tc>
          <w:tcPr>
            <w:tcW w:w="846" w:type="dxa"/>
            <w:noWrap/>
          </w:tcPr>
          <w:p w:rsidR="005E3708" w:rsidRPr="005E3708" w:rsidRDefault="005E3708" w:rsidP="005E3708">
            <w:pPr>
              <w:pStyle w:val="TableText"/>
              <w:rPr>
                <w:lang w:eastAsia="en-GB"/>
              </w:rPr>
            </w:pPr>
            <w:r w:rsidRPr="005E3708">
              <w:rPr>
                <w:lang w:eastAsia="en-GB"/>
              </w:rPr>
              <w:lastRenderedPageBreak/>
              <w:t>CCCD</w:t>
            </w:r>
          </w:p>
        </w:tc>
        <w:tc>
          <w:tcPr>
            <w:tcW w:w="2340" w:type="dxa"/>
          </w:tcPr>
          <w:p w:rsidR="005E3708" w:rsidRPr="005E3708" w:rsidRDefault="005E3708" w:rsidP="005E3708">
            <w:pPr>
              <w:pStyle w:val="TableText"/>
              <w:rPr>
                <w:lang w:eastAsia="en-GB"/>
              </w:rPr>
            </w:pPr>
            <w:r w:rsidRPr="005E3708">
              <w:rPr>
                <w:lang w:eastAsia="en-GB"/>
              </w:rPr>
              <w:t>Other National Securities Identification Number</w:t>
            </w:r>
          </w:p>
        </w:tc>
        <w:tc>
          <w:tcPr>
            <w:tcW w:w="5175" w:type="dxa"/>
          </w:tcPr>
          <w:p w:rsidR="005E3708" w:rsidRPr="005E3708" w:rsidRDefault="005E3708" w:rsidP="005E3708">
            <w:pPr>
              <w:pStyle w:val="TableText"/>
              <w:rPr>
                <w:lang w:eastAsia="en-GB"/>
              </w:rPr>
            </w:pPr>
            <w:r w:rsidRPr="005E3708">
              <w:rPr>
                <w:lang w:eastAsia="en-GB"/>
              </w:rPr>
              <w:t xml:space="preserve">National Securities Identification Number issued by the National Numbering Association for a country for which no specific financial instrument identification type code already yet. The first two letters of the code represents the </w:t>
            </w:r>
            <w:r w:rsidRPr="00623E2F">
              <w:rPr>
                <w:rStyle w:val="Noomalred"/>
              </w:rPr>
              <w:t>coutry</w:t>
            </w:r>
            <w:r w:rsidR="007A717E">
              <w:rPr>
                <w:rStyle w:val="FootnoteReference"/>
                <w:color w:val="FF0000"/>
              </w:rPr>
              <w:footnoteReference w:id="2"/>
            </w:r>
            <w:r w:rsidRPr="005E3708">
              <w:rPr>
                <w:lang w:eastAsia="en-GB"/>
              </w:rPr>
              <w:t xml:space="preserve"> code (for example, EGDC for Egyptian NSIN). To be used only until the code is added to the ISO ExternalFinancialInstrumentIdentificationType1Code list.</w:t>
            </w:r>
          </w:p>
        </w:tc>
      </w:tr>
      <w:tr w:rsidR="005E3708" w:rsidRPr="005E3708" w:rsidTr="005E3708">
        <w:trPr>
          <w:trHeight w:val="510"/>
        </w:trPr>
        <w:tc>
          <w:tcPr>
            <w:tcW w:w="846" w:type="dxa"/>
            <w:noWrap/>
            <w:hideMark/>
          </w:tcPr>
          <w:p w:rsidR="005E3708" w:rsidRPr="005E3708" w:rsidRDefault="005E3708" w:rsidP="005E3708">
            <w:pPr>
              <w:pStyle w:val="TableText"/>
              <w:rPr>
                <w:lang w:eastAsia="en-GB"/>
              </w:rPr>
            </w:pPr>
            <w:r w:rsidRPr="005E3708">
              <w:rPr>
                <w:lang w:eastAsia="en-GB"/>
              </w:rPr>
              <w:t>CMED</w:t>
            </w:r>
          </w:p>
        </w:tc>
        <w:tc>
          <w:tcPr>
            <w:tcW w:w="2340" w:type="dxa"/>
            <w:hideMark/>
          </w:tcPr>
          <w:p w:rsidR="005E3708" w:rsidRPr="005E3708" w:rsidRDefault="005E3708" w:rsidP="005E3708">
            <w:pPr>
              <w:pStyle w:val="TableText"/>
              <w:rPr>
                <w:lang w:eastAsia="en-GB"/>
              </w:rPr>
            </w:pPr>
            <w:r w:rsidRPr="005E3708">
              <w:rPr>
                <w:lang w:eastAsia="en-GB"/>
              </w:rPr>
              <w:t>Chicago Mercantil Exchange (CME)</w:t>
            </w:r>
          </w:p>
        </w:tc>
        <w:tc>
          <w:tcPr>
            <w:tcW w:w="5175" w:type="dxa"/>
            <w:hideMark/>
          </w:tcPr>
          <w:p w:rsidR="005E3708" w:rsidRPr="005E3708" w:rsidRDefault="005E3708" w:rsidP="005E3708">
            <w:pPr>
              <w:pStyle w:val="TableText"/>
              <w:rPr>
                <w:lang w:eastAsia="en-GB"/>
              </w:rPr>
            </w:pPr>
            <w:r w:rsidRPr="005E3708">
              <w:rPr>
                <w:lang w:eastAsia="en-GB"/>
              </w:rPr>
              <w:t>Ticker-like code assigned by the Chicago Mercantile Exchange to identify listed-derivatives instruments.</w:t>
            </w:r>
          </w:p>
        </w:tc>
      </w:tr>
      <w:tr w:rsidR="005E3708" w:rsidRPr="005E3708" w:rsidTr="002A2CF1">
        <w:trPr>
          <w:trHeight w:val="350"/>
        </w:trPr>
        <w:tc>
          <w:tcPr>
            <w:tcW w:w="846" w:type="dxa"/>
            <w:noWrap/>
            <w:hideMark/>
          </w:tcPr>
          <w:p w:rsidR="005E3708" w:rsidRPr="005E3708" w:rsidRDefault="005E3708" w:rsidP="005E3708">
            <w:pPr>
              <w:pStyle w:val="TableText"/>
              <w:rPr>
                <w:lang w:eastAsia="en-GB"/>
              </w:rPr>
            </w:pPr>
            <w:r w:rsidRPr="005E3708">
              <w:rPr>
                <w:lang w:eastAsia="en-GB"/>
              </w:rPr>
              <w:t>COMM</w:t>
            </w:r>
          </w:p>
        </w:tc>
        <w:tc>
          <w:tcPr>
            <w:tcW w:w="2340" w:type="dxa"/>
            <w:hideMark/>
          </w:tcPr>
          <w:p w:rsidR="005E3708" w:rsidRPr="005E3708" w:rsidRDefault="005E3708" w:rsidP="005E3708">
            <w:pPr>
              <w:pStyle w:val="TableText"/>
              <w:rPr>
                <w:lang w:eastAsia="en-GB"/>
              </w:rPr>
            </w:pPr>
            <w:r w:rsidRPr="005E3708">
              <w:rPr>
                <w:lang w:eastAsia="en-GB"/>
              </w:rPr>
              <w:t>Common Code</w:t>
            </w:r>
          </w:p>
        </w:tc>
        <w:tc>
          <w:tcPr>
            <w:tcW w:w="5175" w:type="dxa"/>
            <w:hideMark/>
          </w:tcPr>
          <w:p w:rsidR="005E3708" w:rsidRPr="005E3708" w:rsidRDefault="005E3708" w:rsidP="005E3708">
            <w:pPr>
              <w:pStyle w:val="TableText"/>
              <w:rPr>
                <w:lang w:eastAsia="en-GB"/>
              </w:rPr>
            </w:pPr>
            <w:r w:rsidRPr="005E3708">
              <w:rPr>
                <w:lang w:eastAsia="en-GB"/>
              </w:rPr>
              <w:t xml:space="preserve">National securities identification number for ICSDs issued by the National Numbering Association </w:t>
            </w:r>
            <w:r w:rsidRPr="00623E2F">
              <w:rPr>
                <w:rStyle w:val="Noomalred"/>
              </w:rPr>
              <w:t>Clearstreaam</w:t>
            </w:r>
            <w:r w:rsidR="007A717E">
              <w:rPr>
                <w:rStyle w:val="FootnoteReference"/>
                <w:color w:val="FF0000"/>
              </w:rPr>
              <w:footnoteReference w:id="3"/>
            </w:r>
            <w:r w:rsidRPr="005E3708">
              <w:rPr>
                <w:lang w:eastAsia="en-GB"/>
              </w:rPr>
              <w:t xml:space="preserve"> and Euroclear.</w:t>
            </w:r>
          </w:p>
        </w:tc>
      </w:tr>
      <w:tr w:rsidR="005E3708" w:rsidRPr="005E3708" w:rsidTr="005E3708">
        <w:trPr>
          <w:trHeight w:val="510"/>
        </w:trPr>
        <w:tc>
          <w:tcPr>
            <w:tcW w:w="846" w:type="dxa"/>
            <w:noWrap/>
            <w:hideMark/>
          </w:tcPr>
          <w:p w:rsidR="005E3708" w:rsidRPr="005E3708" w:rsidRDefault="005E3708" w:rsidP="005E3708">
            <w:pPr>
              <w:pStyle w:val="TableText"/>
              <w:rPr>
                <w:lang w:eastAsia="en-GB"/>
              </w:rPr>
            </w:pPr>
            <w:r w:rsidRPr="005E3708">
              <w:rPr>
                <w:lang w:eastAsia="en-GB"/>
              </w:rPr>
              <w:t>CTAC</w:t>
            </w:r>
          </w:p>
        </w:tc>
        <w:tc>
          <w:tcPr>
            <w:tcW w:w="2340" w:type="dxa"/>
            <w:hideMark/>
          </w:tcPr>
          <w:p w:rsidR="005E3708" w:rsidRPr="005E3708" w:rsidRDefault="005E3708" w:rsidP="005E3708">
            <w:pPr>
              <w:pStyle w:val="TableText"/>
              <w:rPr>
                <w:lang w:eastAsia="en-GB"/>
              </w:rPr>
            </w:pPr>
            <w:r w:rsidRPr="005E3708">
              <w:rPr>
                <w:lang w:eastAsia="en-GB"/>
              </w:rPr>
              <w:t>Consolidated Tape Association (CTA)</w:t>
            </w:r>
          </w:p>
        </w:tc>
        <w:tc>
          <w:tcPr>
            <w:tcW w:w="5175" w:type="dxa"/>
            <w:hideMark/>
          </w:tcPr>
          <w:p w:rsidR="005E3708" w:rsidRPr="005E3708" w:rsidRDefault="005E3708" w:rsidP="005E3708">
            <w:pPr>
              <w:pStyle w:val="TableText"/>
              <w:rPr>
                <w:lang w:eastAsia="en-GB"/>
              </w:rPr>
            </w:pPr>
            <w:r w:rsidRPr="005E3708">
              <w:rPr>
                <w:lang w:eastAsia="en-GB"/>
              </w:rPr>
              <w:t>Ticker-like code assigned by the Consolidated Tape Association to identify financial instruments.</w:t>
            </w:r>
          </w:p>
        </w:tc>
      </w:tr>
      <w:tr w:rsidR="005E3708" w:rsidRPr="005E3708" w:rsidTr="005E3708">
        <w:trPr>
          <w:trHeight w:val="765"/>
        </w:trPr>
        <w:tc>
          <w:tcPr>
            <w:tcW w:w="846" w:type="dxa"/>
            <w:noWrap/>
            <w:hideMark/>
          </w:tcPr>
          <w:p w:rsidR="005E3708" w:rsidRPr="005E3708" w:rsidRDefault="005E3708" w:rsidP="005E3708">
            <w:pPr>
              <w:pStyle w:val="TableText"/>
              <w:rPr>
                <w:lang w:eastAsia="en-GB"/>
              </w:rPr>
            </w:pPr>
            <w:r w:rsidRPr="005E3708">
              <w:rPr>
                <w:lang w:eastAsia="en-GB"/>
              </w:rPr>
              <w:t>CUSP</w:t>
            </w:r>
          </w:p>
        </w:tc>
        <w:tc>
          <w:tcPr>
            <w:tcW w:w="2340" w:type="dxa"/>
            <w:hideMark/>
          </w:tcPr>
          <w:p w:rsidR="005E3708" w:rsidRPr="005E3708" w:rsidRDefault="005E3708" w:rsidP="005E3708">
            <w:pPr>
              <w:pStyle w:val="TableText"/>
              <w:rPr>
                <w:lang w:eastAsia="en-GB"/>
              </w:rPr>
            </w:pPr>
            <w:r w:rsidRPr="005E3708">
              <w:rPr>
                <w:lang w:eastAsia="en-GB"/>
              </w:rPr>
              <w:t>Committee on Uniform Security Identification Procedures (CUSIP)</w:t>
            </w:r>
          </w:p>
        </w:tc>
        <w:tc>
          <w:tcPr>
            <w:tcW w:w="5175" w:type="dxa"/>
            <w:hideMark/>
          </w:tcPr>
          <w:p w:rsidR="005E3708" w:rsidRPr="005E3708" w:rsidRDefault="005E3708" w:rsidP="005E3708">
            <w:pPr>
              <w:pStyle w:val="TableText"/>
              <w:rPr>
                <w:lang w:eastAsia="en-GB"/>
              </w:rPr>
            </w:pPr>
            <w:r w:rsidRPr="005E3708">
              <w:rPr>
                <w:lang w:eastAsia="en-GB"/>
              </w:rPr>
              <w:t>National securities identification number for US and CA issued by the National Numbering Association Standard &amp; Poor´s - CUSIP Global Services.</w:t>
            </w:r>
          </w:p>
        </w:tc>
      </w:tr>
      <w:tr w:rsidR="005E3708" w:rsidRPr="005E3708" w:rsidTr="005E3708">
        <w:trPr>
          <w:trHeight w:val="540"/>
        </w:trPr>
        <w:tc>
          <w:tcPr>
            <w:tcW w:w="846" w:type="dxa"/>
            <w:noWrap/>
            <w:hideMark/>
          </w:tcPr>
          <w:p w:rsidR="005E3708" w:rsidRPr="005E3708" w:rsidRDefault="005E3708" w:rsidP="005E3708">
            <w:pPr>
              <w:pStyle w:val="TableText"/>
              <w:rPr>
                <w:lang w:eastAsia="en-GB"/>
              </w:rPr>
            </w:pPr>
            <w:r w:rsidRPr="005E3708">
              <w:rPr>
                <w:lang w:eastAsia="en-GB"/>
              </w:rPr>
              <w:t>ISDU</w:t>
            </w:r>
          </w:p>
        </w:tc>
        <w:tc>
          <w:tcPr>
            <w:tcW w:w="2340" w:type="dxa"/>
            <w:hideMark/>
          </w:tcPr>
          <w:p w:rsidR="005E3708" w:rsidRPr="005E3708" w:rsidRDefault="005E3708" w:rsidP="005E3708">
            <w:pPr>
              <w:pStyle w:val="TableText"/>
              <w:rPr>
                <w:lang w:eastAsia="en-GB"/>
              </w:rPr>
            </w:pPr>
            <w:r w:rsidRPr="005E3708">
              <w:rPr>
                <w:lang w:eastAsia="en-GB"/>
              </w:rPr>
              <w:t>ISDA/FpML Product URL (URL in SecurityID)</w:t>
            </w:r>
          </w:p>
        </w:tc>
        <w:tc>
          <w:tcPr>
            <w:tcW w:w="5175" w:type="dxa"/>
            <w:hideMark/>
          </w:tcPr>
          <w:p w:rsidR="005E3708" w:rsidRPr="005E3708" w:rsidRDefault="005E3708" w:rsidP="005E3708">
            <w:pPr>
              <w:pStyle w:val="TableText"/>
              <w:rPr>
                <w:lang w:eastAsia="en-GB"/>
              </w:rPr>
            </w:pPr>
            <w:r w:rsidRPr="005E3708">
              <w:rPr>
                <w:lang w:eastAsia="en-GB"/>
              </w:rPr>
              <w:t>URL in Description to identify OTC derivatives instruments.</w:t>
            </w:r>
          </w:p>
        </w:tc>
      </w:tr>
      <w:tr w:rsidR="005E3708" w:rsidRPr="005E3708" w:rsidTr="005E3708">
        <w:trPr>
          <w:trHeight w:val="510"/>
        </w:trPr>
        <w:tc>
          <w:tcPr>
            <w:tcW w:w="846" w:type="dxa"/>
            <w:noWrap/>
            <w:hideMark/>
          </w:tcPr>
          <w:p w:rsidR="005E3708" w:rsidRPr="005E3708" w:rsidRDefault="005E3708" w:rsidP="005E3708">
            <w:pPr>
              <w:pStyle w:val="TableText"/>
              <w:rPr>
                <w:lang w:eastAsia="en-GB"/>
              </w:rPr>
            </w:pPr>
            <w:r w:rsidRPr="005E3708">
              <w:rPr>
                <w:lang w:eastAsia="en-GB"/>
              </w:rPr>
              <w:t>ISDX</w:t>
            </w:r>
          </w:p>
        </w:tc>
        <w:tc>
          <w:tcPr>
            <w:tcW w:w="2340" w:type="dxa"/>
            <w:hideMark/>
          </w:tcPr>
          <w:p w:rsidR="005E3708" w:rsidRPr="005E3708" w:rsidRDefault="005E3708" w:rsidP="005E3708">
            <w:pPr>
              <w:pStyle w:val="TableText"/>
              <w:rPr>
                <w:lang w:eastAsia="en-GB"/>
              </w:rPr>
            </w:pPr>
            <w:r w:rsidRPr="005E3708">
              <w:rPr>
                <w:lang w:eastAsia="en-GB"/>
              </w:rPr>
              <w:t>ISDA/FpML Product Specification (XML in EncodedSecurityDesc)</w:t>
            </w:r>
          </w:p>
        </w:tc>
        <w:tc>
          <w:tcPr>
            <w:tcW w:w="5175" w:type="dxa"/>
            <w:hideMark/>
          </w:tcPr>
          <w:p w:rsidR="005E3708" w:rsidRPr="005E3708" w:rsidRDefault="005E3708" w:rsidP="005E3708">
            <w:pPr>
              <w:pStyle w:val="TableText"/>
              <w:rPr>
                <w:lang w:eastAsia="en-GB"/>
              </w:rPr>
            </w:pPr>
            <w:r w:rsidRPr="005E3708">
              <w:rPr>
                <w:lang w:eastAsia="en-GB"/>
              </w:rPr>
              <w:t>XML in Description to identify OTC derivatives instruments.</w:t>
            </w:r>
          </w:p>
        </w:tc>
      </w:tr>
      <w:tr w:rsidR="005E3708" w:rsidRPr="005E3708" w:rsidTr="005E3708">
        <w:trPr>
          <w:trHeight w:val="510"/>
        </w:trPr>
        <w:tc>
          <w:tcPr>
            <w:tcW w:w="846" w:type="dxa"/>
            <w:noWrap/>
            <w:hideMark/>
          </w:tcPr>
          <w:p w:rsidR="005E3708" w:rsidRPr="005E3708" w:rsidRDefault="005E3708" w:rsidP="005E3708">
            <w:pPr>
              <w:pStyle w:val="TableText"/>
              <w:rPr>
                <w:lang w:eastAsia="en-GB"/>
              </w:rPr>
            </w:pPr>
            <w:r w:rsidRPr="005E3708">
              <w:rPr>
                <w:lang w:eastAsia="en-GB"/>
              </w:rPr>
              <w:t>LCHD</w:t>
            </w:r>
          </w:p>
        </w:tc>
        <w:tc>
          <w:tcPr>
            <w:tcW w:w="2340" w:type="dxa"/>
            <w:hideMark/>
          </w:tcPr>
          <w:p w:rsidR="005E3708" w:rsidRPr="005E3708" w:rsidRDefault="005E3708" w:rsidP="005E3708">
            <w:pPr>
              <w:pStyle w:val="TableText"/>
              <w:rPr>
                <w:lang w:eastAsia="en-GB"/>
              </w:rPr>
            </w:pPr>
            <w:r w:rsidRPr="005E3708">
              <w:rPr>
                <w:lang w:eastAsia="en-GB"/>
              </w:rPr>
              <w:t>LCH-Clearnet</w:t>
            </w:r>
          </w:p>
        </w:tc>
        <w:tc>
          <w:tcPr>
            <w:tcW w:w="5175" w:type="dxa"/>
            <w:hideMark/>
          </w:tcPr>
          <w:p w:rsidR="005E3708" w:rsidRPr="005E3708" w:rsidRDefault="005E3708" w:rsidP="005E3708">
            <w:pPr>
              <w:pStyle w:val="TableText"/>
              <w:rPr>
                <w:lang w:eastAsia="en-GB"/>
              </w:rPr>
            </w:pPr>
            <w:r w:rsidRPr="005E3708">
              <w:rPr>
                <w:lang w:eastAsia="en-GB"/>
              </w:rPr>
              <w:t>Ticker-like code assigned by LCH to identify listed-derivatives instruments.</w:t>
            </w:r>
          </w:p>
        </w:tc>
      </w:tr>
      <w:tr w:rsidR="005E3708" w:rsidRPr="005E3708" w:rsidTr="005E3708">
        <w:trPr>
          <w:trHeight w:val="510"/>
        </w:trPr>
        <w:tc>
          <w:tcPr>
            <w:tcW w:w="846" w:type="dxa"/>
            <w:noWrap/>
            <w:hideMark/>
          </w:tcPr>
          <w:p w:rsidR="005E3708" w:rsidRPr="005E3708" w:rsidRDefault="005E3708" w:rsidP="005E3708">
            <w:pPr>
              <w:pStyle w:val="TableText"/>
              <w:rPr>
                <w:lang w:eastAsia="en-GB"/>
              </w:rPr>
            </w:pPr>
            <w:r w:rsidRPr="005E3708">
              <w:rPr>
                <w:lang w:eastAsia="en-GB"/>
              </w:rPr>
              <w:t>OCCS</w:t>
            </w:r>
          </w:p>
        </w:tc>
        <w:tc>
          <w:tcPr>
            <w:tcW w:w="2340" w:type="dxa"/>
            <w:hideMark/>
          </w:tcPr>
          <w:p w:rsidR="005E3708" w:rsidRPr="005E3708" w:rsidRDefault="005E3708" w:rsidP="005E3708">
            <w:pPr>
              <w:pStyle w:val="TableText"/>
              <w:rPr>
                <w:lang w:eastAsia="en-GB"/>
              </w:rPr>
            </w:pPr>
            <w:r w:rsidRPr="005E3708">
              <w:rPr>
                <w:lang w:eastAsia="en-GB"/>
              </w:rPr>
              <w:t>Options Clearing Corp (OCC)</w:t>
            </w:r>
          </w:p>
        </w:tc>
        <w:tc>
          <w:tcPr>
            <w:tcW w:w="5175" w:type="dxa"/>
            <w:hideMark/>
          </w:tcPr>
          <w:p w:rsidR="005E3708" w:rsidRPr="005E3708" w:rsidRDefault="005E3708" w:rsidP="005E3708">
            <w:pPr>
              <w:pStyle w:val="TableText"/>
              <w:rPr>
                <w:lang w:eastAsia="en-GB"/>
              </w:rPr>
            </w:pPr>
            <w:r w:rsidRPr="005E3708">
              <w:rPr>
                <w:lang w:eastAsia="en-GB"/>
              </w:rPr>
              <w:t>Ticker-like code assigned by the Options Clearing Corporation to identify financial instruments.</w:t>
            </w:r>
          </w:p>
        </w:tc>
      </w:tr>
      <w:tr w:rsidR="005E3708" w:rsidRPr="005E3708" w:rsidTr="005E3708">
        <w:trPr>
          <w:trHeight w:val="510"/>
        </w:trPr>
        <w:tc>
          <w:tcPr>
            <w:tcW w:w="846" w:type="dxa"/>
            <w:noWrap/>
            <w:hideMark/>
          </w:tcPr>
          <w:p w:rsidR="005E3708" w:rsidRPr="005E3708" w:rsidRDefault="005E3708" w:rsidP="005E3708">
            <w:pPr>
              <w:pStyle w:val="TableText"/>
              <w:rPr>
                <w:lang w:eastAsia="en-GB"/>
              </w:rPr>
            </w:pPr>
            <w:r w:rsidRPr="005E3708">
              <w:rPr>
                <w:lang w:eastAsia="en-GB"/>
              </w:rPr>
              <w:t>OPRA</w:t>
            </w:r>
          </w:p>
        </w:tc>
        <w:tc>
          <w:tcPr>
            <w:tcW w:w="2340" w:type="dxa"/>
            <w:hideMark/>
          </w:tcPr>
          <w:p w:rsidR="005E3708" w:rsidRPr="005E3708" w:rsidRDefault="005E3708" w:rsidP="005E3708">
            <w:pPr>
              <w:pStyle w:val="TableText"/>
              <w:rPr>
                <w:lang w:eastAsia="en-GB"/>
              </w:rPr>
            </w:pPr>
            <w:r w:rsidRPr="005E3708">
              <w:rPr>
                <w:lang w:eastAsia="en-GB"/>
              </w:rPr>
              <w:t>Options Price Reporting Authority (OPRA)</w:t>
            </w:r>
          </w:p>
        </w:tc>
        <w:tc>
          <w:tcPr>
            <w:tcW w:w="5175" w:type="dxa"/>
            <w:hideMark/>
          </w:tcPr>
          <w:p w:rsidR="005E3708" w:rsidRPr="005E3708" w:rsidRDefault="005E3708" w:rsidP="005E3708">
            <w:pPr>
              <w:pStyle w:val="TableText"/>
              <w:rPr>
                <w:lang w:eastAsia="en-GB"/>
              </w:rPr>
            </w:pPr>
            <w:r w:rsidRPr="005E3708">
              <w:rPr>
                <w:lang w:eastAsia="en-GB"/>
              </w:rPr>
              <w:t>Ticker-like code assigned by the Options Price Reporting Authority to identify financial instruments.</w:t>
            </w:r>
          </w:p>
        </w:tc>
      </w:tr>
      <w:tr w:rsidR="005E3708" w:rsidRPr="005E3708" w:rsidTr="005E3708">
        <w:trPr>
          <w:trHeight w:val="510"/>
        </w:trPr>
        <w:tc>
          <w:tcPr>
            <w:tcW w:w="846" w:type="dxa"/>
            <w:noWrap/>
            <w:hideMark/>
          </w:tcPr>
          <w:p w:rsidR="005E3708" w:rsidRPr="005E3708" w:rsidRDefault="005E3708" w:rsidP="005E3708">
            <w:pPr>
              <w:pStyle w:val="TableText"/>
              <w:rPr>
                <w:lang w:eastAsia="en-GB"/>
              </w:rPr>
            </w:pPr>
            <w:r w:rsidRPr="005E3708">
              <w:rPr>
                <w:lang w:eastAsia="en-GB"/>
              </w:rPr>
              <w:t>RCMD</w:t>
            </w:r>
          </w:p>
        </w:tc>
        <w:tc>
          <w:tcPr>
            <w:tcW w:w="2340" w:type="dxa"/>
            <w:hideMark/>
          </w:tcPr>
          <w:p w:rsidR="005E3708" w:rsidRPr="005E3708" w:rsidRDefault="005E3708" w:rsidP="005E3708">
            <w:pPr>
              <w:pStyle w:val="TableText"/>
              <w:rPr>
                <w:lang w:eastAsia="en-GB"/>
              </w:rPr>
            </w:pPr>
            <w:r w:rsidRPr="005E3708">
              <w:rPr>
                <w:lang w:eastAsia="en-GB"/>
              </w:rPr>
              <w:t>Markit Red Code</w:t>
            </w:r>
          </w:p>
        </w:tc>
        <w:tc>
          <w:tcPr>
            <w:tcW w:w="5175" w:type="dxa"/>
            <w:hideMark/>
          </w:tcPr>
          <w:p w:rsidR="005E3708" w:rsidRPr="005E3708" w:rsidRDefault="005E3708" w:rsidP="005E3708">
            <w:pPr>
              <w:pStyle w:val="TableText"/>
              <w:rPr>
                <w:lang w:eastAsia="en-GB"/>
              </w:rPr>
            </w:pPr>
            <w:r w:rsidRPr="005E3708">
              <w:rPr>
                <w:lang w:eastAsia="en-GB"/>
              </w:rPr>
              <w:t>Ticker-like code assigned by Markit to identify listed-derivatives instruments.</w:t>
            </w:r>
          </w:p>
        </w:tc>
      </w:tr>
      <w:tr w:rsidR="005E3708" w:rsidRPr="005E3708" w:rsidTr="005E3708">
        <w:trPr>
          <w:trHeight w:val="510"/>
        </w:trPr>
        <w:tc>
          <w:tcPr>
            <w:tcW w:w="846" w:type="dxa"/>
            <w:noWrap/>
            <w:hideMark/>
          </w:tcPr>
          <w:p w:rsidR="005E3708" w:rsidRPr="005E3708" w:rsidRDefault="005E3708" w:rsidP="005E3708">
            <w:pPr>
              <w:pStyle w:val="TableText"/>
              <w:rPr>
                <w:lang w:eastAsia="en-GB"/>
              </w:rPr>
            </w:pPr>
            <w:r w:rsidRPr="005E3708">
              <w:rPr>
                <w:lang w:eastAsia="en-GB"/>
              </w:rPr>
              <w:t>RICC</w:t>
            </w:r>
          </w:p>
        </w:tc>
        <w:tc>
          <w:tcPr>
            <w:tcW w:w="2340" w:type="dxa"/>
            <w:hideMark/>
          </w:tcPr>
          <w:p w:rsidR="005E3708" w:rsidRPr="005E3708" w:rsidRDefault="005E3708" w:rsidP="005E3708">
            <w:pPr>
              <w:pStyle w:val="TableText"/>
              <w:rPr>
                <w:lang w:eastAsia="en-GB"/>
              </w:rPr>
            </w:pPr>
            <w:r w:rsidRPr="005E3708">
              <w:rPr>
                <w:lang w:eastAsia="en-GB"/>
              </w:rPr>
              <w:t>Reuters Instrument Code (RIC)</w:t>
            </w:r>
          </w:p>
        </w:tc>
        <w:tc>
          <w:tcPr>
            <w:tcW w:w="5175" w:type="dxa"/>
            <w:hideMark/>
          </w:tcPr>
          <w:p w:rsidR="005E3708" w:rsidRPr="005E3708" w:rsidRDefault="005E3708" w:rsidP="005E3708">
            <w:pPr>
              <w:pStyle w:val="TableText"/>
              <w:rPr>
                <w:lang w:eastAsia="en-GB"/>
              </w:rPr>
            </w:pPr>
            <w:r w:rsidRPr="005E3708">
              <w:rPr>
                <w:lang w:eastAsia="en-GB"/>
              </w:rPr>
              <w:t>Ticker-like code assigned by Thomson Reuters to identify financial instruments.</w:t>
            </w:r>
          </w:p>
        </w:tc>
      </w:tr>
      <w:tr w:rsidR="005E3708" w:rsidRPr="005E3708" w:rsidTr="005E3708">
        <w:trPr>
          <w:trHeight w:val="765"/>
        </w:trPr>
        <w:tc>
          <w:tcPr>
            <w:tcW w:w="846" w:type="dxa"/>
            <w:noWrap/>
            <w:hideMark/>
          </w:tcPr>
          <w:p w:rsidR="005E3708" w:rsidRPr="005E3708" w:rsidRDefault="005E3708" w:rsidP="005E3708">
            <w:pPr>
              <w:pStyle w:val="TableText"/>
              <w:rPr>
                <w:lang w:eastAsia="en-GB"/>
              </w:rPr>
            </w:pPr>
            <w:r w:rsidRPr="005E3708">
              <w:rPr>
                <w:lang w:eastAsia="en-GB"/>
              </w:rPr>
              <w:t>SEDL</w:t>
            </w:r>
          </w:p>
        </w:tc>
        <w:tc>
          <w:tcPr>
            <w:tcW w:w="2340" w:type="dxa"/>
            <w:hideMark/>
          </w:tcPr>
          <w:p w:rsidR="005E3708" w:rsidRPr="005E3708" w:rsidRDefault="005E3708" w:rsidP="005E3708">
            <w:pPr>
              <w:pStyle w:val="TableText"/>
              <w:rPr>
                <w:lang w:eastAsia="en-GB"/>
              </w:rPr>
            </w:pPr>
            <w:r w:rsidRPr="005E3708">
              <w:rPr>
                <w:lang w:eastAsia="en-GB"/>
              </w:rPr>
              <w:t>Stock Exchange Daily Official List (SEDOL)</w:t>
            </w:r>
          </w:p>
        </w:tc>
        <w:tc>
          <w:tcPr>
            <w:tcW w:w="5175" w:type="dxa"/>
            <w:hideMark/>
          </w:tcPr>
          <w:p w:rsidR="005E3708" w:rsidRPr="005E3708" w:rsidRDefault="005E3708" w:rsidP="005E3708">
            <w:pPr>
              <w:pStyle w:val="TableText"/>
              <w:rPr>
                <w:lang w:eastAsia="en-GB"/>
              </w:rPr>
            </w:pPr>
            <w:r w:rsidRPr="005E3708">
              <w:rPr>
                <w:lang w:eastAsia="en-GB"/>
              </w:rPr>
              <w:t>National securities identification number for GB issued by the National Numbering Association London Stock Exchange.</w:t>
            </w:r>
          </w:p>
        </w:tc>
      </w:tr>
      <w:tr w:rsidR="005E3708" w:rsidRPr="005E3708" w:rsidTr="005E3708">
        <w:trPr>
          <w:trHeight w:val="855"/>
        </w:trPr>
        <w:tc>
          <w:tcPr>
            <w:tcW w:w="846" w:type="dxa"/>
            <w:noWrap/>
            <w:hideMark/>
          </w:tcPr>
          <w:p w:rsidR="005E3708" w:rsidRPr="005E3708" w:rsidRDefault="005E3708" w:rsidP="005E3708">
            <w:pPr>
              <w:pStyle w:val="TableText"/>
              <w:rPr>
                <w:lang w:eastAsia="en-GB"/>
              </w:rPr>
            </w:pPr>
            <w:r w:rsidRPr="005E3708">
              <w:rPr>
                <w:lang w:eastAsia="en-GB"/>
              </w:rPr>
              <w:t>SICC</w:t>
            </w:r>
          </w:p>
        </w:tc>
        <w:tc>
          <w:tcPr>
            <w:tcW w:w="2340" w:type="dxa"/>
            <w:hideMark/>
          </w:tcPr>
          <w:p w:rsidR="005E3708" w:rsidRPr="005E3708" w:rsidRDefault="005E3708" w:rsidP="005E3708">
            <w:pPr>
              <w:pStyle w:val="TableText"/>
              <w:rPr>
                <w:lang w:eastAsia="en-GB"/>
              </w:rPr>
            </w:pPr>
            <w:r w:rsidRPr="005E3708">
              <w:rPr>
                <w:lang w:eastAsia="en-GB"/>
              </w:rPr>
              <w:t>Securities Identification Code Committee</w:t>
            </w:r>
          </w:p>
        </w:tc>
        <w:tc>
          <w:tcPr>
            <w:tcW w:w="5175" w:type="dxa"/>
            <w:hideMark/>
          </w:tcPr>
          <w:p w:rsidR="005E3708" w:rsidRPr="005E3708" w:rsidRDefault="005E3708" w:rsidP="005E3708">
            <w:pPr>
              <w:pStyle w:val="TableText"/>
              <w:rPr>
                <w:lang w:eastAsia="en-GB"/>
              </w:rPr>
            </w:pPr>
            <w:r w:rsidRPr="005E3708">
              <w:rPr>
                <w:lang w:eastAsia="en-GB"/>
              </w:rPr>
              <w:t>National securities identification number for JP issued by the National Numbering Association 6 Stock Exchanges and JASDEC (Securities Identification Ticker-like code Committee)</w:t>
            </w:r>
          </w:p>
        </w:tc>
      </w:tr>
      <w:tr w:rsidR="005E3708" w:rsidRPr="005E3708" w:rsidTr="005E3708">
        <w:trPr>
          <w:trHeight w:val="510"/>
        </w:trPr>
        <w:tc>
          <w:tcPr>
            <w:tcW w:w="846" w:type="dxa"/>
            <w:noWrap/>
            <w:hideMark/>
          </w:tcPr>
          <w:p w:rsidR="005E3708" w:rsidRPr="005E3708" w:rsidRDefault="005E3708" w:rsidP="005E3708">
            <w:pPr>
              <w:pStyle w:val="TableText"/>
              <w:rPr>
                <w:lang w:eastAsia="en-GB"/>
              </w:rPr>
            </w:pPr>
            <w:r w:rsidRPr="005E3708">
              <w:rPr>
                <w:lang w:eastAsia="en-GB"/>
              </w:rPr>
              <w:t>TIKR</w:t>
            </w:r>
          </w:p>
        </w:tc>
        <w:tc>
          <w:tcPr>
            <w:tcW w:w="2340" w:type="dxa"/>
            <w:hideMark/>
          </w:tcPr>
          <w:p w:rsidR="005E3708" w:rsidRPr="005E3708" w:rsidRDefault="005E3708" w:rsidP="005E3708">
            <w:pPr>
              <w:pStyle w:val="TableText"/>
              <w:rPr>
                <w:lang w:eastAsia="en-GB"/>
              </w:rPr>
            </w:pPr>
            <w:r w:rsidRPr="005E3708">
              <w:rPr>
                <w:lang w:eastAsia="en-GB"/>
              </w:rPr>
              <w:t>Ticker Symbol (TS)</w:t>
            </w:r>
          </w:p>
        </w:tc>
        <w:tc>
          <w:tcPr>
            <w:tcW w:w="5175" w:type="dxa"/>
            <w:hideMark/>
          </w:tcPr>
          <w:p w:rsidR="005E3708" w:rsidRPr="005E3708" w:rsidRDefault="005E3708" w:rsidP="005E3708">
            <w:pPr>
              <w:pStyle w:val="TableText"/>
              <w:rPr>
                <w:lang w:eastAsia="en-GB"/>
              </w:rPr>
            </w:pPr>
            <w:r w:rsidRPr="005E3708">
              <w:rPr>
                <w:lang w:eastAsia="en-GB"/>
              </w:rPr>
              <w:t>Ticker Code assigned by an exchange to identify financial instruments.</w:t>
            </w:r>
          </w:p>
        </w:tc>
      </w:tr>
      <w:tr w:rsidR="005E3708" w:rsidRPr="005E3708" w:rsidTr="005E3708">
        <w:trPr>
          <w:trHeight w:val="765"/>
        </w:trPr>
        <w:tc>
          <w:tcPr>
            <w:tcW w:w="846" w:type="dxa"/>
            <w:noWrap/>
            <w:hideMark/>
          </w:tcPr>
          <w:p w:rsidR="005E3708" w:rsidRPr="005E3708" w:rsidRDefault="005E3708" w:rsidP="005E3708">
            <w:pPr>
              <w:pStyle w:val="TableText"/>
              <w:rPr>
                <w:lang w:eastAsia="en-GB"/>
              </w:rPr>
            </w:pPr>
            <w:r w:rsidRPr="005E3708">
              <w:rPr>
                <w:lang w:eastAsia="en-GB"/>
              </w:rPr>
              <w:lastRenderedPageBreak/>
              <w:t>VALO</w:t>
            </w:r>
          </w:p>
        </w:tc>
        <w:tc>
          <w:tcPr>
            <w:tcW w:w="2340" w:type="dxa"/>
            <w:hideMark/>
          </w:tcPr>
          <w:p w:rsidR="005E3708" w:rsidRPr="005E3708" w:rsidRDefault="005E3708" w:rsidP="005E3708">
            <w:pPr>
              <w:pStyle w:val="TableText"/>
              <w:rPr>
                <w:lang w:eastAsia="en-GB"/>
              </w:rPr>
            </w:pPr>
            <w:r w:rsidRPr="005E3708">
              <w:rPr>
                <w:lang w:eastAsia="en-GB"/>
              </w:rPr>
              <w:t>VALOR</w:t>
            </w:r>
          </w:p>
        </w:tc>
        <w:tc>
          <w:tcPr>
            <w:tcW w:w="5175" w:type="dxa"/>
            <w:hideMark/>
          </w:tcPr>
          <w:p w:rsidR="005E3708" w:rsidRPr="005E3708" w:rsidRDefault="005E3708" w:rsidP="005E3708">
            <w:pPr>
              <w:pStyle w:val="TableText"/>
              <w:rPr>
                <w:lang w:eastAsia="en-GB"/>
              </w:rPr>
            </w:pPr>
            <w:r w:rsidRPr="005E3708">
              <w:rPr>
                <w:lang w:eastAsia="en-GB"/>
              </w:rPr>
              <w:t>National securities identification number for CH and LI issued by the National Numbering Association SIX Telekurs Ltd.</w:t>
            </w:r>
          </w:p>
        </w:tc>
      </w:tr>
      <w:tr w:rsidR="005E3708" w:rsidRPr="005E3708" w:rsidTr="005E3708">
        <w:trPr>
          <w:trHeight w:val="780"/>
        </w:trPr>
        <w:tc>
          <w:tcPr>
            <w:tcW w:w="846" w:type="dxa"/>
            <w:noWrap/>
            <w:hideMark/>
          </w:tcPr>
          <w:p w:rsidR="005E3708" w:rsidRPr="005E3708" w:rsidRDefault="005E3708" w:rsidP="005E3708">
            <w:pPr>
              <w:pStyle w:val="TableText"/>
              <w:rPr>
                <w:lang w:eastAsia="en-GB"/>
              </w:rPr>
            </w:pPr>
            <w:r w:rsidRPr="005E3708">
              <w:rPr>
                <w:lang w:eastAsia="en-GB"/>
              </w:rPr>
              <w:t>WKNR</w:t>
            </w:r>
          </w:p>
        </w:tc>
        <w:tc>
          <w:tcPr>
            <w:tcW w:w="2340" w:type="dxa"/>
            <w:hideMark/>
          </w:tcPr>
          <w:p w:rsidR="005E3708" w:rsidRPr="005E3708" w:rsidRDefault="005E3708" w:rsidP="005E3708">
            <w:pPr>
              <w:pStyle w:val="TableText"/>
              <w:rPr>
                <w:lang w:eastAsia="en-GB"/>
              </w:rPr>
            </w:pPr>
            <w:r w:rsidRPr="005E3708">
              <w:rPr>
                <w:lang w:eastAsia="en-GB"/>
              </w:rPr>
              <w:t>Wertpapierkennummer (WKN)</w:t>
            </w:r>
          </w:p>
        </w:tc>
        <w:tc>
          <w:tcPr>
            <w:tcW w:w="5175" w:type="dxa"/>
            <w:hideMark/>
          </w:tcPr>
          <w:p w:rsidR="005E3708" w:rsidRPr="005E3708" w:rsidRDefault="005E3708" w:rsidP="005E3708">
            <w:pPr>
              <w:pStyle w:val="TableText"/>
              <w:rPr>
                <w:lang w:eastAsia="en-GB"/>
              </w:rPr>
            </w:pPr>
            <w:r w:rsidRPr="005E3708">
              <w:rPr>
                <w:lang w:eastAsia="en-GB"/>
              </w:rPr>
              <w:t>National securities identification number for DE issued by the National Numbering Association WM Datenservice.</w:t>
            </w:r>
          </w:p>
        </w:tc>
      </w:tr>
    </w:tbl>
    <w:p w:rsidR="000715AF" w:rsidRPr="000715AF" w:rsidRDefault="000715AF" w:rsidP="000715AF">
      <w:pPr>
        <w:pStyle w:val="Normal8pt"/>
        <w:rPr>
          <w:rStyle w:val="Italic"/>
        </w:rPr>
      </w:pPr>
      <w:r w:rsidRPr="000715AF">
        <w:rPr>
          <w:rStyle w:val="Italic"/>
        </w:rPr>
        <w:t>There are spelling errors in the above table that have been reported to the ISO 20022 RA.</w:t>
      </w:r>
    </w:p>
    <w:p w:rsidR="001D7EA4" w:rsidRDefault="001D7EA4" w:rsidP="001D7EA4">
      <w:r>
        <w:t>It is possible that investment funds will align with the securities messages.</w:t>
      </w:r>
    </w:p>
    <w:p w:rsidR="00D7636C" w:rsidRDefault="00D7636C" w:rsidP="00D7636C">
      <w:r>
        <w:t>GAIA specifies the use of SEDOL and CUSIP</w:t>
      </w:r>
      <w:r w:rsidR="007B27D8">
        <w:t xml:space="preserve"> </w:t>
      </w:r>
      <w:r w:rsidR="00690823">
        <w:t>explicitly</w:t>
      </w:r>
      <w:r>
        <w:t>. It can be seen that if investment funds does align with securities in this aspect there will be an impact in that GAIA uses will have to change. The following table</w:t>
      </w:r>
      <w:r w:rsidR="001D7EA4">
        <w:t>s</w:t>
      </w:r>
      <w:r>
        <w:t xml:space="preserve"> shows what the XML structure looks like today and wha</w:t>
      </w:r>
      <w:r w:rsidR="001D7EA4">
        <w:t>t w</w:t>
      </w:r>
      <w:r w:rsidR="00083E53">
        <w:t>ould look like in the future</w:t>
      </w:r>
      <w:r w:rsidR="001D7EA4">
        <w:t>, if investment funds aligns with securities:</w:t>
      </w:r>
    </w:p>
    <w:p w:rsidR="00083E53" w:rsidRDefault="00083E53" w:rsidP="00396FF7">
      <w:pPr>
        <w:pStyle w:val="BlockLabelBeforeTable"/>
      </w:pPr>
      <w:r>
        <w:t>Example 1 - ISIN and Name are specified</w:t>
      </w:r>
    </w:p>
    <w:tbl>
      <w:tblPr>
        <w:tblStyle w:val="TableShaded1stRow"/>
        <w:tblW w:w="0" w:type="auto"/>
        <w:tblLook w:val="04A0" w:firstRow="1" w:lastRow="0" w:firstColumn="1" w:lastColumn="0" w:noHBand="0" w:noVBand="1"/>
      </w:tblPr>
      <w:tblGrid>
        <w:gridCol w:w="4182"/>
        <w:gridCol w:w="4183"/>
      </w:tblGrid>
      <w:tr w:rsidR="00083E53" w:rsidTr="00083E53">
        <w:trPr>
          <w:cnfStyle w:val="100000000000" w:firstRow="1" w:lastRow="0" w:firstColumn="0" w:lastColumn="0" w:oddVBand="0" w:evenVBand="0" w:oddHBand="0" w:evenHBand="0" w:firstRowFirstColumn="0" w:firstRowLastColumn="0" w:lastRowFirstColumn="0" w:lastRowLastColumn="0"/>
        </w:trPr>
        <w:tc>
          <w:tcPr>
            <w:tcW w:w="4758" w:type="dxa"/>
          </w:tcPr>
          <w:p w:rsidR="00083E53" w:rsidRDefault="00083E53" w:rsidP="00396FF7">
            <w:pPr>
              <w:pStyle w:val="TableHeading"/>
            </w:pPr>
            <w:r>
              <w:t>Investment Funds</w:t>
            </w:r>
          </w:p>
        </w:tc>
        <w:tc>
          <w:tcPr>
            <w:tcW w:w="4759" w:type="dxa"/>
          </w:tcPr>
          <w:p w:rsidR="00083E53" w:rsidRDefault="00083E53" w:rsidP="00396FF7">
            <w:pPr>
              <w:pStyle w:val="TableHeading"/>
            </w:pPr>
            <w:r>
              <w:t>Securities</w:t>
            </w:r>
          </w:p>
        </w:tc>
      </w:tr>
      <w:tr w:rsidR="00083E53" w:rsidTr="00083E53">
        <w:tc>
          <w:tcPr>
            <w:tcW w:w="4758" w:type="dxa"/>
          </w:tcPr>
          <w:p w:rsidR="00396FF7" w:rsidRPr="00396FF7" w:rsidRDefault="00396FF7" w:rsidP="00396FF7">
            <w:pPr>
              <w:pStyle w:val="XMLCode"/>
              <w:rPr>
                <w:highlight w:val="white"/>
              </w:rPr>
            </w:pPr>
            <w:r w:rsidRPr="00396FF7">
              <w:rPr>
                <w:highlight w:val="white"/>
              </w:rPr>
              <w:t>&lt;FinInstrmDtls&gt;</w:t>
            </w:r>
          </w:p>
          <w:p w:rsidR="00396FF7" w:rsidRPr="00396FF7" w:rsidRDefault="00396FF7" w:rsidP="00396FF7">
            <w:pPr>
              <w:pStyle w:val="XMLCode"/>
              <w:rPr>
                <w:highlight w:val="white"/>
              </w:rPr>
            </w:pPr>
            <w:r w:rsidRPr="00396FF7">
              <w:rPr>
                <w:highlight w:val="white"/>
              </w:rPr>
              <w:tab/>
              <w:t>&lt;Id&gt;</w:t>
            </w:r>
          </w:p>
          <w:p w:rsidR="00396FF7" w:rsidRPr="00396FF7" w:rsidRDefault="00396FF7" w:rsidP="00396FF7">
            <w:pPr>
              <w:pStyle w:val="XMLCode"/>
              <w:rPr>
                <w:highlight w:val="white"/>
              </w:rPr>
            </w:pPr>
            <w:r w:rsidRPr="00396FF7">
              <w:rPr>
                <w:highlight w:val="white"/>
              </w:rPr>
              <w:tab/>
            </w:r>
            <w:r w:rsidRPr="00396FF7">
              <w:rPr>
                <w:highlight w:val="white"/>
              </w:rPr>
              <w:tab/>
              <w:t>&lt;ISIN&gt;LU1234567890&lt;/ISIN&gt;</w:t>
            </w:r>
          </w:p>
          <w:p w:rsidR="00396FF7" w:rsidRPr="00396FF7" w:rsidRDefault="00396FF7" w:rsidP="00396FF7">
            <w:pPr>
              <w:pStyle w:val="XMLCode"/>
              <w:rPr>
                <w:highlight w:val="white"/>
              </w:rPr>
            </w:pPr>
            <w:r w:rsidRPr="00396FF7">
              <w:rPr>
                <w:highlight w:val="white"/>
              </w:rPr>
              <w:tab/>
              <w:t>&lt;/Id&gt;</w:t>
            </w:r>
          </w:p>
          <w:p w:rsidR="00396FF7" w:rsidRPr="00396FF7" w:rsidRDefault="00396FF7" w:rsidP="00396FF7">
            <w:pPr>
              <w:pStyle w:val="XMLCode"/>
              <w:rPr>
                <w:highlight w:val="white"/>
              </w:rPr>
            </w:pPr>
            <w:r w:rsidRPr="00396FF7">
              <w:rPr>
                <w:highlight w:val="white"/>
              </w:rPr>
              <w:tab/>
              <w:t>&lt;Nm&gt;Ethical Green Fund&lt;/Nm&gt;</w:t>
            </w:r>
          </w:p>
          <w:p w:rsidR="00083E53" w:rsidRDefault="00396FF7" w:rsidP="00396FF7">
            <w:pPr>
              <w:pStyle w:val="XMLCode"/>
            </w:pPr>
            <w:r>
              <w:rPr>
                <w:highlight w:val="white"/>
              </w:rPr>
              <w:t>&lt;</w:t>
            </w:r>
            <w:r w:rsidRPr="00396FF7">
              <w:rPr>
                <w:highlight w:val="white"/>
              </w:rPr>
              <w:t>/FinInstrmDtls&gt;</w:t>
            </w:r>
          </w:p>
        </w:tc>
        <w:tc>
          <w:tcPr>
            <w:tcW w:w="4759" w:type="dxa"/>
          </w:tcPr>
          <w:p w:rsidR="00842EB8" w:rsidRPr="00842EB8" w:rsidRDefault="00842EB8" w:rsidP="00842EB8">
            <w:pPr>
              <w:pStyle w:val="XMLCode"/>
              <w:rPr>
                <w:highlight w:val="white"/>
              </w:rPr>
            </w:pPr>
            <w:r w:rsidRPr="00842EB8">
              <w:rPr>
                <w:highlight w:val="white"/>
              </w:rPr>
              <w:t>&lt;FinInstrmId&gt;</w:t>
            </w:r>
          </w:p>
          <w:p w:rsidR="00842EB8" w:rsidRPr="00842EB8" w:rsidRDefault="00842EB8" w:rsidP="00842EB8">
            <w:pPr>
              <w:pStyle w:val="XMLCode"/>
              <w:rPr>
                <w:highlight w:val="white"/>
              </w:rPr>
            </w:pPr>
            <w:r w:rsidRPr="00842EB8">
              <w:rPr>
                <w:highlight w:val="white"/>
              </w:rPr>
              <w:tab/>
              <w:t>&lt;ISIN&gt;LU1234567890&lt;/ISIN&gt;</w:t>
            </w:r>
          </w:p>
          <w:p w:rsidR="00842EB8" w:rsidRPr="00842EB8" w:rsidRDefault="00842EB8" w:rsidP="00842EB8">
            <w:pPr>
              <w:pStyle w:val="XMLCode"/>
              <w:rPr>
                <w:highlight w:val="white"/>
              </w:rPr>
            </w:pPr>
            <w:r w:rsidRPr="00842EB8">
              <w:rPr>
                <w:highlight w:val="white"/>
              </w:rPr>
              <w:tab/>
              <w:t>&lt;Desc&gt;Ethical Green Fund&lt;/Desc&gt;</w:t>
            </w:r>
          </w:p>
          <w:p w:rsidR="00083E53" w:rsidRDefault="00842EB8" w:rsidP="00842EB8">
            <w:pPr>
              <w:pStyle w:val="XMLCode"/>
            </w:pPr>
            <w:r w:rsidRPr="00842EB8">
              <w:rPr>
                <w:highlight w:val="white"/>
              </w:rPr>
              <w:t>&lt;/FinInstrmId&gt;</w:t>
            </w:r>
          </w:p>
        </w:tc>
      </w:tr>
    </w:tbl>
    <w:p w:rsidR="00083E53" w:rsidRDefault="00083E53" w:rsidP="00396FF7">
      <w:pPr>
        <w:pStyle w:val="BlockLabelBeforeTable"/>
      </w:pPr>
      <w:r>
        <w:t>Example 2 - CUSIP is specified</w:t>
      </w:r>
    </w:p>
    <w:tbl>
      <w:tblPr>
        <w:tblStyle w:val="TableShaded1stRow"/>
        <w:tblW w:w="0" w:type="auto"/>
        <w:tblLook w:val="04A0" w:firstRow="1" w:lastRow="0" w:firstColumn="1" w:lastColumn="0" w:noHBand="0" w:noVBand="1"/>
      </w:tblPr>
      <w:tblGrid>
        <w:gridCol w:w="4242"/>
        <w:gridCol w:w="4123"/>
      </w:tblGrid>
      <w:tr w:rsidR="00396FF7" w:rsidTr="00ED090B">
        <w:trPr>
          <w:cnfStyle w:val="100000000000" w:firstRow="1" w:lastRow="0" w:firstColumn="0" w:lastColumn="0" w:oddVBand="0" w:evenVBand="0" w:oddHBand="0" w:evenHBand="0" w:firstRowFirstColumn="0" w:firstRowLastColumn="0" w:lastRowFirstColumn="0" w:lastRowLastColumn="0"/>
        </w:trPr>
        <w:tc>
          <w:tcPr>
            <w:tcW w:w="4758" w:type="dxa"/>
          </w:tcPr>
          <w:p w:rsidR="00396FF7" w:rsidRPr="00396FF7" w:rsidRDefault="00396FF7" w:rsidP="00396FF7">
            <w:pPr>
              <w:pStyle w:val="TableHeading"/>
            </w:pPr>
            <w:r>
              <w:t>Investment Funds</w:t>
            </w:r>
          </w:p>
        </w:tc>
        <w:tc>
          <w:tcPr>
            <w:tcW w:w="4759" w:type="dxa"/>
          </w:tcPr>
          <w:p w:rsidR="00396FF7" w:rsidRPr="00396FF7" w:rsidRDefault="00396FF7" w:rsidP="00396FF7">
            <w:pPr>
              <w:pStyle w:val="TableHeading"/>
            </w:pPr>
            <w:r>
              <w:t>Securities</w:t>
            </w:r>
          </w:p>
        </w:tc>
      </w:tr>
      <w:tr w:rsidR="00396FF7" w:rsidTr="00ED090B">
        <w:tc>
          <w:tcPr>
            <w:tcW w:w="4758" w:type="dxa"/>
          </w:tcPr>
          <w:p w:rsidR="00396FF7" w:rsidRDefault="00396FF7" w:rsidP="00396FF7">
            <w:pPr>
              <w:pStyle w:val="XMLCode"/>
              <w:rPr>
                <w:highlight w:val="white"/>
              </w:rPr>
            </w:pPr>
            <w:r w:rsidRPr="00396FF7">
              <w:rPr>
                <w:highlight w:val="white"/>
              </w:rPr>
              <w:t>&lt;FinInstrmDtls&gt;</w:t>
            </w:r>
          </w:p>
          <w:p w:rsidR="00396FF7" w:rsidRPr="00396FF7" w:rsidRDefault="00396FF7" w:rsidP="00396FF7">
            <w:pPr>
              <w:pStyle w:val="XMLCode"/>
              <w:rPr>
                <w:highlight w:val="white"/>
              </w:rPr>
            </w:pPr>
            <w:r w:rsidRPr="00396FF7">
              <w:rPr>
                <w:highlight w:val="white"/>
              </w:rPr>
              <w:tab/>
              <w:t>&lt;Id&gt;</w:t>
            </w:r>
          </w:p>
          <w:p w:rsidR="00396FF7" w:rsidRPr="00396FF7" w:rsidRDefault="00396FF7" w:rsidP="00396FF7">
            <w:pPr>
              <w:pStyle w:val="XMLCode"/>
              <w:rPr>
                <w:highlight w:val="white"/>
              </w:rPr>
            </w:pPr>
            <w:r>
              <w:rPr>
                <w:highlight w:val="white"/>
              </w:rPr>
              <w:tab/>
            </w:r>
            <w:r>
              <w:rPr>
                <w:highlight w:val="white"/>
              </w:rPr>
              <w:tab/>
            </w:r>
            <w:r w:rsidRPr="00396FF7">
              <w:rPr>
                <w:highlight w:val="white"/>
              </w:rPr>
              <w:t>&lt;CUSIP&gt;12345678&lt;/CUSIP&gt;</w:t>
            </w:r>
          </w:p>
          <w:p w:rsidR="00396FF7" w:rsidRPr="00396FF7" w:rsidRDefault="00396FF7" w:rsidP="00396FF7">
            <w:pPr>
              <w:pStyle w:val="XMLCode"/>
              <w:rPr>
                <w:highlight w:val="white"/>
              </w:rPr>
            </w:pPr>
            <w:r w:rsidRPr="00396FF7">
              <w:rPr>
                <w:highlight w:val="white"/>
              </w:rPr>
              <w:tab/>
              <w:t>&lt;/Id&gt;</w:t>
            </w:r>
          </w:p>
          <w:p w:rsidR="00396FF7" w:rsidRPr="00396FF7" w:rsidRDefault="00396FF7" w:rsidP="00396FF7">
            <w:pPr>
              <w:pStyle w:val="XMLCode"/>
            </w:pPr>
            <w:r w:rsidRPr="00396FF7">
              <w:rPr>
                <w:highlight w:val="white"/>
              </w:rPr>
              <w:t>&lt;/FinInstrmDtls&gt;</w:t>
            </w:r>
          </w:p>
        </w:tc>
        <w:tc>
          <w:tcPr>
            <w:tcW w:w="4759" w:type="dxa"/>
          </w:tcPr>
          <w:p w:rsidR="00842EB8" w:rsidRPr="00842EB8" w:rsidRDefault="00842EB8" w:rsidP="00842EB8">
            <w:pPr>
              <w:pStyle w:val="XMLCode"/>
              <w:rPr>
                <w:highlight w:val="white"/>
              </w:rPr>
            </w:pPr>
            <w:r w:rsidRPr="00842EB8">
              <w:rPr>
                <w:highlight w:val="white"/>
              </w:rPr>
              <w:t>&lt;FinInstrmId&gt;</w:t>
            </w:r>
          </w:p>
          <w:p w:rsidR="00842EB8" w:rsidRPr="00842EB8" w:rsidRDefault="00842EB8" w:rsidP="00842EB8">
            <w:pPr>
              <w:pStyle w:val="XMLCode"/>
              <w:rPr>
                <w:highlight w:val="white"/>
              </w:rPr>
            </w:pPr>
            <w:r>
              <w:rPr>
                <w:highlight w:val="white"/>
              </w:rPr>
              <w:tab/>
            </w:r>
            <w:r w:rsidRPr="00842EB8">
              <w:rPr>
                <w:highlight w:val="white"/>
              </w:rPr>
              <w:t>&lt;OthrId&gt;</w:t>
            </w:r>
          </w:p>
          <w:p w:rsidR="00842EB8" w:rsidRPr="00842EB8" w:rsidRDefault="00842EB8" w:rsidP="00842EB8">
            <w:pPr>
              <w:pStyle w:val="XMLCode"/>
              <w:rPr>
                <w:highlight w:val="white"/>
              </w:rPr>
            </w:pPr>
            <w:r>
              <w:rPr>
                <w:highlight w:val="white"/>
              </w:rPr>
              <w:tab/>
            </w:r>
            <w:r>
              <w:rPr>
                <w:highlight w:val="white"/>
              </w:rPr>
              <w:tab/>
            </w:r>
            <w:r w:rsidRPr="00842EB8">
              <w:rPr>
                <w:highlight w:val="white"/>
              </w:rPr>
              <w:t>&lt;Id&gt;1234567890&lt;/Id&gt;</w:t>
            </w:r>
          </w:p>
          <w:p w:rsidR="00842EB8" w:rsidRPr="00842EB8" w:rsidRDefault="00842EB8" w:rsidP="00842EB8">
            <w:pPr>
              <w:pStyle w:val="XMLCode"/>
              <w:rPr>
                <w:highlight w:val="white"/>
              </w:rPr>
            </w:pPr>
            <w:r>
              <w:rPr>
                <w:highlight w:val="white"/>
              </w:rPr>
              <w:tab/>
            </w:r>
            <w:r>
              <w:rPr>
                <w:highlight w:val="white"/>
              </w:rPr>
              <w:tab/>
            </w:r>
            <w:r w:rsidRPr="00842EB8">
              <w:rPr>
                <w:highlight w:val="white"/>
              </w:rPr>
              <w:t>&lt;Tp&gt;</w:t>
            </w:r>
          </w:p>
          <w:p w:rsidR="00842EB8" w:rsidRPr="00842EB8" w:rsidRDefault="00842EB8" w:rsidP="00842EB8">
            <w:pPr>
              <w:pStyle w:val="XMLCode"/>
              <w:rPr>
                <w:highlight w:val="white"/>
              </w:rPr>
            </w:pPr>
            <w:r>
              <w:rPr>
                <w:highlight w:val="white"/>
              </w:rPr>
              <w:tab/>
            </w:r>
            <w:r>
              <w:rPr>
                <w:highlight w:val="white"/>
              </w:rPr>
              <w:tab/>
            </w:r>
            <w:r>
              <w:rPr>
                <w:highlight w:val="white"/>
              </w:rPr>
              <w:tab/>
            </w:r>
            <w:r w:rsidRPr="00842EB8">
              <w:rPr>
                <w:highlight w:val="white"/>
              </w:rPr>
              <w:t>&lt;Cd&gt;CUSP&lt;/Cd&gt;</w:t>
            </w:r>
          </w:p>
          <w:p w:rsidR="00842EB8" w:rsidRPr="00842EB8" w:rsidRDefault="00842EB8" w:rsidP="00842EB8">
            <w:pPr>
              <w:pStyle w:val="XMLCode"/>
              <w:rPr>
                <w:highlight w:val="white"/>
              </w:rPr>
            </w:pPr>
            <w:r>
              <w:rPr>
                <w:highlight w:val="white"/>
              </w:rPr>
              <w:tab/>
            </w:r>
            <w:r>
              <w:rPr>
                <w:highlight w:val="white"/>
              </w:rPr>
              <w:tab/>
            </w:r>
            <w:r w:rsidRPr="00842EB8">
              <w:rPr>
                <w:highlight w:val="white"/>
              </w:rPr>
              <w:t>&lt;/Tp&gt;</w:t>
            </w:r>
          </w:p>
          <w:p w:rsidR="00842EB8" w:rsidRPr="00842EB8" w:rsidRDefault="00842EB8" w:rsidP="00842EB8">
            <w:pPr>
              <w:pStyle w:val="XMLCode"/>
              <w:rPr>
                <w:highlight w:val="white"/>
              </w:rPr>
            </w:pPr>
            <w:r>
              <w:rPr>
                <w:highlight w:val="white"/>
              </w:rPr>
              <w:tab/>
            </w:r>
            <w:r w:rsidRPr="00842EB8">
              <w:rPr>
                <w:highlight w:val="white"/>
              </w:rPr>
              <w:t>&lt;/OthrId&gt;</w:t>
            </w:r>
          </w:p>
          <w:p w:rsidR="00396FF7" w:rsidRDefault="00842EB8" w:rsidP="00842EB8">
            <w:pPr>
              <w:pStyle w:val="XMLCode"/>
            </w:pPr>
            <w:r w:rsidRPr="00842EB8">
              <w:rPr>
                <w:highlight w:val="white"/>
              </w:rPr>
              <w:t>&lt;/FinInstrmId&gt;</w:t>
            </w:r>
          </w:p>
        </w:tc>
      </w:tr>
    </w:tbl>
    <w:p w:rsidR="00083E53" w:rsidRDefault="00083E53" w:rsidP="00396FF7">
      <w:pPr>
        <w:pStyle w:val="BlockLabelBeforeTable"/>
      </w:pPr>
      <w:r>
        <w:t>Example 3 - CUSIP and Ticker Symbol are specified</w:t>
      </w:r>
    </w:p>
    <w:tbl>
      <w:tblPr>
        <w:tblStyle w:val="TableShaded1stRow"/>
        <w:tblW w:w="0" w:type="auto"/>
        <w:tblLook w:val="04A0" w:firstRow="1" w:lastRow="0" w:firstColumn="1" w:lastColumn="0" w:noHBand="0" w:noVBand="1"/>
      </w:tblPr>
      <w:tblGrid>
        <w:gridCol w:w="4065"/>
        <w:gridCol w:w="4300"/>
      </w:tblGrid>
      <w:tr w:rsidR="00F250C5" w:rsidRPr="00396FF7" w:rsidTr="00ED090B">
        <w:trPr>
          <w:cnfStyle w:val="100000000000" w:firstRow="1" w:lastRow="0" w:firstColumn="0" w:lastColumn="0" w:oddVBand="0" w:evenVBand="0" w:oddHBand="0" w:evenHBand="0" w:firstRowFirstColumn="0" w:firstRowLastColumn="0" w:lastRowFirstColumn="0" w:lastRowLastColumn="0"/>
        </w:trPr>
        <w:tc>
          <w:tcPr>
            <w:tcW w:w="4758" w:type="dxa"/>
          </w:tcPr>
          <w:p w:rsidR="00F250C5" w:rsidRPr="00F250C5" w:rsidRDefault="00F250C5" w:rsidP="00F250C5">
            <w:pPr>
              <w:pStyle w:val="TableHeading"/>
            </w:pPr>
            <w:r>
              <w:t>Investment Funds</w:t>
            </w:r>
          </w:p>
        </w:tc>
        <w:tc>
          <w:tcPr>
            <w:tcW w:w="4759" w:type="dxa"/>
          </w:tcPr>
          <w:p w:rsidR="00F250C5" w:rsidRPr="00F250C5" w:rsidRDefault="00F250C5" w:rsidP="00F250C5">
            <w:pPr>
              <w:pStyle w:val="TableHeading"/>
            </w:pPr>
            <w:r>
              <w:t>Securities</w:t>
            </w:r>
          </w:p>
        </w:tc>
      </w:tr>
      <w:tr w:rsidR="00F250C5" w:rsidTr="00ED090B">
        <w:tc>
          <w:tcPr>
            <w:tcW w:w="4758" w:type="dxa"/>
          </w:tcPr>
          <w:p w:rsidR="00F250C5" w:rsidRPr="00F250C5" w:rsidRDefault="00CF7CD4" w:rsidP="00F250C5">
            <w:pPr>
              <w:pStyle w:val="XMLCode"/>
            </w:pPr>
            <w:r>
              <w:t xml:space="preserve">In investment funds order messages, it is not possible to specify multiply fund identifiers. In the investment funds price reports, it is possible to specify </w:t>
            </w:r>
            <w:r w:rsidR="001D7EA4">
              <w:t>multiple</w:t>
            </w:r>
            <w:r>
              <w:t xml:space="preserve"> structured identifiers.</w:t>
            </w:r>
          </w:p>
        </w:tc>
        <w:tc>
          <w:tcPr>
            <w:tcW w:w="4759" w:type="dxa"/>
          </w:tcPr>
          <w:p w:rsidR="00D3149C" w:rsidRPr="00D3149C" w:rsidRDefault="00D3149C" w:rsidP="00D3149C">
            <w:pPr>
              <w:pStyle w:val="XMLCode"/>
              <w:rPr>
                <w:highlight w:val="white"/>
              </w:rPr>
            </w:pPr>
            <w:r w:rsidRPr="00D3149C">
              <w:rPr>
                <w:highlight w:val="white"/>
              </w:rPr>
              <w:t>&lt;FinInstrmId&gt;</w:t>
            </w:r>
          </w:p>
          <w:p w:rsidR="00D3149C" w:rsidRPr="00D3149C" w:rsidRDefault="00D3149C" w:rsidP="00D3149C">
            <w:pPr>
              <w:pStyle w:val="XMLCode"/>
              <w:rPr>
                <w:highlight w:val="white"/>
              </w:rPr>
            </w:pPr>
            <w:r w:rsidRPr="00D3149C">
              <w:rPr>
                <w:highlight w:val="white"/>
              </w:rPr>
              <w:tab/>
              <w:t>&lt;OthrId&gt;</w:t>
            </w:r>
          </w:p>
          <w:p w:rsidR="00D3149C" w:rsidRPr="00D3149C" w:rsidRDefault="00D3149C" w:rsidP="00D3149C">
            <w:pPr>
              <w:pStyle w:val="XMLCode"/>
              <w:rPr>
                <w:highlight w:val="white"/>
              </w:rPr>
            </w:pPr>
            <w:r w:rsidRPr="00D3149C">
              <w:rPr>
                <w:highlight w:val="white"/>
              </w:rPr>
              <w:tab/>
            </w:r>
            <w:r w:rsidRPr="00D3149C">
              <w:rPr>
                <w:highlight w:val="white"/>
              </w:rPr>
              <w:tab/>
              <w:t>&lt;Id&gt;1234567890&lt;/Id&gt;</w:t>
            </w:r>
          </w:p>
          <w:p w:rsidR="00D3149C" w:rsidRPr="00D3149C" w:rsidRDefault="00D3149C" w:rsidP="00D3149C">
            <w:pPr>
              <w:pStyle w:val="XMLCode"/>
              <w:rPr>
                <w:highlight w:val="white"/>
              </w:rPr>
            </w:pPr>
            <w:r w:rsidRPr="00D3149C">
              <w:rPr>
                <w:highlight w:val="white"/>
              </w:rPr>
              <w:tab/>
            </w:r>
            <w:r w:rsidRPr="00D3149C">
              <w:rPr>
                <w:highlight w:val="white"/>
              </w:rPr>
              <w:tab/>
              <w:t>&lt;Tp&gt;</w:t>
            </w:r>
          </w:p>
          <w:p w:rsidR="00D3149C" w:rsidRPr="00D3149C" w:rsidRDefault="00D3149C" w:rsidP="00D3149C">
            <w:pPr>
              <w:pStyle w:val="XMLCode"/>
              <w:rPr>
                <w:highlight w:val="white"/>
              </w:rPr>
            </w:pPr>
            <w:r w:rsidRPr="00D3149C">
              <w:rPr>
                <w:highlight w:val="white"/>
              </w:rPr>
              <w:lastRenderedPageBreak/>
              <w:tab/>
            </w:r>
            <w:r w:rsidRPr="00D3149C">
              <w:rPr>
                <w:highlight w:val="white"/>
              </w:rPr>
              <w:tab/>
            </w:r>
            <w:r w:rsidRPr="00D3149C">
              <w:rPr>
                <w:highlight w:val="white"/>
              </w:rPr>
              <w:tab/>
              <w:t>&lt;Cd&gt;CUSP&lt;/Cd&gt;</w:t>
            </w:r>
          </w:p>
          <w:p w:rsidR="00D3149C" w:rsidRPr="00D3149C" w:rsidRDefault="00D3149C" w:rsidP="00D3149C">
            <w:pPr>
              <w:pStyle w:val="XMLCode"/>
              <w:rPr>
                <w:highlight w:val="white"/>
              </w:rPr>
            </w:pPr>
            <w:r w:rsidRPr="00D3149C">
              <w:rPr>
                <w:highlight w:val="white"/>
              </w:rPr>
              <w:tab/>
            </w:r>
            <w:r w:rsidRPr="00D3149C">
              <w:rPr>
                <w:highlight w:val="white"/>
              </w:rPr>
              <w:tab/>
              <w:t>&lt;/Tp&gt;</w:t>
            </w:r>
          </w:p>
          <w:p w:rsidR="00D3149C" w:rsidRPr="00D3149C" w:rsidRDefault="00D3149C" w:rsidP="00D3149C">
            <w:pPr>
              <w:pStyle w:val="XMLCode"/>
              <w:rPr>
                <w:highlight w:val="white"/>
              </w:rPr>
            </w:pPr>
            <w:r w:rsidRPr="00D3149C">
              <w:rPr>
                <w:highlight w:val="white"/>
              </w:rPr>
              <w:tab/>
              <w:t>&lt;/OthrId&gt;</w:t>
            </w:r>
          </w:p>
          <w:p w:rsidR="00D3149C" w:rsidRPr="00D3149C" w:rsidRDefault="00D3149C" w:rsidP="00D3149C">
            <w:pPr>
              <w:pStyle w:val="XMLCode"/>
              <w:rPr>
                <w:highlight w:val="white"/>
              </w:rPr>
            </w:pPr>
            <w:r w:rsidRPr="00D3149C">
              <w:rPr>
                <w:highlight w:val="white"/>
              </w:rPr>
              <w:tab/>
              <w:t>&lt;OthrId&gt;</w:t>
            </w:r>
          </w:p>
          <w:p w:rsidR="00D3149C" w:rsidRPr="00D3149C" w:rsidRDefault="00D3149C" w:rsidP="00D3149C">
            <w:pPr>
              <w:pStyle w:val="XMLCode"/>
              <w:rPr>
                <w:highlight w:val="white"/>
              </w:rPr>
            </w:pPr>
            <w:r w:rsidRPr="00D3149C">
              <w:rPr>
                <w:highlight w:val="white"/>
              </w:rPr>
              <w:tab/>
            </w:r>
            <w:r w:rsidRPr="00D3149C">
              <w:rPr>
                <w:highlight w:val="white"/>
              </w:rPr>
              <w:tab/>
              <w:t>&lt;Id&gt;55555&lt;/Id&gt;</w:t>
            </w:r>
          </w:p>
          <w:p w:rsidR="00D3149C" w:rsidRPr="00D3149C" w:rsidRDefault="00D3149C" w:rsidP="00D3149C">
            <w:pPr>
              <w:pStyle w:val="XMLCode"/>
              <w:rPr>
                <w:highlight w:val="white"/>
              </w:rPr>
            </w:pPr>
            <w:r w:rsidRPr="00D3149C">
              <w:rPr>
                <w:highlight w:val="white"/>
              </w:rPr>
              <w:tab/>
            </w:r>
            <w:r w:rsidRPr="00D3149C">
              <w:rPr>
                <w:highlight w:val="white"/>
              </w:rPr>
              <w:tab/>
              <w:t>&lt;Tp&gt;</w:t>
            </w:r>
          </w:p>
          <w:p w:rsidR="00D3149C" w:rsidRPr="00D3149C" w:rsidRDefault="00D3149C" w:rsidP="00D3149C">
            <w:pPr>
              <w:pStyle w:val="XMLCode"/>
              <w:rPr>
                <w:highlight w:val="white"/>
              </w:rPr>
            </w:pPr>
            <w:r w:rsidRPr="00D3149C">
              <w:rPr>
                <w:highlight w:val="white"/>
              </w:rPr>
              <w:tab/>
            </w:r>
            <w:r w:rsidRPr="00D3149C">
              <w:rPr>
                <w:highlight w:val="white"/>
              </w:rPr>
              <w:tab/>
            </w:r>
            <w:r w:rsidRPr="00D3149C">
              <w:rPr>
                <w:highlight w:val="white"/>
              </w:rPr>
              <w:tab/>
              <w:t>&lt;Cd&gt;TIKR&lt;/Cd&gt;</w:t>
            </w:r>
          </w:p>
          <w:p w:rsidR="00D3149C" w:rsidRPr="00D3149C" w:rsidRDefault="00D3149C" w:rsidP="00D3149C">
            <w:pPr>
              <w:pStyle w:val="XMLCode"/>
              <w:rPr>
                <w:highlight w:val="white"/>
              </w:rPr>
            </w:pPr>
            <w:r w:rsidRPr="00D3149C">
              <w:rPr>
                <w:highlight w:val="white"/>
              </w:rPr>
              <w:tab/>
            </w:r>
            <w:r w:rsidRPr="00D3149C">
              <w:rPr>
                <w:highlight w:val="white"/>
              </w:rPr>
              <w:tab/>
              <w:t>&lt;/Tp&gt;</w:t>
            </w:r>
          </w:p>
          <w:p w:rsidR="00D3149C" w:rsidRPr="00D3149C" w:rsidRDefault="00D3149C" w:rsidP="00D3149C">
            <w:pPr>
              <w:pStyle w:val="XMLCode"/>
              <w:rPr>
                <w:highlight w:val="white"/>
              </w:rPr>
            </w:pPr>
            <w:r w:rsidRPr="00D3149C">
              <w:rPr>
                <w:highlight w:val="white"/>
              </w:rPr>
              <w:tab/>
              <w:t>&lt;/OthrId&gt;</w:t>
            </w:r>
          </w:p>
          <w:p w:rsidR="00F250C5" w:rsidRPr="00D3149C" w:rsidRDefault="00D3149C" w:rsidP="00D3149C">
            <w:pPr>
              <w:pStyle w:val="XMLCode"/>
            </w:pPr>
            <w:r w:rsidRPr="00D3149C">
              <w:rPr>
                <w:highlight w:val="white"/>
              </w:rPr>
              <w:t>&lt;/FinInstrmId&gt;</w:t>
            </w:r>
          </w:p>
        </w:tc>
      </w:tr>
      <w:bookmarkEnd w:id="6"/>
    </w:tbl>
    <w:p w:rsidR="00D5111F" w:rsidRDefault="00D5111F" w:rsidP="00D24CFE">
      <w:pPr>
        <w:pStyle w:val="XMLCode"/>
      </w:pPr>
    </w:p>
    <w:p w:rsidR="00176D27" w:rsidRPr="00176D27" w:rsidRDefault="00176D27" w:rsidP="00176D27">
      <w:pPr>
        <w:sectPr w:rsidR="00176D27" w:rsidRPr="00176D27" w:rsidSect="00797422">
          <w:headerReference w:type="default" r:id="rId88"/>
          <w:footerReference w:type="default" r:id="rId89"/>
          <w:pgSz w:w="11909" w:h="15840" w:code="9"/>
          <w:pgMar w:top="1021" w:right="1304" w:bottom="1701" w:left="1304" w:header="567" w:footer="567" w:gutter="0"/>
          <w:cols w:space="720"/>
        </w:sectPr>
      </w:pPr>
    </w:p>
    <w:p w:rsidR="00FC66CD" w:rsidRPr="00D66925" w:rsidRDefault="00455B7B" w:rsidP="00A8050C">
      <w:pPr>
        <w:pStyle w:val="Heading"/>
      </w:pPr>
      <w:bookmarkStart w:id="31" w:name="_Toc314668495"/>
      <w:bookmarkStart w:id="32" w:name="_Toc315342000"/>
      <w:bookmarkStart w:id="33" w:name="_Toc315425656"/>
      <w:bookmarkStart w:id="34" w:name="_Toc315438499"/>
      <w:bookmarkStart w:id="35" w:name="_Toc447626212"/>
      <w:r>
        <w:lastRenderedPageBreak/>
        <w:t>L</w:t>
      </w:r>
      <w:r w:rsidR="00FC66CD" w:rsidRPr="00B5361E">
        <w:t>egal Notices</w:t>
      </w:r>
      <w:bookmarkEnd w:id="31"/>
      <w:bookmarkEnd w:id="32"/>
      <w:bookmarkEnd w:id="33"/>
      <w:bookmarkEnd w:id="34"/>
      <w:bookmarkEnd w:id="35"/>
    </w:p>
    <w:p w:rsidR="003B4A8D" w:rsidRDefault="003B4A8D" w:rsidP="005A6353">
      <w:pPr>
        <w:pStyle w:val="Copyrightheading"/>
      </w:pPr>
      <w:r>
        <w:t xml:space="preserve">Copyright </w:t>
      </w:r>
    </w:p>
    <w:p w:rsidR="003B4A8D" w:rsidRDefault="00DA40FB" w:rsidP="003B4A8D">
      <w:pPr>
        <w:pStyle w:val="Copyrighttext"/>
      </w:pPr>
      <w:r>
        <w:t>SWIFT © 201</w:t>
      </w:r>
      <w:r w:rsidR="000715AF">
        <w:t>6</w:t>
      </w:r>
      <w:r w:rsidR="003B4A8D">
        <w:t>. All rights reserved.</w:t>
      </w:r>
    </w:p>
    <w:p w:rsidR="003B4A8D" w:rsidRDefault="003B4A8D" w:rsidP="005A6353">
      <w:pPr>
        <w:pStyle w:val="Copyrightheading"/>
      </w:pPr>
      <w:r>
        <w:t>Restricted Distribution</w:t>
      </w:r>
    </w:p>
    <w:p w:rsidR="003B4A8D" w:rsidRDefault="003B4A8D" w:rsidP="003B4A8D">
      <w:pPr>
        <w:pStyle w:val="Copyrighttext"/>
      </w:pPr>
      <w:r>
        <w:t>Do</w:t>
      </w:r>
      <w:r w:rsidRPr="00EE700C">
        <w:t xml:space="preserve"> not </w:t>
      </w:r>
      <w:r>
        <w:t>distribute</w:t>
      </w:r>
      <w:r w:rsidRPr="00EE700C">
        <w:t xml:space="preserve"> </w:t>
      </w:r>
      <w:r>
        <w:t>this publication</w:t>
      </w:r>
      <w:r w:rsidRPr="00EE700C">
        <w:t xml:space="preserve"> </w:t>
      </w:r>
      <w:r>
        <w:t>outside your organisation unless your subscription or order expressly grants you that right, in which case ensure you comply with any other applicable conditions.</w:t>
      </w:r>
    </w:p>
    <w:p w:rsidR="003B4A8D" w:rsidRDefault="003B4A8D" w:rsidP="005A6353">
      <w:pPr>
        <w:pStyle w:val="Copyrightheading"/>
      </w:pPr>
      <w:r>
        <w:t>Disclaimer</w:t>
      </w:r>
    </w:p>
    <w:p w:rsidR="003B4A8D" w:rsidRDefault="003B4A8D" w:rsidP="003B4A8D">
      <w:pPr>
        <w:pStyle w:val="Copyrighttext"/>
      </w:pPr>
      <w:r>
        <w:t xml:space="preserve">SWIFT supplies this publication for information purposes only. </w:t>
      </w:r>
      <w:r w:rsidRPr="00EE700C">
        <w:t>The information in this publication may change from time to time.</w:t>
      </w:r>
      <w:r>
        <w:t xml:space="preserve"> You must always refer to the latest available version.</w:t>
      </w:r>
    </w:p>
    <w:p w:rsidR="003B4A8D" w:rsidRDefault="003B4A8D" w:rsidP="005A6353">
      <w:pPr>
        <w:pStyle w:val="Copyrightheading"/>
      </w:pPr>
      <w:r>
        <w:t>Trademarks</w:t>
      </w:r>
    </w:p>
    <w:p w:rsidR="003B4A8D" w:rsidRDefault="003B4A8D" w:rsidP="003B4A8D">
      <w:pPr>
        <w:pStyle w:val="Copyrighttext"/>
      </w:pPr>
      <w:r w:rsidRPr="00EE700C">
        <w:t>SWIFT is the trad</w:t>
      </w:r>
      <w:r>
        <w:t>e</w:t>
      </w:r>
      <w:r w:rsidRPr="00EE700C">
        <w:t xml:space="preserve"> name of S.W.I.F.T. SCRL.</w:t>
      </w:r>
      <w:r>
        <w:t xml:space="preserve"> The following are registered </w:t>
      </w:r>
      <w:r w:rsidRPr="00EE700C">
        <w:t xml:space="preserve">trademarks of </w:t>
      </w:r>
      <w:r>
        <w:t xml:space="preserve">SWIFT: the </w:t>
      </w:r>
      <w:r w:rsidRPr="003B4A8D">
        <w:t xml:space="preserve">SWIFT logo, SWIFT, SWIFTNet, Accord, Sibos, 3SKey, Innotribe, the Standards Forum logo, </w:t>
      </w:r>
      <w:r>
        <w:t>MyStandards, and SWIFT Institute. O</w:t>
      </w:r>
      <w:r w:rsidRPr="00EE700C">
        <w:t>ther product</w:t>
      </w:r>
      <w:r>
        <w:t>, service,</w:t>
      </w:r>
      <w:r w:rsidRPr="00EE700C">
        <w:t xml:space="preserve"> or company names in this publication are trade</w:t>
      </w:r>
      <w:r>
        <w:t xml:space="preserve"> </w:t>
      </w:r>
      <w:r w:rsidRPr="00EE700C">
        <w:t>names, trademarks</w:t>
      </w:r>
      <w:r>
        <w:t>,</w:t>
      </w:r>
      <w:r w:rsidRPr="00EE700C">
        <w:t xml:space="preserve"> or registered trademarks of their respective owners.</w:t>
      </w:r>
    </w:p>
    <w:p w:rsidR="00DD3851" w:rsidRDefault="00DD3851" w:rsidP="007E56F0">
      <w:pPr>
        <w:pStyle w:val="ListParagraph1"/>
        <w:ind w:left="0"/>
      </w:pPr>
    </w:p>
    <w:sectPr w:rsidR="00DD3851" w:rsidSect="006E0076">
      <w:headerReference w:type="default" r:id="rId90"/>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76" w:rsidRDefault="00B52376" w:rsidP="005A6353">
      <w:r>
        <w:separator/>
      </w:r>
    </w:p>
  </w:endnote>
  <w:endnote w:type="continuationSeparator" w:id="0">
    <w:p w:rsidR="00B52376" w:rsidRDefault="00B52376" w:rsidP="005A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5A756E">
    <w:pPr>
      <w:pStyle w:val="Footerodd"/>
      <w:tabs>
        <w:tab w:val="clear" w:pos="9242"/>
      </w:tabs>
    </w:pPr>
  </w:p>
  <w:tbl>
    <w:tblPr>
      <w:tblStyle w:val="TableGrid"/>
      <w:tblW w:w="0" w:type="auto"/>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253"/>
      <w:gridCol w:w="567"/>
      <w:gridCol w:w="4394"/>
    </w:tblGrid>
    <w:tr w:rsidR="00B52376" w:rsidTr="006E0076">
      <w:tc>
        <w:tcPr>
          <w:tcW w:w="4253" w:type="dxa"/>
        </w:tcPr>
        <w:p w:rsidR="00B52376" w:rsidRPr="006E0076" w:rsidRDefault="00C75EBD" w:rsidP="00E7244B">
          <w:pPr>
            <w:pStyle w:val="Footereven"/>
            <w:rPr>
              <w:noProof/>
            </w:rPr>
          </w:pPr>
          <w:fldSimple w:instr=" STYLEREF  &quot;Product Name&quot;  \* MERGEFORMAT ">
            <w:r w:rsidR="00C204B3">
              <w:rPr>
                <w:noProof/>
              </w:rPr>
              <w:t>Funds Order Messages - Maintenance</w:t>
            </w:r>
          </w:fldSimple>
        </w:p>
      </w:tc>
      <w:tc>
        <w:tcPr>
          <w:tcW w:w="567" w:type="dxa"/>
        </w:tcPr>
        <w:p w:rsidR="00B52376" w:rsidRDefault="00B52376" w:rsidP="000017C4">
          <w:pPr>
            <w:pStyle w:val="Footereven"/>
          </w:pPr>
          <w:r>
            <w:rPr>
              <w:rFonts w:eastAsia="Times"/>
            </w:rPr>
            <w:fldChar w:fldCharType="begin"/>
          </w:r>
          <w:r>
            <w:rPr>
              <w:rFonts w:eastAsia="Times"/>
            </w:rPr>
            <w:instrText xml:space="preserve"> PAGE </w:instrText>
          </w:r>
          <w:r>
            <w:rPr>
              <w:rFonts w:eastAsia="Times"/>
            </w:rPr>
            <w:fldChar w:fldCharType="separate"/>
          </w:r>
          <w:r w:rsidR="00C204B3">
            <w:rPr>
              <w:rFonts w:eastAsia="Times"/>
              <w:noProof/>
            </w:rPr>
            <w:t>39</w:t>
          </w:r>
          <w:r>
            <w:rPr>
              <w:rFonts w:eastAsia="Times"/>
            </w:rPr>
            <w:fldChar w:fldCharType="end"/>
          </w:r>
        </w:p>
      </w:tc>
      <w:tc>
        <w:tcPr>
          <w:tcW w:w="4394" w:type="dxa"/>
        </w:tcPr>
        <w:p w:rsidR="00B52376" w:rsidRDefault="00B52376" w:rsidP="00C75EBD">
          <w:pPr>
            <w:pStyle w:val="Footereven"/>
            <w:tabs>
              <w:tab w:val="center" w:pos="2197"/>
              <w:tab w:val="right" w:pos="4394"/>
            </w:tabs>
          </w:pPr>
          <w:r>
            <w:tab/>
          </w:r>
          <w:r>
            <w:tab/>
          </w:r>
          <w:r w:rsidR="00C75EBD">
            <w:t xml:space="preserve">22 </w:t>
          </w:r>
          <w:r>
            <w:t xml:space="preserve">March 2016 </w:t>
          </w:r>
          <w:r>
            <w:fldChar w:fldCharType="begin"/>
          </w:r>
          <w:r>
            <w:instrText xml:space="preserve"> STYLEREF  "Release date"  \* MERGEFORMAT </w:instrText>
          </w:r>
          <w:r>
            <w:fldChar w:fldCharType="end"/>
          </w:r>
        </w:p>
      </w:tc>
    </w:tr>
  </w:tbl>
  <w:p w:rsidR="00B52376" w:rsidRPr="000017C4" w:rsidRDefault="00B52376" w:rsidP="000017C4">
    <w:pPr>
      <w:pStyle w:val="Footer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5A6353"/>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52376" w:rsidTr="00FA65F6">
      <w:trPr>
        <w:cantSplit/>
        <w:trHeight w:hRule="exact" w:val="50"/>
      </w:trPr>
      <w:tc>
        <w:tcPr>
          <w:tcW w:w="9242" w:type="dxa"/>
        </w:tcPr>
        <w:p w:rsidR="00B52376" w:rsidRDefault="00B52376" w:rsidP="005A6353"/>
      </w:tc>
    </w:tr>
  </w:tbl>
  <w:p w:rsidR="00B52376" w:rsidRDefault="00B52376" w:rsidP="005A6353">
    <w:r>
      <w:t xml:space="preserve">&lt;Release date&gt; &lt;Revision number&gt; </w:t>
    </w:r>
    <w:r w:rsidRPr="00ED5BA8">
      <w:t>&lt;Revision date&gt;</w:t>
    </w:r>
    <w:r>
      <w:tab/>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52376" w:rsidTr="000E2675">
      <w:trPr>
        <w:cantSplit/>
        <w:trHeight w:hRule="exact" w:val="50"/>
      </w:trPr>
      <w:tc>
        <w:tcPr>
          <w:tcW w:w="9242" w:type="dxa"/>
        </w:tcPr>
        <w:p w:rsidR="00B52376" w:rsidRDefault="00B52376" w:rsidP="005A6353"/>
      </w:tc>
    </w:tr>
  </w:tbl>
  <w:p w:rsidR="00B52376" w:rsidRPr="00BB3079" w:rsidRDefault="00B52376"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2</w:t>
    </w:r>
    <w:r>
      <w:rPr>
        <w:rFonts w:eastAsia="Times"/>
      </w:rPr>
      <w:fldChar w:fldCharType="end"/>
    </w:r>
    <w:r>
      <w:rPr>
        <w:rFonts w:eastAsia="Times"/>
      </w:rPr>
      <w:tab/>
      <w:t>&lt;Document title&gt;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5A756E">
    <w:pPr>
      <w:pStyle w:val="Footerodd"/>
      <w:tabs>
        <w:tab w:val="clear" w:pos="9242"/>
      </w:tabs>
    </w:pPr>
  </w:p>
  <w:tbl>
    <w:tblPr>
      <w:tblStyle w:val="TableGrid"/>
      <w:tblW w:w="9259"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3266"/>
      <w:gridCol w:w="1394"/>
      <w:gridCol w:w="4599"/>
    </w:tblGrid>
    <w:tr w:rsidR="00B52376" w:rsidTr="008E7A50">
      <w:trPr>
        <w:trHeight w:val="373"/>
      </w:trPr>
      <w:tc>
        <w:tcPr>
          <w:tcW w:w="3266" w:type="dxa"/>
        </w:tcPr>
        <w:p w:rsidR="00B52376" w:rsidRPr="006E0076" w:rsidRDefault="00C75EBD" w:rsidP="008E7A50">
          <w:pPr>
            <w:pStyle w:val="Footereven"/>
            <w:ind w:right="-914"/>
            <w:rPr>
              <w:noProof/>
            </w:rPr>
          </w:pPr>
          <w:fldSimple w:instr=" STYLEREF  &quot;Product Name&quot;  \* MERGEFORMAT ">
            <w:r w:rsidR="00C204B3">
              <w:rPr>
                <w:noProof/>
              </w:rPr>
              <w:t>Funds Order Messages - Maintenance</w:t>
            </w:r>
          </w:fldSimple>
          <w:r w:rsidR="00B52376">
            <w:rPr>
              <w:noProof/>
            </w:rPr>
            <w:tab/>
          </w:r>
        </w:p>
      </w:tc>
      <w:tc>
        <w:tcPr>
          <w:tcW w:w="1394" w:type="dxa"/>
        </w:tcPr>
        <w:p w:rsidR="00B52376" w:rsidRDefault="00B52376" w:rsidP="008E7A50">
          <w:pPr>
            <w:pStyle w:val="Footereven"/>
            <w:tabs>
              <w:tab w:val="left" w:pos="671"/>
              <w:tab w:val="left" w:pos="1211"/>
            </w:tabs>
            <w:ind w:right="-561"/>
          </w:pPr>
          <w:r>
            <w:rPr>
              <w:rFonts w:eastAsia="Times"/>
            </w:rPr>
            <w:tab/>
          </w:r>
          <w:r>
            <w:rPr>
              <w:rFonts w:eastAsia="Times"/>
            </w:rPr>
            <w:tab/>
          </w:r>
          <w:r>
            <w:rPr>
              <w:rFonts w:eastAsia="Times"/>
            </w:rPr>
            <w:fldChar w:fldCharType="begin"/>
          </w:r>
          <w:r>
            <w:rPr>
              <w:rFonts w:eastAsia="Times"/>
            </w:rPr>
            <w:instrText xml:space="preserve"> PAGE </w:instrText>
          </w:r>
          <w:r>
            <w:rPr>
              <w:rFonts w:eastAsia="Times"/>
            </w:rPr>
            <w:fldChar w:fldCharType="separate"/>
          </w:r>
          <w:r w:rsidR="00C204B3">
            <w:rPr>
              <w:rFonts w:eastAsia="Times"/>
              <w:noProof/>
            </w:rPr>
            <w:t>3</w:t>
          </w:r>
          <w:r>
            <w:rPr>
              <w:rFonts w:eastAsia="Times"/>
            </w:rPr>
            <w:fldChar w:fldCharType="end"/>
          </w:r>
        </w:p>
      </w:tc>
      <w:tc>
        <w:tcPr>
          <w:tcW w:w="4599" w:type="dxa"/>
        </w:tcPr>
        <w:p w:rsidR="00B52376" w:rsidRDefault="00C75EBD" w:rsidP="008E7A50">
          <w:pPr>
            <w:pStyle w:val="Footereven"/>
            <w:tabs>
              <w:tab w:val="center" w:pos="3801"/>
              <w:tab w:val="right" w:pos="5548"/>
            </w:tabs>
            <w:ind w:left="-270" w:firstLine="270"/>
          </w:pPr>
          <w:r>
            <w:tab/>
            <w:t>22</w:t>
          </w:r>
          <w:r w:rsidR="00B52376">
            <w:t xml:space="preserve"> March 2016</w:t>
          </w:r>
          <w:r w:rsidR="00B52376">
            <w:fldChar w:fldCharType="begin"/>
          </w:r>
          <w:r w:rsidR="00B52376">
            <w:instrText xml:space="preserve"> STYLEREF  "Release date"  \* MERGEFORMAT </w:instrText>
          </w:r>
          <w:r w:rsidR="00B52376">
            <w:fldChar w:fldCharType="end"/>
          </w:r>
        </w:p>
      </w:tc>
    </w:tr>
  </w:tbl>
  <w:p w:rsidR="00B52376" w:rsidRPr="000017C4" w:rsidRDefault="00B52376" w:rsidP="000017C4">
    <w:pPr>
      <w:pStyle w:val="Footereve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52376" w:rsidTr="000E2675">
      <w:trPr>
        <w:cantSplit/>
        <w:trHeight w:hRule="exact" w:val="50"/>
      </w:trPr>
      <w:tc>
        <w:tcPr>
          <w:tcW w:w="9242" w:type="dxa"/>
        </w:tcPr>
        <w:p w:rsidR="00B52376" w:rsidRDefault="00B52376" w:rsidP="005A6353"/>
      </w:tc>
    </w:tr>
  </w:tbl>
  <w:p w:rsidR="00B52376" w:rsidRPr="00BB3079" w:rsidRDefault="00B52376"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8</w:t>
    </w:r>
    <w:r>
      <w:rPr>
        <w:rFonts w:eastAsia="Times"/>
      </w:rPr>
      <w:fldChar w:fldCharType="end"/>
    </w:r>
    <w:r>
      <w:rPr>
        <w:rFonts w:eastAsia="Times"/>
      </w:rPr>
      <w:tab/>
    </w:r>
    <w:fldSimple w:instr=" TITLE   \* MERGEFORMAT ">
      <w:r w:rsidRPr="00F1003B">
        <w:rPr>
          <w:rFonts w:eastAsia="Times"/>
        </w:rPr>
        <w:t>Standards MX</w:t>
      </w:r>
      <w:r>
        <w:t xml:space="preserve"> Template</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5A756E">
    <w:pPr>
      <w:pStyle w:val="Footerodd"/>
      <w:tabs>
        <w:tab w:val="clear" w:pos="9242"/>
      </w:tabs>
    </w:pPr>
  </w:p>
  <w:tbl>
    <w:tblPr>
      <w:tblStyle w:val="TableGrid"/>
      <w:tblW w:w="13051"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3495"/>
      <w:gridCol w:w="2831"/>
      <w:gridCol w:w="6725"/>
    </w:tblGrid>
    <w:tr w:rsidR="00B52376" w:rsidTr="008E7A50">
      <w:trPr>
        <w:trHeight w:val="415"/>
      </w:trPr>
      <w:tc>
        <w:tcPr>
          <w:tcW w:w="3495" w:type="dxa"/>
        </w:tcPr>
        <w:p w:rsidR="00B52376" w:rsidRPr="006E0076" w:rsidRDefault="00C75EBD" w:rsidP="00E7244B">
          <w:pPr>
            <w:pStyle w:val="Footereven"/>
            <w:rPr>
              <w:noProof/>
            </w:rPr>
          </w:pPr>
          <w:fldSimple w:instr=" STYLEREF  &quot;Product Name&quot;  \* MERGEFORMAT ">
            <w:r w:rsidR="00C204B3">
              <w:rPr>
                <w:noProof/>
              </w:rPr>
              <w:t>Funds Order Messages - Maintenance</w:t>
            </w:r>
          </w:fldSimple>
        </w:p>
      </w:tc>
      <w:tc>
        <w:tcPr>
          <w:tcW w:w="2831" w:type="dxa"/>
        </w:tcPr>
        <w:p w:rsidR="00B52376" w:rsidRDefault="00B52376" w:rsidP="008E7A50">
          <w:pPr>
            <w:pStyle w:val="Footereven"/>
            <w:tabs>
              <w:tab w:val="clear" w:pos="9242"/>
              <w:tab w:val="left" w:pos="2625"/>
              <w:tab w:val="right" w:pos="8010"/>
            </w:tabs>
            <w:ind w:left="1710" w:right="-1660"/>
          </w:pPr>
          <w:r>
            <w:rPr>
              <w:rFonts w:eastAsia="Times"/>
            </w:rPr>
            <w:tab/>
          </w:r>
          <w:r>
            <w:rPr>
              <w:rFonts w:eastAsia="Times"/>
            </w:rPr>
            <w:fldChar w:fldCharType="begin"/>
          </w:r>
          <w:r>
            <w:rPr>
              <w:rFonts w:eastAsia="Times"/>
            </w:rPr>
            <w:instrText xml:space="preserve"> PAGE </w:instrText>
          </w:r>
          <w:r>
            <w:rPr>
              <w:rFonts w:eastAsia="Times"/>
            </w:rPr>
            <w:fldChar w:fldCharType="separate"/>
          </w:r>
          <w:r w:rsidR="00C204B3">
            <w:rPr>
              <w:rFonts w:eastAsia="Times"/>
              <w:noProof/>
            </w:rPr>
            <w:t>15</w:t>
          </w:r>
          <w:r>
            <w:rPr>
              <w:rFonts w:eastAsia="Times"/>
            </w:rPr>
            <w:fldChar w:fldCharType="end"/>
          </w:r>
        </w:p>
      </w:tc>
      <w:tc>
        <w:tcPr>
          <w:tcW w:w="6725" w:type="dxa"/>
        </w:tcPr>
        <w:p w:rsidR="00B52376" w:rsidRDefault="00C75EBD" w:rsidP="00C75EBD">
          <w:pPr>
            <w:pStyle w:val="Footereven"/>
            <w:tabs>
              <w:tab w:val="left" w:pos="527"/>
              <w:tab w:val="left" w:pos="5374"/>
            </w:tabs>
          </w:pPr>
          <w:r>
            <w:tab/>
          </w:r>
          <w:r>
            <w:tab/>
            <w:t>22</w:t>
          </w:r>
          <w:r w:rsidR="00B52376">
            <w:t xml:space="preserve"> March 2016</w:t>
          </w:r>
          <w:r w:rsidR="00B52376">
            <w:fldChar w:fldCharType="begin"/>
          </w:r>
          <w:r w:rsidR="00B52376">
            <w:instrText xml:space="preserve"> STYLEREF  "Release date"  \* MERGEFORMAT </w:instrText>
          </w:r>
          <w:r w:rsidR="00B52376">
            <w:fldChar w:fldCharType="end"/>
          </w:r>
        </w:p>
      </w:tc>
    </w:tr>
  </w:tbl>
  <w:p w:rsidR="00B52376" w:rsidRPr="000017C4" w:rsidRDefault="00B52376" w:rsidP="000017C4">
    <w:pPr>
      <w:pStyle w:val="Footereven"/>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5A756E">
    <w:pPr>
      <w:pStyle w:val="Footerodd"/>
      <w:tabs>
        <w:tab w:val="clear" w:pos="9242"/>
      </w:tabs>
    </w:pPr>
  </w:p>
  <w:tbl>
    <w:tblPr>
      <w:tblStyle w:val="TableGrid"/>
      <w:tblW w:w="9173"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2747"/>
      <w:gridCol w:w="1169"/>
      <w:gridCol w:w="5257"/>
    </w:tblGrid>
    <w:tr w:rsidR="00B52376" w:rsidTr="0098545C">
      <w:trPr>
        <w:trHeight w:val="307"/>
      </w:trPr>
      <w:tc>
        <w:tcPr>
          <w:tcW w:w="2747" w:type="dxa"/>
        </w:tcPr>
        <w:p w:rsidR="00B52376" w:rsidRPr="006E0076" w:rsidRDefault="00C75EBD" w:rsidP="00E7244B">
          <w:pPr>
            <w:pStyle w:val="Footereven"/>
            <w:rPr>
              <w:noProof/>
            </w:rPr>
          </w:pPr>
          <w:fldSimple w:instr=" STYLEREF  &quot;Product Name&quot;  \* MERGEFORMAT ">
            <w:r w:rsidR="00C204B3">
              <w:rPr>
                <w:noProof/>
              </w:rPr>
              <w:t>Funds Order Messages - Maintenance</w:t>
            </w:r>
          </w:fldSimple>
        </w:p>
      </w:tc>
      <w:tc>
        <w:tcPr>
          <w:tcW w:w="1169" w:type="dxa"/>
        </w:tcPr>
        <w:p w:rsidR="00B52376" w:rsidRDefault="00B52376" w:rsidP="0098545C">
          <w:pPr>
            <w:pStyle w:val="Footereven"/>
            <w:tabs>
              <w:tab w:val="left" w:pos="901"/>
            </w:tabs>
            <w:ind w:right="-529"/>
          </w:pPr>
          <w:r>
            <w:rPr>
              <w:rFonts w:eastAsia="Times"/>
            </w:rPr>
            <w:tab/>
          </w:r>
          <w:r>
            <w:rPr>
              <w:rFonts w:eastAsia="Times"/>
            </w:rPr>
            <w:fldChar w:fldCharType="begin"/>
          </w:r>
          <w:r>
            <w:rPr>
              <w:rFonts w:eastAsia="Times"/>
            </w:rPr>
            <w:instrText xml:space="preserve"> PAGE </w:instrText>
          </w:r>
          <w:r>
            <w:rPr>
              <w:rFonts w:eastAsia="Times"/>
            </w:rPr>
            <w:fldChar w:fldCharType="separate"/>
          </w:r>
          <w:r w:rsidR="00C204B3">
            <w:rPr>
              <w:rFonts w:eastAsia="Times"/>
              <w:noProof/>
            </w:rPr>
            <w:t>21</w:t>
          </w:r>
          <w:r>
            <w:rPr>
              <w:rFonts w:eastAsia="Times"/>
            </w:rPr>
            <w:fldChar w:fldCharType="end"/>
          </w:r>
        </w:p>
      </w:tc>
      <w:tc>
        <w:tcPr>
          <w:tcW w:w="5257" w:type="dxa"/>
        </w:tcPr>
        <w:p w:rsidR="00B52376" w:rsidRDefault="00C75EBD" w:rsidP="0098545C">
          <w:pPr>
            <w:pStyle w:val="Footereven"/>
            <w:tabs>
              <w:tab w:val="center" w:pos="2197"/>
              <w:tab w:val="right" w:pos="5021"/>
            </w:tabs>
            <w:ind w:left="161"/>
          </w:pPr>
          <w:r>
            <w:tab/>
          </w:r>
          <w:r>
            <w:tab/>
            <w:t>22</w:t>
          </w:r>
          <w:r w:rsidR="00B52376">
            <w:t xml:space="preserve"> March 2016</w:t>
          </w:r>
          <w:r w:rsidR="00B52376">
            <w:fldChar w:fldCharType="begin"/>
          </w:r>
          <w:r w:rsidR="00B52376">
            <w:instrText xml:space="preserve"> STYLEREF  "Release date"  \* MERGEFORMAT </w:instrText>
          </w:r>
          <w:r w:rsidR="00B52376">
            <w:fldChar w:fldCharType="end"/>
          </w:r>
        </w:p>
      </w:tc>
    </w:tr>
  </w:tbl>
  <w:p w:rsidR="00B52376" w:rsidRPr="000017C4" w:rsidRDefault="00B52376" w:rsidP="000017C4">
    <w:pPr>
      <w:pStyle w:val="Footereven"/>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5A756E">
    <w:pPr>
      <w:pStyle w:val="Footerodd"/>
      <w:tabs>
        <w:tab w:val="clear" w:pos="9242"/>
      </w:tabs>
    </w:pPr>
  </w:p>
  <w:tbl>
    <w:tblPr>
      <w:tblStyle w:val="TableGrid"/>
      <w:tblW w:w="12982"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3664"/>
      <w:gridCol w:w="2306"/>
      <w:gridCol w:w="7012"/>
    </w:tblGrid>
    <w:tr w:rsidR="00B52376" w:rsidTr="00C75EB9">
      <w:trPr>
        <w:trHeight w:val="392"/>
      </w:trPr>
      <w:tc>
        <w:tcPr>
          <w:tcW w:w="3664" w:type="dxa"/>
        </w:tcPr>
        <w:p w:rsidR="00B52376" w:rsidRPr="006E0076" w:rsidRDefault="00C75EBD" w:rsidP="00E7244B">
          <w:pPr>
            <w:pStyle w:val="Footereven"/>
            <w:rPr>
              <w:noProof/>
            </w:rPr>
          </w:pPr>
          <w:fldSimple w:instr=" STYLEREF  &quot;Product Name&quot;  \* MERGEFORMAT ">
            <w:r w:rsidR="00C204B3">
              <w:rPr>
                <w:noProof/>
              </w:rPr>
              <w:t>Funds Order Messages - Maintenance</w:t>
            </w:r>
          </w:fldSimple>
        </w:p>
      </w:tc>
      <w:tc>
        <w:tcPr>
          <w:tcW w:w="2306" w:type="dxa"/>
        </w:tcPr>
        <w:p w:rsidR="00B52376" w:rsidRDefault="00B52376" w:rsidP="00C75EB9">
          <w:pPr>
            <w:pStyle w:val="Footereven"/>
            <w:tabs>
              <w:tab w:val="left" w:pos="2096"/>
            </w:tabs>
            <w:ind w:right="-1300"/>
          </w:pPr>
          <w:r>
            <w:rPr>
              <w:rFonts w:eastAsia="Times"/>
            </w:rPr>
            <w:tab/>
          </w:r>
          <w:r>
            <w:rPr>
              <w:rFonts w:eastAsia="Times"/>
            </w:rPr>
            <w:fldChar w:fldCharType="begin"/>
          </w:r>
          <w:r>
            <w:rPr>
              <w:rFonts w:eastAsia="Times"/>
            </w:rPr>
            <w:instrText xml:space="preserve"> PAGE </w:instrText>
          </w:r>
          <w:r>
            <w:rPr>
              <w:rFonts w:eastAsia="Times"/>
            </w:rPr>
            <w:fldChar w:fldCharType="separate"/>
          </w:r>
          <w:r w:rsidR="00C204B3">
            <w:rPr>
              <w:rFonts w:eastAsia="Times"/>
              <w:noProof/>
            </w:rPr>
            <w:t>27</w:t>
          </w:r>
          <w:r>
            <w:rPr>
              <w:rFonts w:eastAsia="Times"/>
            </w:rPr>
            <w:fldChar w:fldCharType="end"/>
          </w:r>
        </w:p>
      </w:tc>
      <w:tc>
        <w:tcPr>
          <w:tcW w:w="7012" w:type="dxa"/>
        </w:tcPr>
        <w:p w:rsidR="00B52376" w:rsidRDefault="00C75EBD" w:rsidP="00E7244B">
          <w:pPr>
            <w:pStyle w:val="Footereven"/>
            <w:tabs>
              <w:tab w:val="left" w:pos="5671"/>
            </w:tabs>
          </w:pPr>
          <w:r>
            <w:tab/>
            <w:t>22</w:t>
          </w:r>
          <w:r w:rsidR="00B52376">
            <w:t xml:space="preserve"> March 2016</w:t>
          </w:r>
          <w:r w:rsidR="00B52376">
            <w:fldChar w:fldCharType="begin"/>
          </w:r>
          <w:r w:rsidR="00B52376">
            <w:instrText xml:space="preserve"> STYLEREF  "Release date"  \* MERGEFORMAT </w:instrText>
          </w:r>
          <w:r w:rsidR="00B52376">
            <w:fldChar w:fldCharType="end"/>
          </w:r>
        </w:p>
      </w:tc>
    </w:tr>
  </w:tbl>
  <w:p w:rsidR="00B52376" w:rsidRPr="000017C4" w:rsidRDefault="00B52376" w:rsidP="000017C4">
    <w:pPr>
      <w:pStyle w:val="Footer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76" w:rsidRDefault="00B52376" w:rsidP="005A6353">
      <w:r>
        <w:separator/>
      </w:r>
    </w:p>
  </w:footnote>
  <w:footnote w:type="continuationSeparator" w:id="0">
    <w:p w:rsidR="00B52376" w:rsidRDefault="00B52376" w:rsidP="005A6353">
      <w:r>
        <w:continuationSeparator/>
      </w:r>
    </w:p>
  </w:footnote>
  <w:footnote w:id="1">
    <w:p w:rsidR="00B52376" w:rsidRDefault="00B52376">
      <w:pPr>
        <w:pStyle w:val="FootnoteText"/>
      </w:pPr>
      <w:r>
        <w:rPr>
          <w:rStyle w:val="FootnoteReference"/>
        </w:rPr>
        <w:footnoteRef/>
      </w:r>
      <w:r>
        <w:t xml:space="preserve"> This was </w:t>
      </w:r>
      <w:r w:rsidRPr="009D11E4">
        <w:t>recently updated to SecurityIdentification23Choice to elimi</w:t>
      </w:r>
      <w:r>
        <w:t>n</w:t>
      </w:r>
      <w:r w:rsidRPr="009D11E4">
        <w:t xml:space="preserve">ate an XOR structure for the </w:t>
      </w:r>
      <w:r>
        <w:t xml:space="preserve">November </w:t>
      </w:r>
      <w:r w:rsidRPr="009D11E4">
        <w:t>2016 release</w:t>
      </w:r>
      <w:r>
        <w:t>.</w:t>
      </w:r>
    </w:p>
  </w:footnote>
  <w:footnote w:id="2">
    <w:p w:rsidR="00B52376" w:rsidRDefault="00B52376">
      <w:pPr>
        <w:pStyle w:val="FootnoteText"/>
      </w:pPr>
      <w:r>
        <w:rPr>
          <w:rStyle w:val="FootnoteReference"/>
        </w:rPr>
        <w:footnoteRef/>
      </w:r>
      <w:r>
        <w:t xml:space="preserve"> Spelling error has been reported to the ISO RA.</w:t>
      </w:r>
    </w:p>
  </w:footnote>
  <w:footnote w:id="3">
    <w:p w:rsidR="00B52376" w:rsidRDefault="00B52376">
      <w:pPr>
        <w:pStyle w:val="FootnoteText"/>
      </w:pPr>
      <w:r>
        <w:rPr>
          <w:rStyle w:val="FootnoteReference"/>
        </w:rPr>
        <w:footnoteRef/>
      </w:r>
      <w:r>
        <w:t xml:space="preserve"> Spelling error has been reported to the ISO 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52376" w:rsidTr="006864CC">
      <w:trPr>
        <w:cantSplit/>
        <w:trHeight w:hRule="exact" w:val="50"/>
      </w:trPr>
      <w:tc>
        <w:tcPr>
          <w:tcW w:w="9242" w:type="dxa"/>
        </w:tcPr>
        <w:p w:rsidR="00B52376" w:rsidRDefault="00B52376" w:rsidP="005A6353"/>
      </w:tc>
    </w:tr>
  </w:tbl>
  <w:p w:rsidR="00B52376" w:rsidRDefault="00B52376" w:rsidP="00282FC2">
    <w:pPr>
      <w:pStyle w:val="Headereven"/>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1C23B2">
    <w:pPr>
      <w:pStyle w:val="Headerodd"/>
      <w:rPr>
        <w:noProof/>
      </w:rPr>
    </w:pP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8140"/>
    </w:tblGrid>
    <w:tr w:rsidR="00B52376" w:rsidTr="00797422">
      <w:tc>
        <w:tcPr>
          <w:tcW w:w="4253" w:type="dxa"/>
        </w:tcPr>
        <w:p w:rsidR="00B52376" w:rsidRDefault="00C75EBD" w:rsidP="00072427">
          <w:pPr>
            <w:pStyle w:val="Headereven"/>
            <w:tabs>
              <w:tab w:val="clear" w:pos="9242"/>
            </w:tabs>
          </w:pPr>
          <w:fldSimple w:instr=" STYLEREF  &quot;Document Title&quot;  \* MERGEFORMAT ">
            <w:r w:rsidR="00C204B3">
              <w:rPr>
                <w:noProof/>
              </w:rPr>
              <w:t>Hedge/Alternative Funds Requirements</w:t>
            </w:r>
          </w:fldSimple>
        </w:p>
      </w:tc>
      <w:tc>
        <w:tcPr>
          <w:tcW w:w="567" w:type="dxa"/>
        </w:tcPr>
        <w:p w:rsidR="00B52376" w:rsidRDefault="00B52376" w:rsidP="00E11451">
          <w:pPr>
            <w:pStyle w:val="Headereven"/>
          </w:pPr>
        </w:p>
      </w:tc>
      <w:tc>
        <w:tcPr>
          <w:tcW w:w="8140" w:type="dxa"/>
        </w:tcPr>
        <w:p w:rsidR="00B52376" w:rsidRDefault="00C75EBD" w:rsidP="00072427">
          <w:pPr>
            <w:pStyle w:val="Headereven"/>
            <w:jc w:val="right"/>
          </w:pPr>
          <w:fldSimple w:instr=" STYLEREF  &quot;Heading 1&quot;  \* MERGEFORMAT ">
            <w:r w:rsidR="00C204B3">
              <w:rPr>
                <w:noProof/>
              </w:rPr>
              <w:t>Summary of SWIFT Hedge/Alternative Funds Specific Data Elements</w:t>
            </w:r>
          </w:fldSimple>
        </w:p>
      </w:tc>
    </w:tr>
  </w:tbl>
  <w:p w:rsidR="00B52376" w:rsidRDefault="00B52376" w:rsidP="00D81FE1">
    <w:pPr>
      <w:pStyle w:val="Headerod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1C23B2">
    <w:pPr>
      <w:pStyle w:val="Headerodd"/>
      <w:rPr>
        <w:noProof/>
      </w:rPr>
    </w:pP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B52376" w:rsidTr="00724AB5">
      <w:tc>
        <w:tcPr>
          <w:tcW w:w="4253" w:type="dxa"/>
        </w:tcPr>
        <w:p w:rsidR="00B52376" w:rsidRDefault="00C75EBD" w:rsidP="00072427">
          <w:pPr>
            <w:pStyle w:val="Headereven"/>
            <w:tabs>
              <w:tab w:val="clear" w:pos="9242"/>
            </w:tabs>
          </w:pPr>
          <w:fldSimple w:instr=" STYLEREF  &quot;Document Title&quot;  \* MERGEFORMAT ">
            <w:r w:rsidR="00C204B3">
              <w:rPr>
                <w:noProof/>
              </w:rPr>
              <w:t>Hedge/Alternative Funds Requirements</w:t>
            </w:r>
          </w:fldSimple>
        </w:p>
      </w:tc>
      <w:tc>
        <w:tcPr>
          <w:tcW w:w="567" w:type="dxa"/>
        </w:tcPr>
        <w:p w:rsidR="00B52376" w:rsidRDefault="00B52376" w:rsidP="00E11451">
          <w:pPr>
            <w:pStyle w:val="Headereven"/>
          </w:pPr>
        </w:p>
      </w:tc>
      <w:tc>
        <w:tcPr>
          <w:tcW w:w="4394" w:type="dxa"/>
        </w:tcPr>
        <w:p w:rsidR="00B52376" w:rsidRDefault="00C75EBD" w:rsidP="00072427">
          <w:pPr>
            <w:pStyle w:val="Headereven"/>
            <w:jc w:val="right"/>
          </w:pPr>
          <w:fldSimple w:instr=" STYLEREF  &quot;Heading 1&quot;  \* MERGEFORMAT ">
            <w:r w:rsidR="00C204B3">
              <w:rPr>
                <w:noProof/>
              </w:rPr>
              <w:t>Financial Instrument / Identification - a special note</w:t>
            </w:r>
          </w:fldSimple>
        </w:p>
      </w:tc>
    </w:tr>
  </w:tbl>
  <w:p w:rsidR="00B52376" w:rsidRDefault="00B52376" w:rsidP="00D81FE1">
    <w:pPr>
      <w:pStyle w:val="Headerod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E20C1F">
    <w:pPr>
      <w:pStyle w:val="Headerodd"/>
      <w:pBdr>
        <w:bottom w:val="double" w:sz="4" w:space="1" w:color="auto"/>
      </w:pBdr>
      <w:spacing w:line="240" w:lineRule="atLeast"/>
    </w:pPr>
  </w:p>
  <w:p w:rsidR="00B52376" w:rsidRDefault="00C75EBD" w:rsidP="00E20C1F">
    <w:pPr>
      <w:pStyle w:val="Headerodd"/>
      <w:pBdr>
        <w:bottom w:val="double" w:sz="4" w:space="1" w:color="auto"/>
      </w:pBdr>
      <w:spacing w:line="240" w:lineRule="atLeast"/>
      <w:rPr>
        <w:noProof/>
      </w:rPr>
    </w:pPr>
    <w:fldSimple w:instr=" STYLEREF  &quot;Document Title&quot;  \* MERGEFORMAT ">
      <w:r w:rsidR="00C204B3">
        <w:rPr>
          <w:noProof/>
        </w:rPr>
        <w:t>Hedge/Alternative Funds Requirements</w:t>
      </w:r>
    </w:fldSimple>
    <w:r w:rsidR="00B52376">
      <w:rPr>
        <w:noProof/>
      </w:rPr>
      <w:tab/>
    </w:r>
    <w:fldSimple w:instr=" STYLEREF  Heading  \* MERGEFORMAT ">
      <w:r w:rsidR="00C204B3">
        <w:rPr>
          <w:noProof/>
        </w:rPr>
        <w:t>Legal Notices</w:t>
      </w:r>
    </w:fldSimple>
  </w:p>
  <w:p w:rsidR="00B52376" w:rsidRDefault="00B52376" w:rsidP="00D81FE1">
    <w:pPr>
      <w:pStyle w:val="Headerod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Shaded1stRow"/>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183"/>
    </w:tblGrid>
    <w:tr w:rsidR="00B52376" w:rsidTr="00C45139">
      <w:trPr>
        <w:cnfStyle w:val="100000000000" w:firstRow="1" w:lastRow="0" w:firstColumn="0" w:lastColumn="0" w:oddVBand="0" w:evenVBand="0" w:oddHBand="0" w:evenHBand="0" w:firstRowFirstColumn="0" w:firstRowLastColumn="0" w:lastRowFirstColumn="0" w:lastRowLastColumn="0"/>
      </w:trPr>
      <w:tc>
        <w:tcPr>
          <w:tcW w:w="52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52376" w:rsidRDefault="00B52376" w:rsidP="00C45139">
          <w:pPr>
            <w:pStyle w:val="Header"/>
            <w:spacing w:before="0"/>
            <w:rPr>
              <w:lang w:val="fr-BE"/>
            </w:rPr>
          </w:pPr>
          <w:r w:rsidRPr="00A127B6">
            <w:rPr>
              <w:noProof/>
              <w:lang w:eastAsia="en-GB"/>
            </w:rPr>
            <w:drawing>
              <wp:inline distT="0" distB="0" distL="0" distR="0" wp14:anchorId="4E34D02B" wp14:editId="5B22CF52">
                <wp:extent cx="590550" cy="590550"/>
                <wp:effectExtent l="19050" t="0" r="0" b="0"/>
                <wp:docPr id="1" name="Picture 1" descr="Swift_newlook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_newlook_logo_bw.jpg"/>
                        <pic:cNvPicPr>
                          <a:picLocks noChangeAspect="1" noChangeArrowheads="1"/>
                        </pic:cNvPicPr>
                      </pic:nvPicPr>
                      <pic:blipFill>
                        <a:blip r:embed="rId1"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41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52376" w:rsidRDefault="00B52376" w:rsidP="005A6353">
          <w:pPr>
            <w:pStyle w:val="Header"/>
            <w:rPr>
              <w:lang w:val="fr-BE"/>
            </w:rPr>
          </w:pPr>
        </w:p>
        <w:p w:rsidR="00B52376" w:rsidRDefault="00B52376" w:rsidP="005A6353">
          <w:pPr>
            <w:pStyle w:val="Header"/>
            <w:rPr>
              <w:lang w:val="fr-BE"/>
            </w:rPr>
          </w:pPr>
        </w:p>
        <w:p w:rsidR="00B52376" w:rsidRDefault="00B52376" w:rsidP="005A6353">
          <w:pPr>
            <w:pStyle w:val="Header"/>
            <w:rPr>
              <w:lang w:val="fr-BE"/>
            </w:rPr>
          </w:pPr>
        </w:p>
      </w:tc>
    </w:tr>
  </w:tbl>
  <w:p w:rsidR="00B52376" w:rsidRPr="00237847" w:rsidRDefault="00B52376" w:rsidP="005A6353">
    <w:pPr>
      <w:pStyle w:val="Header"/>
      <w:rPr>
        <w:lang w:val="fr-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282FC2">
    <w:pPr>
      <w:pStyle w:val="Headereven"/>
    </w:pPr>
    <w:r>
      <w:t>&lt;Product name&gt; - &lt;Release number&gt;</w:t>
    </w:r>
    <w:r>
      <w:tab/>
    </w:r>
    <w:fldSimple w:instr=" DOCPROPERTY  Confidentiality  \* MERGEFORMAT ">
      <w:r w:rsidRPr="00F1003B">
        <w:rPr>
          <w:color w:val="008000"/>
        </w:rPr>
        <w:t>&lt;CONFIDENTIALITY&gt;</w:t>
      </w:r>
    </w:fldSimple>
    <w:r w:rsidRPr="00282FC2">
      <w:rPr>
        <w:color w:val="008000"/>
      </w:rPr>
      <w:t xml:space="preserve"> - </w:t>
    </w:r>
    <w:fldSimple w:instr=" DOCPROPERTY  &quot;Revision status&quot;  \* MERGEFORMAT ">
      <w:r w:rsidRPr="00F1003B">
        <w:rPr>
          <w:color w:val="008000"/>
        </w:rPr>
        <w:t>&lt;REVISION STATUS&gt;</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52376" w:rsidTr="000E2675">
      <w:trPr>
        <w:cantSplit/>
        <w:trHeight w:hRule="exact" w:val="50"/>
      </w:trPr>
      <w:tc>
        <w:tcPr>
          <w:tcW w:w="9242" w:type="dxa"/>
        </w:tcPr>
        <w:p w:rsidR="00B52376" w:rsidRDefault="00B52376" w:rsidP="005A6353"/>
      </w:tc>
    </w:tr>
  </w:tbl>
  <w:p w:rsidR="00B52376" w:rsidRDefault="00B52376" w:rsidP="00282FC2">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C331E3">
    <w:pPr>
      <w:pStyle w:val="Headerodd"/>
      <w:pBdr>
        <w:bottom w:val="double" w:sz="4" w:space="1" w:color="auto"/>
      </w:pBdr>
      <w:spacing w:before="120" w:line="240" w:lineRule="atLeast"/>
    </w:pPr>
  </w:p>
  <w:p w:rsidR="00B52376" w:rsidRDefault="00C75EBD" w:rsidP="00C331E3">
    <w:pPr>
      <w:pStyle w:val="Headerodd"/>
      <w:pBdr>
        <w:bottom w:val="double" w:sz="4" w:space="1" w:color="auto"/>
      </w:pBdr>
      <w:spacing w:before="120" w:line="240" w:lineRule="atLeast"/>
      <w:rPr>
        <w:noProof/>
      </w:rPr>
    </w:pPr>
    <w:fldSimple w:instr=" STYLEREF  &quot;Document Title&quot;  \* MERGEFORMAT ">
      <w:r w:rsidR="00C204B3">
        <w:rPr>
          <w:noProof/>
        </w:rPr>
        <w:t>Hedge/Alternative Funds Requirements</w:t>
      </w:r>
    </w:fldSimple>
    <w:r w:rsidR="00B52376">
      <w:rPr>
        <w:noProof/>
      </w:rPr>
      <w:tab/>
    </w:r>
    <w:fldSimple w:instr=" STYLEREF  &quot;Intro Heading&quot;  \* MERGEFORMAT ">
      <w:r w:rsidR="00C204B3">
        <w:rPr>
          <w:noProof/>
        </w:rPr>
        <w:t>Table of Contents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282FC2">
    <w:pPr>
      <w:pStyle w:val="Headereven"/>
    </w:pPr>
    <w:r>
      <w:tab/>
    </w:r>
    <w:fldSimple w:instr=" STYLEREF  &quot;Intro Heading&quot;  \* MERGEFORMAT ">
      <w:r>
        <w:rPr>
          <w:noProof/>
        </w:rPr>
        <w:t>Table of Contents</w:t>
      </w:r>
    </w:fldSimple>
    <w:r>
      <w:t xml:space="preserve"> - Table of Contents</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52376" w:rsidTr="000E2675">
      <w:trPr>
        <w:cantSplit/>
        <w:trHeight w:hRule="exact" w:val="50"/>
      </w:trPr>
      <w:tc>
        <w:tcPr>
          <w:tcW w:w="9242" w:type="dxa"/>
        </w:tcPr>
        <w:p w:rsidR="00B52376" w:rsidRDefault="00B52376" w:rsidP="005A6353"/>
      </w:tc>
    </w:tr>
  </w:tbl>
  <w:p w:rsidR="00B52376" w:rsidRDefault="00B52376" w:rsidP="00282FC2">
    <w:pPr>
      <w:pStyle w:val="Headereven"/>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1C23B2">
    <w:pPr>
      <w:pStyle w:val="Headerodd"/>
      <w:rPr>
        <w:noProof/>
      </w:rPr>
    </w:pP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B52376" w:rsidTr="00724AB5">
      <w:tc>
        <w:tcPr>
          <w:tcW w:w="4253" w:type="dxa"/>
        </w:tcPr>
        <w:p w:rsidR="00B52376" w:rsidRDefault="00C75EBD" w:rsidP="00072427">
          <w:pPr>
            <w:pStyle w:val="Headereven"/>
            <w:tabs>
              <w:tab w:val="clear" w:pos="9242"/>
            </w:tabs>
          </w:pPr>
          <w:fldSimple w:instr=" STYLEREF  &quot;Document Title&quot;  \* MERGEFORMAT ">
            <w:r w:rsidR="00C204B3">
              <w:rPr>
                <w:noProof/>
              </w:rPr>
              <w:t>Hedge/Alternative Funds Requirements</w:t>
            </w:r>
          </w:fldSimple>
        </w:p>
      </w:tc>
      <w:tc>
        <w:tcPr>
          <w:tcW w:w="567" w:type="dxa"/>
        </w:tcPr>
        <w:p w:rsidR="00B52376" w:rsidRDefault="00B52376" w:rsidP="00E11451">
          <w:pPr>
            <w:pStyle w:val="Headereven"/>
          </w:pPr>
        </w:p>
      </w:tc>
      <w:tc>
        <w:tcPr>
          <w:tcW w:w="4394" w:type="dxa"/>
        </w:tcPr>
        <w:p w:rsidR="00B52376" w:rsidRDefault="00C75EBD" w:rsidP="00072427">
          <w:pPr>
            <w:pStyle w:val="Headereven"/>
            <w:jc w:val="right"/>
          </w:pPr>
          <w:fldSimple w:instr=" STYLEREF  &quot;Heading 1&quot;  \* MERGEFORMAT ">
            <w:r w:rsidR="00C204B3">
              <w:rPr>
                <w:noProof/>
              </w:rPr>
              <w:t>Introduction</w:t>
            </w:r>
          </w:fldSimple>
        </w:p>
      </w:tc>
    </w:tr>
  </w:tbl>
  <w:p w:rsidR="00B52376" w:rsidRDefault="00B52376" w:rsidP="00D81FE1">
    <w:pPr>
      <w:pStyle w:val="Headerod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1C23B2">
    <w:pPr>
      <w:pStyle w:val="Headerodd"/>
      <w:rPr>
        <w:noProof/>
      </w:rPr>
    </w:pP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8140"/>
    </w:tblGrid>
    <w:tr w:rsidR="00B52376" w:rsidTr="00797422">
      <w:tc>
        <w:tcPr>
          <w:tcW w:w="4253" w:type="dxa"/>
        </w:tcPr>
        <w:p w:rsidR="00B52376" w:rsidRDefault="00C75EBD" w:rsidP="00072427">
          <w:pPr>
            <w:pStyle w:val="Headereven"/>
            <w:tabs>
              <w:tab w:val="clear" w:pos="9242"/>
            </w:tabs>
          </w:pPr>
          <w:fldSimple w:instr=" STYLEREF  &quot;Document Title&quot;  \* MERGEFORMAT ">
            <w:r w:rsidR="00C204B3">
              <w:rPr>
                <w:noProof/>
              </w:rPr>
              <w:t>Hedge/Alternative Funds Requirements</w:t>
            </w:r>
          </w:fldSimple>
        </w:p>
      </w:tc>
      <w:tc>
        <w:tcPr>
          <w:tcW w:w="567" w:type="dxa"/>
        </w:tcPr>
        <w:p w:rsidR="00B52376" w:rsidRDefault="00B52376" w:rsidP="00E11451">
          <w:pPr>
            <w:pStyle w:val="Headereven"/>
          </w:pPr>
        </w:p>
      </w:tc>
      <w:tc>
        <w:tcPr>
          <w:tcW w:w="8140" w:type="dxa"/>
        </w:tcPr>
        <w:p w:rsidR="00B52376" w:rsidRDefault="00C75EBD" w:rsidP="00072427">
          <w:pPr>
            <w:pStyle w:val="Headereven"/>
            <w:jc w:val="right"/>
          </w:pPr>
          <w:fldSimple w:instr=" STYLEREF  &quot;Heading 1&quot;  \* MERGEFORMAT ">
            <w:r w:rsidR="00C204B3">
              <w:rPr>
                <w:noProof/>
              </w:rPr>
              <w:t>New Elements - GAIA</w:t>
            </w:r>
          </w:fldSimple>
        </w:p>
      </w:tc>
    </w:tr>
  </w:tbl>
  <w:p w:rsidR="00B52376" w:rsidRDefault="00B52376" w:rsidP="00D81FE1">
    <w:pPr>
      <w:pStyle w:val="Headerod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76" w:rsidRDefault="00B52376" w:rsidP="001C23B2">
    <w:pPr>
      <w:pStyle w:val="Headerodd"/>
      <w:rPr>
        <w:noProof/>
      </w:rPr>
    </w:pP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8140"/>
    </w:tblGrid>
    <w:tr w:rsidR="00B52376" w:rsidTr="00797422">
      <w:tc>
        <w:tcPr>
          <w:tcW w:w="4253" w:type="dxa"/>
        </w:tcPr>
        <w:p w:rsidR="00B52376" w:rsidRDefault="00C75EBD" w:rsidP="00072427">
          <w:pPr>
            <w:pStyle w:val="Headereven"/>
            <w:tabs>
              <w:tab w:val="clear" w:pos="9242"/>
            </w:tabs>
          </w:pPr>
          <w:fldSimple w:instr=" STYLEREF  &quot;Document Title&quot;  \* MERGEFORMAT ">
            <w:r w:rsidR="00C204B3">
              <w:rPr>
                <w:noProof/>
              </w:rPr>
              <w:t>Hedge/Alternative Funds Requirements</w:t>
            </w:r>
          </w:fldSimple>
        </w:p>
      </w:tc>
      <w:tc>
        <w:tcPr>
          <w:tcW w:w="567" w:type="dxa"/>
        </w:tcPr>
        <w:p w:rsidR="00B52376" w:rsidRDefault="00B52376" w:rsidP="00E11451">
          <w:pPr>
            <w:pStyle w:val="Headereven"/>
          </w:pPr>
        </w:p>
      </w:tc>
      <w:tc>
        <w:tcPr>
          <w:tcW w:w="8140" w:type="dxa"/>
        </w:tcPr>
        <w:p w:rsidR="00B52376" w:rsidRDefault="00C75EBD" w:rsidP="00072427">
          <w:pPr>
            <w:pStyle w:val="Headereven"/>
            <w:jc w:val="right"/>
          </w:pPr>
          <w:fldSimple w:instr=" STYLEREF  &quot;Heading 1&quot;  \* MERGEFORMAT ">
            <w:r w:rsidR="00C204B3">
              <w:rPr>
                <w:noProof/>
              </w:rPr>
              <w:t>New Elements Other</w:t>
            </w:r>
          </w:fldSimple>
        </w:p>
      </w:tc>
    </w:tr>
  </w:tbl>
  <w:p w:rsidR="00B52376" w:rsidRDefault="00B52376" w:rsidP="00D81FE1">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80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D23CE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820046E"/>
    <w:lvl w:ilvl="0">
      <w:start w:val="1"/>
      <w:numFmt w:val="lowerLetter"/>
      <w:pStyle w:val="ListNumber2"/>
      <w:lvlText w:val="%1."/>
      <w:lvlJc w:val="left"/>
      <w:pPr>
        <w:tabs>
          <w:tab w:val="num" w:pos="1985"/>
        </w:tabs>
        <w:ind w:left="1985" w:hanging="426"/>
      </w:pPr>
      <w:rPr>
        <w:rFonts w:hint="default"/>
      </w:rPr>
    </w:lvl>
  </w:abstractNum>
  <w:abstractNum w:abstractNumId="3">
    <w:nsid w:val="FFFFFF80"/>
    <w:multiLevelType w:val="singleLevel"/>
    <w:tmpl w:val="30686E5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62C0F1E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6">
    <w:nsid w:val="FFFFFF83"/>
    <w:multiLevelType w:val="singleLevel"/>
    <w:tmpl w:val="BA04E34A"/>
    <w:lvl w:ilvl="0">
      <w:start w:val="1"/>
      <w:numFmt w:val="bullet"/>
      <w:pStyle w:val="ListBullet2"/>
      <w:lvlText w:val=""/>
      <w:lvlJc w:val="left"/>
      <w:pPr>
        <w:tabs>
          <w:tab w:val="num" w:pos="1985"/>
        </w:tabs>
        <w:ind w:left="1985" w:hanging="426"/>
      </w:pPr>
      <w:rPr>
        <w:rFonts w:ascii="Symbol" w:hAnsi="Symbol" w:hint="default"/>
      </w:rPr>
    </w:lvl>
  </w:abstractNum>
  <w:abstractNum w:abstractNumId="7">
    <w:nsid w:val="FFFFFF88"/>
    <w:multiLevelType w:val="singleLevel"/>
    <w:tmpl w:val="872C238A"/>
    <w:lvl w:ilvl="0">
      <w:start w:val="1"/>
      <w:numFmt w:val="decimal"/>
      <w:pStyle w:val="ListNumber"/>
      <w:lvlText w:val="%1."/>
      <w:lvlJc w:val="left"/>
      <w:pPr>
        <w:tabs>
          <w:tab w:val="num" w:pos="1559"/>
        </w:tabs>
        <w:ind w:left="1559" w:hanging="425"/>
      </w:pPr>
      <w:rPr>
        <w:rFonts w:hint="default"/>
      </w:rPr>
    </w:lvl>
  </w:abstractNum>
  <w:abstractNum w:abstractNumId="8">
    <w:nsid w:val="FFFFFF89"/>
    <w:multiLevelType w:val="singleLevel"/>
    <w:tmpl w:val="47ACF83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9">
    <w:nsid w:val="008F2CCF"/>
    <w:multiLevelType w:val="hybridMultilevel"/>
    <w:tmpl w:val="D5B4E678"/>
    <w:lvl w:ilvl="0" w:tplc="E89688E8">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ED2120"/>
    <w:multiLevelType w:val="multilevel"/>
    <w:tmpl w:val="0BCA95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3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26C61C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87574C6"/>
    <w:multiLevelType w:val="hybridMultilevel"/>
    <w:tmpl w:val="490A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041736"/>
    <w:multiLevelType w:val="hybridMultilevel"/>
    <w:tmpl w:val="4AD436BE"/>
    <w:lvl w:ilvl="0" w:tplc="8C6461D2">
      <w:start w:val="1"/>
      <w:numFmt w:val="lowerRoman"/>
      <w:pStyle w:val="ListNumber3"/>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nsid w:val="2C4C183E"/>
    <w:multiLevelType w:val="hybridMultilevel"/>
    <w:tmpl w:val="62F60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6">
    <w:nsid w:val="318F713F"/>
    <w:multiLevelType w:val="hybridMultilevel"/>
    <w:tmpl w:val="418036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72127BF"/>
    <w:multiLevelType w:val="hybridMultilevel"/>
    <w:tmpl w:val="3D705716"/>
    <w:lvl w:ilvl="0" w:tplc="AA760A02">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08491B"/>
    <w:multiLevelType w:val="hybridMultilevel"/>
    <w:tmpl w:val="21CE1FE0"/>
    <w:lvl w:ilvl="0" w:tplc="E0268E5E">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0">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21">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22">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3">
    <w:nsid w:val="7F2F049B"/>
    <w:multiLevelType w:val="multilevel"/>
    <w:tmpl w:val="D0DAF4AA"/>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1"/>
  </w:num>
  <w:num w:numId="2">
    <w:abstractNumId w:val="20"/>
  </w:num>
  <w:num w:numId="3">
    <w:abstractNumId w:val="15"/>
  </w:num>
  <w:num w:numId="4">
    <w:abstractNumId w:val="22"/>
  </w:num>
  <w:num w:numId="5">
    <w:abstractNumId w:val="8"/>
  </w:num>
  <w:num w:numId="6">
    <w:abstractNumId w:val="6"/>
  </w:num>
  <w:num w:numId="7">
    <w:abstractNumId w:val="5"/>
  </w:num>
  <w:num w:numId="8">
    <w:abstractNumId w:val="4"/>
  </w:num>
  <w:num w:numId="9">
    <w:abstractNumId w:val="3"/>
  </w:num>
  <w:num w:numId="10">
    <w:abstractNumId w:val="7"/>
  </w:num>
  <w:num w:numId="11">
    <w:abstractNumId w:val="1"/>
  </w:num>
  <w:num w:numId="12">
    <w:abstractNumId w:val="0"/>
  </w:num>
  <w:num w:numId="13">
    <w:abstractNumId w:val="19"/>
  </w:num>
  <w:num w:numId="14">
    <w:abstractNumId w:val="23"/>
  </w:num>
  <w:num w:numId="15">
    <w:abstractNumId w:val="2"/>
  </w:num>
  <w:num w:numId="16">
    <w:abstractNumId w:val="11"/>
  </w:num>
  <w:num w:numId="17">
    <w:abstractNumId w:val="10"/>
  </w:num>
  <w:num w:numId="18">
    <w:abstractNumId w:val="13"/>
  </w:num>
  <w:num w:numId="19">
    <w:abstractNumId w:val="9"/>
  </w:num>
  <w:num w:numId="20">
    <w:abstractNumId w:val="17"/>
  </w:num>
  <w:num w:numId="21">
    <w:abstractNumId w:val="18"/>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16"/>
  </w:num>
  <w:num w:numId="32">
    <w:abstractNumId w:val="12"/>
  </w:num>
  <w:num w:numId="33">
    <w:abstractNumId w:val="14"/>
  </w:num>
  <w:num w:numId="34">
    <w:abstractNumId w:val="7"/>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8" w:dllVersion="513" w:checkStyle="1"/>
  <w:activeWritingStyle w:appName="MSWord" w:lang="en-US"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styleLockTheme/>
  <w:styleLockQFSet/>
  <w:defaultTabStop w:val="1440"/>
  <w:drawingGridHorizontalSpacing w:val="95"/>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83"/>
    <w:rsid w:val="000017C4"/>
    <w:rsid w:val="0000191D"/>
    <w:rsid w:val="00001AC8"/>
    <w:rsid w:val="00002EE3"/>
    <w:rsid w:val="0000764E"/>
    <w:rsid w:val="00012387"/>
    <w:rsid w:val="00013D06"/>
    <w:rsid w:val="000146FC"/>
    <w:rsid w:val="00021790"/>
    <w:rsid w:val="00022175"/>
    <w:rsid w:val="00022528"/>
    <w:rsid w:val="00026814"/>
    <w:rsid w:val="00027C67"/>
    <w:rsid w:val="00033355"/>
    <w:rsid w:val="000353A8"/>
    <w:rsid w:val="0004007E"/>
    <w:rsid w:val="000408B1"/>
    <w:rsid w:val="00043038"/>
    <w:rsid w:val="00043FDC"/>
    <w:rsid w:val="000442E2"/>
    <w:rsid w:val="00047825"/>
    <w:rsid w:val="00050F1F"/>
    <w:rsid w:val="00055BDA"/>
    <w:rsid w:val="000579C1"/>
    <w:rsid w:val="000612B5"/>
    <w:rsid w:val="00061661"/>
    <w:rsid w:val="00064E57"/>
    <w:rsid w:val="00066EDF"/>
    <w:rsid w:val="000715AF"/>
    <w:rsid w:val="00071606"/>
    <w:rsid w:val="00071E9D"/>
    <w:rsid w:val="00072427"/>
    <w:rsid w:val="00074109"/>
    <w:rsid w:val="000775D4"/>
    <w:rsid w:val="00077A6B"/>
    <w:rsid w:val="0008028F"/>
    <w:rsid w:val="00083B7C"/>
    <w:rsid w:val="00083E53"/>
    <w:rsid w:val="000851E4"/>
    <w:rsid w:val="0008688D"/>
    <w:rsid w:val="000877E0"/>
    <w:rsid w:val="000906F7"/>
    <w:rsid w:val="00095809"/>
    <w:rsid w:val="000A15E5"/>
    <w:rsid w:val="000A2910"/>
    <w:rsid w:val="000A4349"/>
    <w:rsid w:val="000A528A"/>
    <w:rsid w:val="000A5C61"/>
    <w:rsid w:val="000A5F59"/>
    <w:rsid w:val="000A6454"/>
    <w:rsid w:val="000B015C"/>
    <w:rsid w:val="000B160B"/>
    <w:rsid w:val="000B1881"/>
    <w:rsid w:val="000B23FB"/>
    <w:rsid w:val="000B3AB0"/>
    <w:rsid w:val="000C16D5"/>
    <w:rsid w:val="000C2BF8"/>
    <w:rsid w:val="000C7F78"/>
    <w:rsid w:val="000D1065"/>
    <w:rsid w:val="000D23EE"/>
    <w:rsid w:val="000D2EA0"/>
    <w:rsid w:val="000D3040"/>
    <w:rsid w:val="000D3FDA"/>
    <w:rsid w:val="000D45BD"/>
    <w:rsid w:val="000D5FC4"/>
    <w:rsid w:val="000E1EA4"/>
    <w:rsid w:val="000E2675"/>
    <w:rsid w:val="000E539C"/>
    <w:rsid w:val="000E53BB"/>
    <w:rsid w:val="000E5626"/>
    <w:rsid w:val="000E7506"/>
    <w:rsid w:val="000E7A5E"/>
    <w:rsid w:val="000F2258"/>
    <w:rsid w:val="000F48CC"/>
    <w:rsid w:val="000F4B1B"/>
    <w:rsid w:val="000F7FE0"/>
    <w:rsid w:val="00101D5E"/>
    <w:rsid w:val="00101DF6"/>
    <w:rsid w:val="0010237A"/>
    <w:rsid w:val="0011062C"/>
    <w:rsid w:val="00114A47"/>
    <w:rsid w:val="00120821"/>
    <w:rsid w:val="00120D81"/>
    <w:rsid w:val="00122AEA"/>
    <w:rsid w:val="00122B75"/>
    <w:rsid w:val="00125534"/>
    <w:rsid w:val="00125F8F"/>
    <w:rsid w:val="00133F0B"/>
    <w:rsid w:val="00137EB4"/>
    <w:rsid w:val="00141597"/>
    <w:rsid w:val="001434FC"/>
    <w:rsid w:val="0014371E"/>
    <w:rsid w:val="001447BA"/>
    <w:rsid w:val="00144B7A"/>
    <w:rsid w:val="001470F2"/>
    <w:rsid w:val="00147F37"/>
    <w:rsid w:val="00151CB4"/>
    <w:rsid w:val="0016367E"/>
    <w:rsid w:val="00165005"/>
    <w:rsid w:val="00165A7B"/>
    <w:rsid w:val="001662D5"/>
    <w:rsid w:val="001703A8"/>
    <w:rsid w:val="0017372E"/>
    <w:rsid w:val="001744B1"/>
    <w:rsid w:val="00176D27"/>
    <w:rsid w:val="001834B7"/>
    <w:rsid w:val="00184FF4"/>
    <w:rsid w:val="001876E4"/>
    <w:rsid w:val="00195758"/>
    <w:rsid w:val="00197DF2"/>
    <w:rsid w:val="001A43DE"/>
    <w:rsid w:val="001A46C4"/>
    <w:rsid w:val="001C0E65"/>
    <w:rsid w:val="001C1507"/>
    <w:rsid w:val="001C233D"/>
    <w:rsid w:val="001C23B2"/>
    <w:rsid w:val="001C280A"/>
    <w:rsid w:val="001C5B21"/>
    <w:rsid w:val="001D16F9"/>
    <w:rsid w:val="001D2EF3"/>
    <w:rsid w:val="001D31FD"/>
    <w:rsid w:val="001D7165"/>
    <w:rsid w:val="001D7EA4"/>
    <w:rsid w:val="001E1ED4"/>
    <w:rsid w:val="001E3726"/>
    <w:rsid w:val="001E3863"/>
    <w:rsid w:val="001E571F"/>
    <w:rsid w:val="001E6C2F"/>
    <w:rsid w:val="001E7C09"/>
    <w:rsid w:val="001E7ECC"/>
    <w:rsid w:val="001F3010"/>
    <w:rsid w:val="001F5B47"/>
    <w:rsid w:val="001F5BB3"/>
    <w:rsid w:val="00200C0C"/>
    <w:rsid w:val="00201F40"/>
    <w:rsid w:val="00202218"/>
    <w:rsid w:val="00202FC0"/>
    <w:rsid w:val="00203EB9"/>
    <w:rsid w:val="002041BF"/>
    <w:rsid w:val="00206101"/>
    <w:rsid w:val="00214989"/>
    <w:rsid w:val="00214D55"/>
    <w:rsid w:val="00215351"/>
    <w:rsid w:val="0021752D"/>
    <w:rsid w:val="0021786C"/>
    <w:rsid w:val="00221872"/>
    <w:rsid w:val="00221BF5"/>
    <w:rsid w:val="00221C92"/>
    <w:rsid w:val="00222090"/>
    <w:rsid w:val="0022329D"/>
    <w:rsid w:val="002237DB"/>
    <w:rsid w:val="00223ABE"/>
    <w:rsid w:val="002240CE"/>
    <w:rsid w:val="00225DE5"/>
    <w:rsid w:val="00226A01"/>
    <w:rsid w:val="00231187"/>
    <w:rsid w:val="00233B18"/>
    <w:rsid w:val="0023645B"/>
    <w:rsid w:val="00236C6A"/>
    <w:rsid w:val="00237847"/>
    <w:rsid w:val="00241336"/>
    <w:rsid w:val="00243E68"/>
    <w:rsid w:val="00246684"/>
    <w:rsid w:val="00246AF9"/>
    <w:rsid w:val="00246C22"/>
    <w:rsid w:val="002509E5"/>
    <w:rsid w:val="00251978"/>
    <w:rsid w:val="00253EEB"/>
    <w:rsid w:val="002555E2"/>
    <w:rsid w:val="00256BEE"/>
    <w:rsid w:val="002626DA"/>
    <w:rsid w:val="00265A9D"/>
    <w:rsid w:val="002701E6"/>
    <w:rsid w:val="00270DA8"/>
    <w:rsid w:val="0027190E"/>
    <w:rsid w:val="00272729"/>
    <w:rsid w:val="0027357E"/>
    <w:rsid w:val="00280B82"/>
    <w:rsid w:val="00281D72"/>
    <w:rsid w:val="00282FC2"/>
    <w:rsid w:val="00286BFB"/>
    <w:rsid w:val="00287177"/>
    <w:rsid w:val="00290D96"/>
    <w:rsid w:val="002969BA"/>
    <w:rsid w:val="002975F8"/>
    <w:rsid w:val="00297ABD"/>
    <w:rsid w:val="002A2CF1"/>
    <w:rsid w:val="002A32C6"/>
    <w:rsid w:val="002A331D"/>
    <w:rsid w:val="002A3F47"/>
    <w:rsid w:val="002A6C1D"/>
    <w:rsid w:val="002A6E1E"/>
    <w:rsid w:val="002A7909"/>
    <w:rsid w:val="002A7935"/>
    <w:rsid w:val="002B0C12"/>
    <w:rsid w:val="002B0FC0"/>
    <w:rsid w:val="002B15C2"/>
    <w:rsid w:val="002B205E"/>
    <w:rsid w:val="002B271A"/>
    <w:rsid w:val="002B48DB"/>
    <w:rsid w:val="002C2327"/>
    <w:rsid w:val="002C2917"/>
    <w:rsid w:val="002C2BE7"/>
    <w:rsid w:val="002C4ED0"/>
    <w:rsid w:val="002C7242"/>
    <w:rsid w:val="002D0B82"/>
    <w:rsid w:val="002D0E51"/>
    <w:rsid w:val="002D26C0"/>
    <w:rsid w:val="002D3B7B"/>
    <w:rsid w:val="002D4D2B"/>
    <w:rsid w:val="002D61FC"/>
    <w:rsid w:val="002D6766"/>
    <w:rsid w:val="002E1CB1"/>
    <w:rsid w:val="002E4358"/>
    <w:rsid w:val="002E78D3"/>
    <w:rsid w:val="002F0D01"/>
    <w:rsid w:val="002F0ECF"/>
    <w:rsid w:val="002F0F05"/>
    <w:rsid w:val="002F26F2"/>
    <w:rsid w:val="002F434A"/>
    <w:rsid w:val="002F6D51"/>
    <w:rsid w:val="002F757C"/>
    <w:rsid w:val="003000FE"/>
    <w:rsid w:val="00300999"/>
    <w:rsid w:val="003030B6"/>
    <w:rsid w:val="003032A8"/>
    <w:rsid w:val="0030697D"/>
    <w:rsid w:val="00307BA0"/>
    <w:rsid w:val="00307F6D"/>
    <w:rsid w:val="0031183F"/>
    <w:rsid w:val="00311B49"/>
    <w:rsid w:val="00312565"/>
    <w:rsid w:val="00316B7F"/>
    <w:rsid w:val="00323B78"/>
    <w:rsid w:val="00326E57"/>
    <w:rsid w:val="003276C8"/>
    <w:rsid w:val="00330C82"/>
    <w:rsid w:val="0033406B"/>
    <w:rsid w:val="003355DB"/>
    <w:rsid w:val="00336C84"/>
    <w:rsid w:val="00340C02"/>
    <w:rsid w:val="00340F54"/>
    <w:rsid w:val="00342536"/>
    <w:rsid w:val="003474FF"/>
    <w:rsid w:val="00351220"/>
    <w:rsid w:val="00351325"/>
    <w:rsid w:val="00352438"/>
    <w:rsid w:val="0035445E"/>
    <w:rsid w:val="00355027"/>
    <w:rsid w:val="00360506"/>
    <w:rsid w:val="0036065A"/>
    <w:rsid w:val="00361851"/>
    <w:rsid w:val="003639D3"/>
    <w:rsid w:val="00363C13"/>
    <w:rsid w:val="00364E93"/>
    <w:rsid w:val="003653C3"/>
    <w:rsid w:val="003676DD"/>
    <w:rsid w:val="00371083"/>
    <w:rsid w:val="00371ECC"/>
    <w:rsid w:val="00372513"/>
    <w:rsid w:val="00372530"/>
    <w:rsid w:val="003739B1"/>
    <w:rsid w:val="00374A50"/>
    <w:rsid w:val="00375400"/>
    <w:rsid w:val="003770E4"/>
    <w:rsid w:val="00387A3E"/>
    <w:rsid w:val="00387D4D"/>
    <w:rsid w:val="00390C64"/>
    <w:rsid w:val="003910D0"/>
    <w:rsid w:val="0039527E"/>
    <w:rsid w:val="00396FF7"/>
    <w:rsid w:val="003A1A3E"/>
    <w:rsid w:val="003A26B0"/>
    <w:rsid w:val="003A2A43"/>
    <w:rsid w:val="003A38EE"/>
    <w:rsid w:val="003A4180"/>
    <w:rsid w:val="003A52E0"/>
    <w:rsid w:val="003A6CAC"/>
    <w:rsid w:val="003A7BAD"/>
    <w:rsid w:val="003B0295"/>
    <w:rsid w:val="003B0F33"/>
    <w:rsid w:val="003B0FA1"/>
    <w:rsid w:val="003B17E8"/>
    <w:rsid w:val="003B1846"/>
    <w:rsid w:val="003B3916"/>
    <w:rsid w:val="003B3B10"/>
    <w:rsid w:val="003B4A8D"/>
    <w:rsid w:val="003B4E03"/>
    <w:rsid w:val="003B7482"/>
    <w:rsid w:val="003C3AD7"/>
    <w:rsid w:val="003C418A"/>
    <w:rsid w:val="003C5953"/>
    <w:rsid w:val="003C7885"/>
    <w:rsid w:val="003D0381"/>
    <w:rsid w:val="003D1038"/>
    <w:rsid w:val="003D18C9"/>
    <w:rsid w:val="003D1E0F"/>
    <w:rsid w:val="003D21FC"/>
    <w:rsid w:val="003D2DCA"/>
    <w:rsid w:val="003D5C0E"/>
    <w:rsid w:val="003D7590"/>
    <w:rsid w:val="003E4C38"/>
    <w:rsid w:val="003E5171"/>
    <w:rsid w:val="003F1AC7"/>
    <w:rsid w:val="003F3047"/>
    <w:rsid w:val="003F4AD4"/>
    <w:rsid w:val="003F4CE9"/>
    <w:rsid w:val="003F570F"/>
    <w:rsid w:val="00400887"/>
    <w:rsid w:val="004020B9"/>
    <w:rsid w:val="004035AD"/>
    <w:rsid w:val="00404F55"/>
    <w:rsid w:val="00407CD4"/>
    <w:rsid w:val="004117BF"/>
    <w:rsid w:val="00416EB7"/>
    <w:rsid w:val="004203E7"/>
    <w:rsid w:val="00422A04"/>
    <w:rsid w:val="00423208"/>
    <w:rsid w:val="0042596A"/>
    <w:rsid w:val="00427DE3"/>
    <w:rsid w:val="00427E5E"/>
    <w:rsid w:val="00431339"/>
    <w:rsid w:val="00434B3C"/>
    <w:rsid w:val="00436476"/>
    <w:rsid w:val="004367D9"/>
    <w:rsid w:val="00442646"/>
    <w:rsid w:val="004445E7"/>
    <w:rsid w:val="00445638"/>
    <w:rsid w:val="00445A24"/>
    <w:rsid w:val="0044693A"/>
    <w:rsid w:val="0045140F"/>
    <w:rsid w:val="004520C2"/>
    <w:rsid w:val="00452B93"/>
    <w:rsid w:val="0045413D"/>
    <w:rsid w:val="00455B7B"/>
    <w:rsid w:val="00456CDF"/>
    <w:rsid w:val="00461E97"/>
    <w:rsid w:val="0046271E"/>
    <w:rsid w:val="00467622"/>
    <w:rsid w:val="00471ECE"/>
    <w:rsid w:val="004741C3"/>
    <w:rsid w:val="00475CBD"/>
    <w:rsid w:val="00476DF8"/>
    <w:rsid w:val="0048019C"/>
    <w:rsid w:val="004813B6"/>
    <w:rsid w:val="004816F7"/>
    <w:rsid w:val="00481DCB"/>
    <w:rsid w:val="00484688"/>
    <w:rsid w:val="00484C78"/>
    <w:rsid w:val="00485E19"/>
    <w:rsid w:val="004909DE"/>
    <w:rsid w:val="00492D44"/>
    <w:rsid w:val="00493BE1"/>
    <w:rsid w:val="004963C9"/>
    <w:rsid w:val="004A31A8"/>
    <w:rsid w:val="004A3E35"/>
    <w:rsid w:val="004A5404"/>
    <w:rsid w:val="004A7F3C"/>
    <w:rsid w:val="004B0ADF"/>
    <w:rsid w:val="004B11D1"/>
    <w:rsid w:val="004B133A"/>
    <w:rsid w:val="004B306C"/>
    <w:rsid w:val="004B4842"/>
    <w:rsid w:val="004B6255"/>
    <w:rsid w:val="004B6E52"/>
    <w:rsid w:val="004B73DE"/>
    <w:rsid w:val="004C2603"/>
    <w:rsid w:val="004C2D9C"/>
    <w:rsid w:val="004C3457"/>
    <w:rsid w:val="004C6828"/>
    <w:rsid w:val="004C7075"/>
    <w:rsid w:val="004D01EB"/>
    <w:rsid w:val="004D1BBE"/>
    <w:rsid w:val="004D6A21"/>
    <w:rsid w:val="004E2775"/>
    <w:rsid w:val="004E508A"/>
    <w:rsid w:val="004E5194"/>
    <w:rsid w:val="004E7565"/>
    <w:rsid w:val="004F3C56"/>
    <w:rsid w:val="004F717E"/>
    <w:rsid w:val="004F7237"/>
    <w:rsid w:val="004F7F9F"/>
    <w:rsid w:val="0050332A"/>
    <w:rsid w:val="00504C0E"/>
    <w:rsid w:val="00507E73"/>
    <w:rsid w:val="00513ED8"/>
    <w:rsid w:val="00515B5E"/>
    <w:rsid w:val="00517AD5"/>
    <w:rsid w:val="005210B1"/>
    <w:rsid w:val="005243D5"/>
    <w:rsid w:val="0052573B"/>
    <w:rsid w:val="00526C98"/>
    <w:rsid w:val="0052733C"/>
    <w:rsid w:val="00527977"/>
    <w:rsid w:val="00532333"/>
    <w:rsid w:val="00532BB1"/>
    <w:rsid w:val="005414BF"/>
    <w:rsid w:val="00541D70"/>
    <w:rsid w:val="00542BA6"/>
    <w:rsid w:val="00543CAD"/>
    <w:rsid w:val="00546DC3"/>
    <w:rsid w:val="00551F84"/>
    <w:rsid w:val="005530A4"/>
    <w:rsid w:val="00561597"/>
    <w:rsid w:val="005627F5"/>
    <w:rsid w:val="005633B5"/>
    <w:rsid w:val="00566678"/>
    <w:rsid w:val="00572875"/>
    <w:rsid w:val="005844D6"/>
    <w:rsid w:val="00584FAE"/>
    <w:rsid w:val="00590B92"/>
    <w:rsid w:val="00592173"/>
    <w:rsid w:val="00592919"/>
    <w:rsid w:val="00592CE2"/>
    <w:rsid w:val="005930E4"/>
    <w:rsid w:val="00595570"/>
    <w:rsid w:val="0059570F"/>
    <w:rsid w:val="005957A3"/>
    <w:rsid w:val="0059725E"/>
    <w:rsid w:val="005A1FD7"/>
    <w:rsid w:val="005A3857"/>
    <w:rsid w:val="005A3AAC"/>
    <w:rsid w:val="005A5116"/>
    <w:rsid w:val="005A6353"/>
    <w:rsid w:val="005A756E"/>
    <w:rsid w:val="005B11D5"/>
    <w:rsid w:val="005B39A5"/>
    <w:rsid w:val="005B4F8F"/>
    <w:rsid w:val="005B5D49"/>
    <w:rsid w:val="005C079E"/>
    <w:rsid w:val="005C4C2A"/>
    <w:rsid w:val="005C7AFC"/>
    <w:rsid w:val="005D0E5B"/>
    <w:rsid w:val="005D0EDB"/>
    <w:rsid w:val="005D2228"/>
    <w:rsid w:val="005D6EE8"/>
    <w:rsid w:val="005D78D6"/>
    <w:rsid w:val="005E10B6"/>
    <w:rsid w:val="005E3708"/>
    <w:rsid w:val="005E5087"/>
    <w:rsid w:val="005E59C1"/>
    <w:rsid w:val="005E6C1D"/>
    <w:rsid w:val="005F1803"/>
    <w:rsid w:val="005F2A35"/>
    <w:rsid w:val="005F3B5D"/>
    <w:rsid w:val="005F6318"/>
    <w:rsid w:val="005F69D6"/>
    <w:rsid w:val="0060053A"/>
    <w:rsid w:val="006006EA"/>
    <w:rsid w:val="00600D5B"/>
    <w:rsid w:val="00601183"/>
    <w:rsid w:val="00601CA1"/>
    <w:rsid w:val="00602440"/>
    <w:rsid w:val="006035A4"/>
    <w:rsid w:val="00605282"/>
    <w:rsid w:val="006076DF"/>
    <w:rsid w:val="0061046B"/>
    <w:rsid w:val="00610ADF"/>
    <w:rsid w:val="00611E15"/>
    <w:rsid w:val="00612AEB"/>
    <w:rsid w:val="00614957"/>
    <w:rsid w:val="00617B2D"/>
    <w:rsid w:val="006222A1"/>
    <w:rsid w:val="006239DC"/>
    <w:rsid w:val="00623E2F"/>
    <w:rsid w:val="00632938"/>
    <w:rsid w:val="00633D49"/>
    <w:rsid w:val="0063452A"/>
    <w:rsid w:val="006350A5"/>
    <w:rsid w:val="0063582F"/>
    <w:rsid w:val="006367CC"/>
    <w:rsid w:val="0063697A"/>
    <w:rsid w:val="00637833"/>
    <w:rsid w:val="00641B04"/>
    <w:rsid w:val="00642DA6"/>
    <w:rsid w:val="00645E62"/>
    <w:rsid w:val="00646E29"/>
    <w:rsid w:val="00647DBD"/>
    <w:rsid w:val="00651196"/>
    <w:rsid w:val="00654345"/>
    <w:rsid w:val="006563CE"/>
    <w:rsid w:val="00657A1D"/>
    <w:rsid w:val="006608AE"/>
    <w:rsid w:val="00661526"/>
    <w:rsid w:val="00663557"/>
    <w:rsid w:val="00665B53"/>
    <w:rsid w:val="00665D80"/>
    <w:rsid w:val="00671445"/>
    <w:rsid w:val="00672CF4"/>
    <w:rsid w:val="00672DCF"/>
    <w:rsid w:val="00673030"/>
    <w:rsid w:val="00673863"/>
    <w:rsid w:val="0067464B"/>
    <w:rsid w:val="00674C06"/>
    <w:rsid w:val="00675EAE"/>
    <w:rsid w:val="006764FF"/>
    <w:rsid w:val="00681F5A"/>
    <w:rsid w:val="006821EA"/>
    <w:rsid w:val="006853A8"/>
    <w:rsid w:val="006864CC"/>
    <w:rsid w:val="00687109"/>
    <w:rsid w:val="0069044F"/>
    <w:rsid w:val="00690823"/>
    <w:rsid w:val="00690EB8"/>
    <w:rsid w:val="00693BE9"/>
    <w:rsid w:val="00694569"/>
    <w:rsid w:val="00696CAB"/>
    <w:rsid w:val="00696E65"/>
    <w:rsid w:val="00696E8D"/>
    <w:rsid w:val="006A01A4"/>
    <w:rsid w:val="006A33D6"/>
    <w:rsid w:val="006A55AA"/>
    <w:rsid w:val="006A6501"/>
    <w:rsid w:val="006B04CC"/>
    <w:rsid w:val="006B1134"/>
    <w:rsid w:val="006B1577"/>
    <w:rsid w:val="006B1C58"/>
    <w:rsid w:val="006B1E11"/>
    <w:rsid w:val="006B2756"/>
    <w:rsid w:val="006B32B2"/>
    <w:rsid w:val="006B355C"/>
    <w:rsid w:val="006B37FC"/>
    <w:rsid w:val="006B6BE6"/>
    <w:rsid w:val="006C01B8"/>
    <w:rsid w:val="006C1D42"/>
    <w:rsid w:val="006C5671"/>
    <w:rsid w:val="006C6987"/>
    <w:rsid w:val="006D0A4F"/>
    <w:rsid w:val="006D4842"/>
    <w:rsid w:val="006D59DC"/>
    <w:rsid w:val="006D5ACE"/>
    <w:rsid w:val="006D64DA"/>
    <w:rsid w:val="006D7340"/>
    <w:rsid w:val="006E0076"/>
    <w:rsid w:val="006E1A88"/>
    <w:rsid w:val="006E1B82"/>
    <w:rsid w:val="006E2EDE"/>
    <w:rsid w:val="006E3A46"/>
    <w:rsid w:val="006E4C47"/>
    <w:rsid w:val="006E6727"/>
    <w:rsid w:val="006F13F9"/>
    <w:rsid w:val="006F34DD"/>
    <w:rsid w:val="006F3E40"/>
    <w:rsid w:val="006F3F5F"/>
    <w:rsid w:val="007012C4"/>
    <w:rsid w:val="007023C9"/>
    <w:rsid w:val="0070375E"/>
    <w:rsid w:val="007066EB"/>
    <w:rsid w:val="00707E8D"/>
    <w:rsid w:val="0071144A"/>
    <w:rsid w:val="00714DA9"/>
    <w:rsid w:val="00715324"/>
    <w:rsid w:val="00715699"/>
    <w:rsid w:val="007162F9"/>
    <w:rsid w:val="00716795"/>
    <w:rsid w:val="007170E8"/>
    <w:rsid w:val="00720735"/>
    <w:rsid w:val="0072163A"/>
    <w:rsid w:val="00723BAC"/>
    <w:rsid w:val="00724AB5"/>
    <w:rsid w:val="007263C1"/>
    <w:rsid w:val="00731CE7"/>
    <w:rsid w:val="00732596"/>
    <w:rsid w:val="00732FFF"/>
    <w:rsid w:val="007340D7"/>
    <w:rsid w:val="00735315"/>
    <w:rsid w:val="007354F6"/>
    <w:rsid w:val="007359D3"/>
    <w:rsid w:val="0073697C"/>
    <w:rsid w:val="007377DA"/>
    <w:rsid w:val="00737C61"/>
    <w:rsid w:val="007420BE"/>
    <w:rsid w:val="00744B09"/>
    <w:rsid w:val="00753AA3"/>
    <w:rsid w:val="0075436C"/>
    <w:rsid w:val="00754E9C"/>
    <w:rsid w:val="00756D22"/>
    <w:rsid w:val="007576DC"/>
    <w:rsid w:val="0076027E"/>
    <w:rsid w:val="00760B52"/>
    <w:rsid w:val="0076210E"/>
    <w:rsid w:val="00762BEC"/>
    <w:rsid w:val="0076456D"/>
    <w:rsid w:val="00765D5B"/>
    <w:rsid w:val="00766590"/>
    <w:rsid w:val="00770477"/>
    <w:rsid w:val="007717DE"/>
    <w:rsid w:val="0077219E"/>
    <w:rsid w:val="0077552C"/>
    <w:rsid w:val="00775598"/>
    <w:rsid w:val="00775E06"/>
    <w:rsid w:val="00776DD0"/>
    <w:rsid w:val="0077763D"/>
    <w:rsid w:val="007813F5"/>
    <w:rsid w:val="007868B9"/>
    <w:rsid w:val="00786C08"/>
    <w:rsid w:val="00790B1E"/>
    <w:rsid w:val="0079160C"/>
    <w:rsid w:val="00793F17"/>
    <w:rsid w:val="00794E29"/>
    <w:rsid w:val="007953C5"/>
    <w:rsid w:val="007956EA"/>
    <w:rsid w:val="007958EB"/>
    <w:rsid w:val="00796F9C"/>
    <w:rsid w:val="00797422"/>
    <w:rsid w:val="007A1E85"/>
    <w:rsid w:val="007A1F4E"/>
    <w:rsid w:val="007A2E1D"/>
    <w:rsid w:val="007A51C0"/>
    <w:rsid w:val="007A717E"/>
    <w:rsid w:val="007A7468"/>
    <w:rsid w:val="007B1740"/>
    <w:rsid w:val="007B27D8"/>
    <w:rsid w:val="007B4714"/>
    <w:rsid w:val="007B61B4"/>
    <w:rsid w:val="007C12BA"/>
    <w:rsid w:val="007C1EBD"/>
    <w:rsid w:val="007C4984"/>
    <w:rsid w:val="007C7B1D"/>
    <w:rsid w:val="007D0A06"/>
    <w:rsid w:val="007D2941"/>
    <w:rsid w:val="007D4318"/>
    <w:rsid w:val="007D503F"/>
    <w:rsid w:val="007E395D"/>
    <w:rsid w:val="007E56F0"/>
    <w:rsid w:val="007F1A37"/>
    <w:rsid w:val="007F5DFB"/>
    <w:rsid w:val="007F787A"/>
    <w:rsid w:val="00800C40"/>
    <w:rsid w:val="00801093"/>
    <w:rsid w:val="00802CDA"/>
    <w:rsid w:val="00803705"/>
    <w:rsid w:val="00805B42"/>
    <w:rsid w:val="00806BF2"/>
    <w:rsid w:val="0081064D"/>
    <w:rsid w:val="00811637"/>
    <w:rsid w:val="00813BE4"/>
    <w:rsid w:val="00813DD5"/>
    <w:rsid w:val="00814815"/>
    <w:rsid w:val="00817035"/>
    <w:rsid w:val="00817706"/>
    <w:rsid w:val="00820865"/>
    <w:rsid w:val="0082134C"/>
    <w:rsid w:val="0082487E"/>
    <w:rsid w:val="0082523E"/>
    <w:rsid w:val="00825EDF"/>
    <w:rsid w:val="008328F7"/>
    <w:rsid w:val="0083356D"/>
    <w:rsid w:val="0083366E"/>
    <w:rsid w:val="0083492A"/>
    <w:rsid w:val="00835F79"/>
    <w:rsid w:val="00837253"/>
    <w:rsid w:val="00841ED0"/>
    <w:rsid w:val="00842EB8"/>
    <w:rsid w:val="008447BA"/>
    <w:rsid w:val="00844927"/>
    <w:rsid w:val="00845A30"/>
    <w:rsid w:val="00850E5A"/>
    <w:rsid w:val="0085122E"/>
    <w:rsid w:val="00851A02"/>
    <w:rsid w:val="00853EC3"/>
    <w:rsid w:val="00855762"/>
    <w:rsid w:val="00855B93"/>
    <w:rsid w:val="008607FD"/>
    <w:rsid w:val="00863CED"/>
    <w:rsid w:val="00865A6C"/>
    <w:rsid w:val="00865D27"/>
    <w:rsid w:val="00866224"/>
    <w:rsid w:val="008676A8"/>
    <w:rsid w:val="00867BCC"/>
    <w:rsid w:val="0087013A"/>
    <w:rsid w:val="008707BC"/>
    <w:rsid w:val="0087173A"/>
    <w:rsid w:val="008721B3"/>
    <w:rsid w:val="008735A2"/>
    <w:rsid w:val="008778B5"/>
    <w:rsid w:val="008811B3"/>
    <w:rsid w:val="008824F5"/>
    <w:rsid w:val="00883E82"/>
    <w:rsid w:val="00884DF1"/>
    <w:rsid w:val="008867C5"/>
    <w:rsid w:val="00887512"/>
    <w:rsid w:val="008906DA"/>
    <w:rsid w:val="0089267E"/>
    <w:rsid w:val="008937F9"/>
    <w:rsid w:val="00896B55"/>
    <w:rsid w:val="00896C7D"/>
    <w:rsid w:val="008A1EDA"/>
    <w:rsid w:val="008A2F65"/>
    <w:rsid w:val="008A3651"/>
    <w:rsid w:val="008A4058"/>
    <w:rsid w:val="008A5447"/>
    <w:rsid w:val="008A545B"/>
    <w:rsid w:val="008A60F9"/>
    <w:rsid w:val="008A6B59"/>
    <w:rsid w:val="008A75CF"/>
    <w:rsid w:val="008B0E03"/>
    <w:rsid w:val="008B2A9E"/>
    <w:rsid w:val="008B3253"/>
    <w:rsid w:val="008B3CF8"/>
    <w:rsid w:val="008B44EC"/>
    <w:rsid w:val="008B718A"/>
    <w:rsid w:val="008B78B6"/>
    <w:rsid w:val="008B79DA"/>
    <w:rsid w:val="008C16FB"/>
    <w:rsid w:val="008C1818"/>
    <w:rsid w:val="008C36F7"/>
    <w:rsid w:val="008C6020"/>
    <w:rsid w:val="008C657B"/>
    <w:rsid w:val="008D229A"/>
    <w:rsid w:val="008E6618"/>
    <w:rsid w:val="008E7166"/>
    <w:rsid w:val="008E7A50"/>
    <w:rsid w:val="008F067F"/>
    <w:rsid w:val="008F0EC2"/>
    <w:rsid w:val="008F1221"/>
    <w:rsid w:val="008F15A3"/>
    <w:rsid w:val="008F1878"/>
    <w:rsid w:val="008F2426"/>
    <w:rsid w:val="008F3211"/>
    <w:rsid w:val="008F55DB"/>
    <w:rsid w:val="008F72B6"/>
    <w:rsid w:val="00900759"/>
    <w:rsid w:val="00901536"/>
    <w:rsid w:val="00901570"/>
    <w:rsid w:val="009034D4"/>
    <w:rsid w:val="0090382C"/>
    <w:rsid w:val="00903BF6"/>
    <w:rsid w:val="0090798F"/>
    <w:rsid w:val="0091267C"/>
    <w:rsid w:val="00915205"/>
    <w:rsid w:val="00920C62"/>
    <w:rsid w:val="00924BDC"/>
    <w:rsid w:val="00924C2D"/>
    <w:rsid w:val="0092643F"/>
    <w:rsid w:val="00926973"/>
    <w:rsid w:val="00927729"/>
    <w:rsid w:val="00927978"/>
    <w:rsid w:val="00931B59"/>
    <w:rsid w:val="0093485B"/>
    <w:rsid w:val="009348E6"/>
    <w:rsid w:val="00934D2A"/>
    <w:rsid w:val="00935ED6"/>
    <w:rsid w:val="00935F9D"/>
    <w:rsid w:val="0093666B"/>
    <w:rsid w:val="00936F11"/>
    <w:rsid w:val="009370C1"/>
    <w:rsid w:val="009401D9"/>
    <w:rsid w:val="009420FB"/>
    <w:rsid w:val="00943993"/>
    <w:rsid w:val="0094587D"/>
    <w:rsid w:val="009462D4"/>
    <w:rsid w:val="00947DE9"/>
    <w:rsid w:val="0095001F"/>
    <w:rsid w:val="0095072B"/>
    <w:rsid w:val="009513C3"/>
    <w:rsid w:val="009534D0"/>
    <w:rsid w:val="00954C50"/>
    <w:rsid w:val="00955638"/>
    <w:rsid w:val="00955765"/>
    <w:rsid w:val="00957D73"/>
    <w:rsid w:val="00957DC7"/>
    <w:rsid w:val="00960A6B"/>
    <w:rsid w:val="00962286"/>
    <w:rsid w:val="0096292A"/>
    <w:rsid w:val="009635AF"/>
    <w:rsid w:val="00965BA7"/>
    <w:rsid w:val="009708EF"/>
    <w:rsid w:val="00970DC8"/>
    <w:rsid w:val="00973153"/>
    <w:rsid w:val="00973EB0"/>
    <w:rsid w:val="00975EA8"/>
    <w:rsid w:val="0097733C"/>
    <w:rsid w:val="009808FE"/>
    <w:rsid w:val="00984C11"/>
    <w:rsid w:val="0098545C"/>
    <w:rsid w:val="009928B3"/>
    <w:rsid w:val="00992D89"/>
    <w:rsid w:val="0099388A"/>
    <w:rsid w:val="009A0BF3"/>
    <w:rsid w:val="009A3C17"/>
    <w:rsid w:val="009B233A"/>
    <w:rsid w:val="009B7229"/>
    <w:rsid w:val="009B78E7"/>
    <w:rsid w:val="009C02A0"/>
    <w:rsid w:val="009C186B"/>
    <w:rsid w:val="009C3408"/>
    <w:rsid w:val="009C3882"/>
    <w:rsid w:val="009C44F2"/>
    <w:rsid w:val="009C6DA1"/>
    <w:rsid w:val="009C7099"/>
    <w:rsid w:val="009D0ED4"/>
    <w:rsid w:val="009D11E4"/>
    <w:rsid w:val="009D1817"/>
    <w:rsid w:val="009D23B9"/>
    <w:rsid w:val="009D3DD0"/>
    <w:rsid w:val="009D3EDD"/>
    <w:rsid w:val="009D5F6D"/>
    <w:rsid w:val="009D674F"/>
    <w:rsid w:val="009D7B4C"/>
    <w:rsid w:val="009E0923"/>
    <w:rsid w:val="009E3228"/>
    <w:rsid w:val="009E4D25"/>
    <w:rsid w:val="009E5DDB"/>
    <w:rsid w:val="009F1A9D"/>
    <w:rsid w:val="009F4165"/>
    <w:rsid w:val="009F457E"/>
    <w:rsid w:val="009F520D"/>
    <w:rsid w:val="009F5E5D"/>
    <w:rsid w:val="009F7EC9"/>
    <w:rsid w:val="00A0016F"/>
    <w:rsid w:val="00A03CA2"/>
    <w:rsid w:val="00A04B09"/>
    <w:rsid w:val="00A04E5F"/>
    <w:rsid w:val="00A05F40"/>
    <w:rsid w:val="00A0681B"/>
    <w:rsid w:val="00A12679"/>
    <w:rsid w:val="00A127B6"/>
    <w:rsid w:val="00A13267"/>
    <w:rsid w:val="00A13C61"/>
    <w:rsid w:val="00A13ED4"/>
    <w:rsid w:val="00A145AC"/>
    <w:rsid w:val="00A20B42"/>
    <w:rsid w:val="00A23189"/>
    <w:rsid w:val="00A279AE"/>
    <w:rsid w:val="00A27EAD"/>
    <w:rsid w:val="00A327F0"/>
    <w:rsid w:val="00A34F8D"/>
    <w:rsid w:val="00A35A86"/>
    <w:rsid w:val="00A37F60"/>
    <w:rsid w:val="00A411E7"/>
    <w:rsid w:val="00A421CC"/>
    <w:rsid w:val="00A42BB2"/>
    <w:rsid w:val="00A45AFD"/>
    <w:rsid w:val="00A45E56"/>
    <w:rsid w:val="00A5004F"/>
    <w:rsid w:val="00A51A1F"/>
    <w:rsid w:val="00A53497"/>
    <w:rsid w:val="00A570C8"/>
    <w:rsid w:val="00A604B9"/>
    <w:rsid w:val="00A60AE6"/>
    <w:rsid w:val="00A622E9"/>
    <w:rsid w:val="00A656A0"/>
    <w:rsid w:val="00A70474"/>
    <w:rsid w:val="00A7072B"/>
    <w:rsid w:val="00A71D2B"/>
    <w:rsid w:val="00A72CAE"/>
    <w:rsid w:val="00A74E35"/>
    <w:rsid w:val="00A75B3B"/>
    <w:rsid w:val="00A7655C"/>
    <w:rsid w:val="00A8050C"/>
    <w:rsid w:val="00A80E30"/>
    <w:rsid w:val="00A80E69"/>
    <w:rsid w:val="00A83E00"/>
    <w:rsid w:val="00A84776"/>
    <w:rsid w:val="00A85E7E"/>
    <w:rsid w:val="00A861A7"/>
    <w:rsid w:val="00A86AA6"/>
    <w:rsid w:val="00A900BF"/>
    <w:rsid w:val="00A91C7F"/>
    <w:rsid w:val="00A91EA0"/>
    <w:rsid w:val="00A92B92"/>
    <w:rsid w:val="00A92FB8"/>
    <w:rsid w:val="00A93232"/>
    <w:rsid w:val="00A93E7F"/>
    <w:rsid w:val="00A94FFA"/>
    <w:rsid w:val="00A9519A"/>
    <w:rsid w:val="00AA665D"/>
    <w:rsid w:val="00AA6CDC"/>
    <w:rsid w:val="00AA6F86"/>
    <w:rsid w:val="00AB0C62"/>
    <w:rsid w:val="00AB1EE7"/>
    <w:rsid w:val="00AB1F00"/>
    <w:rsid w:val="00AB752D"/>
    <w:rsid w:val="00AB76E1"/>
    <w:rsid w:val="00AB7CE8"/>
    <w:rsid w:val="00AC0495"/>
    <w:rsid w:val="00AC059F"/>
    <w:rsid w:val="00AC2116"/>
    <w:rsid w:val="00AC2801"/>
    <w:rsid w:val="00AC3B64"/>
    <w:rsid w:val="00AC7287"/>
    <w:rsid w:val="00AD1C0F"/>
    <w:rsid w:val="00AD315D"/>
    <w:rsid w:val="00AD3335"/>
    <w:rsid w:val="00AD3A75"/>
    <w:rsid w:val="00AD50C5"/>
    <w:rsid w:val="00AD69E0"/>
    <w:rsid w:val="00AD74B9"/>
    <w:rsid w:val="00AE6761"/>
    <w:rsid w:val="00AF0900"/>
    <w:rsid w:val="00AF28ED"/>
    <w:rsid w:val="00AF2D18"/>
    <w:rsid w:val="00AF2D24"/>
    <w:rsid w:val="00AF51E2"/>
    <w:rsid w:val="00AF7FC0"/>
    <w:rsid w:val="00B001DE"/>
    <w:rsid w:val="00B01F7F"/>
    <w:rsid w:val="00B028B6"/>
    <w:rsid w:val="00B03EA5"/>
    <w:rsid w:val="00B069FF"/>
    <w:rsid w:val="00B109B0"/>
    <w:rsid w:val="00B11021"/>
    <w:rsid w:val="00B1188A"/>
    <w:rsid w:val="00B12453"/>
    <w:rsid w:val="00B1406C"/>
    <w:rsid w:val="00B147B7"/>
    <w:rsid w:val="00B159B9"/>
    <w:rsid w:val="00B16BC0"/>
    <w:rsid w:val="00B17815"/>
    <w:rsid w:val="00B22983"/>
    <w:rsid w:val="00B23261"/>
    <w:rsid w:val="00B2345C"/>
    <w:rsid w:val="00B2349C"/>
    <w:rsid w:val="00B26455"/>
    <w:rsid w:val="00B2711B"/>
    <w:rsid w:val="00B275C1"/>
    <w:rsid w:val="00B30472"/>
    <w:rsid w:val="00B329AF"/>
    <w:rsid w:val="00B35902"/>
    <w:rsid w:val="00B36E6A"/>
    <w:rsid w:val="00B373C9"/>
    <w:rsid w:val="00B4044F"/>
    <w:rsid w:val="00B415AD"/>
    <w:rsid w:val="00B423A5"/>
    <w:rsid w:val="00B42C79"/>
    <w:rsid w:val="00B4320D"/>
    <w:rsid w:val="00B4382C"/>
    <w:rsid w:val="00B45250"/>
    <w:rsid w:val="00B4531D"/>
    <w:rsid w:val="00B4779F"/>
    <w:rsid w:val="00B52376"/>
    <w:rsid w:val="00B52EFF"/>
    <w:rsid w:val="00B5361E"/>
    <w:rsid w:val="00B5372E"/>
    <w:rsid w:val="00B5567F"/>
    <w:rsid w:val="00B60960"/>
    <w:rsid w:val="00B616F4"/>
    <w:rsid w:val="00B62632"/>
    <w:rsid w:val="00B63726"/>
    <w:rsid w:val="00B6502D"/>
    <w:rsid w:val="00B70968"/>
    <w:rsid w:val="00B72471"/>
    <w:rsid w:val="00B72A17"/>
    <w:rsid w:val="00B75165"/>
    <w:rsid w:val="00B76F56"/>
    <w:rsid w:val="00B820B7"/>
    <w:rsid w:val="00B825EE"/>
    <w:rsid w:val="00B82AB6"/>
    <w:rsid w:val="00B85D30"/>
    <w:rsid w:val="00B869C4"/>
    <w:rsid w:val="00B86CCF"/>
    <w:rsid w:val="00B878F6"/>
    <w:rsid w:val="00B90EEE"/>
    <w:rsid w:val="00B90FDF"/>
    <w:rsid w:val="00B936A3"/>
    <w:rsid w:val="00BA258C"/>
    <w:rsid w:val="00BB3079"/>
    <w:rsid w:val="00BB3491"/>
    <w:rsid w:val="00BB3D56"/>
    <w:rsid w:val="00BB492D"/>
    <w:rsid w:val="00BB69A0"/>
    <w:rsid w:val="00BB6A32"/>
    <w:rsid w:val="00BC0163"/>
    <w:rsid w:val="00BC1C0C"/>
    <w:rsid w:val="00BC2715"/>
    <w:rsid w:val="00BC6362"/>
    <w:rsid w:val="00BC6895"/>
    <w:rsid w:val="00BC7B34"/>
    <w:rsid w:val="00BD04C6"/>
    <w:rsid w:val="00BD17CC"/>
    <w:rsid w:val="00BD3ED9"/>
    <w:rsid w:val="00BD4A38"/>
    <w:rsid w:val="00BD5076"/>
    <w:rsid w:val="00BE4361"/>
    <w:rsid w:val="00BE50A6"/>
    <w:rsid w:val="00BE6BFF"/>
    <w:rsid w:val="00BE7691"/>
    <w:rsid w:val="00BF287C"/>
    <w:rsid w:val="00BF2C6C"/>
    <w:rsid w:val="00BF3FB9"/>
    <w:rsid w:val="00BF72E6"/>
    <w:rsid w:val="00C00225"/>
    <w:rsid w:val="00C00C9D"/>
    <w:rsid w:val="00C04D16"/>
    <w:rsid w:val="00C04DF9"/>
    <w:rsid w:val="00C050ED"/>
    <w:rsid w:val="00C10444"/>
    <w:rsid w:val="00C1044D"/>
    <w:rsid w:val="00C108FD"/>
    <w:rsid w:val="00C125B5"/>
    <w:rsid w:val="00C12BF4"/>
    <w:rsid w:val="00C204B3"/>
    <w:rsid w:val="00C20FD3"/>
    <w:rsid w:val="00C221C1"/>
    <w:rsid w:val="00C22215"/>
    <w:rsid w:val="00C22AAC"/>
    <w:rsid w:val="00C23791"/>
    <w:rsid w:val="00C23D2F"/>
    <w:rsid w:val="00C23EA6"/>
    <w:rsid w:val="00C27D3B"/>
    <w:rsid w:val="00C303D0"/>
    <w:rsid w:val="00C31B59"/>
    <w:rsid w:val="00C325AC"/>
    <w:rsid w:val="00C326BF"/>
    <w:rsid w:val="00C32874"/>
    <w:rsid w:val="00C331E3"/>
    <w:rsid w:val="00C33CF0"/>
    <w:rsid w:val="00C35063"/>
    <w:rsid w:val="00C4289B"/>
    <w:rsid w:val="00C4336B"/>
    <w:rsid w:val="00C441B9"/>
    <w:rsid w:val="00C44607"/>
    <w:rsid w:val="00C45139"/>
    <w:rsid w:val="00C45A13"/>
    <w:rsid w:val="00C506C4"/>
    <w:rsid w:val="00C506F4"/>
    <w:rsid w:val="00C526E6"/>
    <w:rsid w:val="00C52794"/>
    <w:rsid w:val="00C536AC"/>
    <w:rsid w:val="00C563FD"/>
    <w:rsid w:val="00C5796C"/>
    <w:rsid w:val="00C61FD7"/>
    <w:rsid w:val="00C64C54"/>
    <w:rsid w:val="00C6531B"/>
    <w:rsid w:val="00C6555B"/>
    <w:rsid w:val="00C6564B"/>
    <w:rsid w:val="00C65997"/>
    <w:rsid w:val="00C66146"/>
    <w:rsid w:val="00C702F6"/>
    <w:rsid w:val="00C70DB1"/>
    <w:rsid w:val="00C72996"/>
    <w:rsid w:val="00C72C4D"/>
    <w:rsid w:val="00C75EB9"/>
    <w:rsid w:val="00C75EBD"/>
    <w:rsid w:val="00C77FD1"/>
    <w:rsid w:val="00C82A84"/>
    <w:rsid w:val="00C82AF8"/>
    <w:rsid w:val="00C82D6E"/>
    <w:rsid w:val="00C86288"/>
    <w:rsid w:val="00C868B9"/>
    <w:rsid w:val="00C875A8"/>
    <w:rsid w:val="00C90624"/>
    <w:rsid w:val="00C912AF"/>
    <w:rsid w:val="00C96A49"/>
    <w:rsid w:val="00CA0DEB"/>
    <w:rsid w:val="00CA0DF6"/>
    <w:rsid w:val="00CA26F5"/>
    <w:rsid w:val="00CA4D8C"/>
    <w:rsid w:val="00CA5563"/>
    <w:rsid w:val="00CA6696"/>
    <w:rsid w:val="00CA71D0"/>
    <w:rsid w:val="00CB0372"/>
    <w:rsid w:val="00CB1DD1"/>
    <w:rsid w:val="00CB32D0"/>
    <w:rsid w:val="00CB47D9"/>
    <w:rsid w:val="00CB5245"/>
    <w:rsid w:val="00CB6AAD"/>
    <w:rsid w:val="00CB74F3"/>
    <w:rsid w:val="00CB797E"/>
    <w:rsid w:val="00CC076B"/>
    <w:rsid w:val="00CC173B"/>
    <w:rsid w:val="00CC1B8B"/>
    <w:rsid w:val="00CC3251"/>
    <w:rsid w:val="00CC5004"/>
    <w:rsid w:val="00CC597C"/>
    <w:rsid w:val="00CC6A9D"/>
    <w:rsid w:val="00CC6BD6"/>
    <w:rsid w:val="00CD08BE"/>
    <w:rsid w:val="00CD2D5B"/>
    <w:rsid w:val="00CD5B96"/>
    <w:rsid w:val="00CD7997"/>
    <w:rsid w:val="00CD7BC7"/>
    <w:rsid w:val="00CE19E2"/>
    <w:rsid w:val="00CE24FB"/>
    <w:rsid w:val="00CE25EA"/>
    <w:rsid w:val="00CE29F4"/>
    <w:rsid w:val="00CE4527"/>
    <w:rsid w:val="00CE69E4"/>
    <w:rsid w:val="00CF14ED"/>
    <w:rsid w:val="00CF160D"/>
    <w:rsid w:val="00CF1662"/>
    <w:rsid w:val="00CF1861"/>
    <w:rsid w:val="00CF3FF1"/>
    <w:rsid w:val="00CF7CD4"/>
    <w:rsid w:val="00D026E7"/>
    <w:rsid w:val="00D0789B"/>
    <w:rsid w:val="00D12167"/>
    <w:rsid w:val="00D13DAD"/>
    <w:rsid w:val="00D15F92"/>
    <w:rsid w:val="00D1664E"/>
    <w:rsid w:val="00D22F48"/>
    <w:rsid w:val="00D232E4"/>
    <w:rsid w:val="00D240CB"/>
    <w:rsid w:val="00D24CFE"/>
    <w:rsid w:val="00D2701A"/>
    <w:rsid w:val="00D27992"/>
    <w:rsid w:val="00D3149C"/>
    <w:rsid w:val="00D33C3A"/>
    <w:rsid w:val="00D37188"/>
    <w:rsid w:val="00D41978"/>
    <w:rsid w:val="00D42088"/>
    <w:rsid w:val="00D42CD3"/>
    <w:rsid w:val="00D43D77"/>
    <w:rsid w:val="00D43DBF"/>
    <w:rsid w:val="00D43DC3"/>
    <w:rsid w:val="00D44939"/>
    <w:rsid w:val="00D45904"/>
    <w:rsid w:val="00D4663B"/>
    <w:rsid w:val="00D5111F"/>
    <w:rsid w:val="00D5175B"/>
    <w:rsid w:val="00D5245E"/>
    <w:rsid w:val="00D553F4"/>
    <w:rsid w:val="00D55E4D"/>
    <w:rsid w:val="00D560F2"/>
    <w:rsid w:val="00D60DD8"/>
    <w:rsid w:val="00D6161D"/>
    <w:rsid w:val="00D62801"/>
    <w:rsid w:val="00D62E24"/>
    <w:rsid w:val="00D664ED"/>
    <w:rsid w:val="00D66655"/>
    <w:rsid w:val="00D66925"/>
    <w:rsid w:val="00D67D4F"/>
    <w:rsid w:val="00D71522"/>
    <w:rsid w:val="00D71F82"/>
    <w:rsid w:val="00D73A29"/>
    <w:rsid w:val="00D744DD"/>
    <w:rsid w:val="00D7636C"/>
    <w:rsid w:val="00D803D5"/>
    <w:rsid w:val="00D8186D"/>
    <w:rsid w:val="00D81EF9"/>
    <w:rsid w:val="00D81FE1"/>
    <w:rsid w:val="00D858BA"/>
    <w:rsid w:val="00D85F02"/>
    <w:rsid w:val="00D8741D"/>
    <w:rsid w:val="00D87C25"/>
    <w:rsid w:val="00D90981"/>
    <w:rsid w:val="00D90A4D"/>
    <w:rsid w:val="00D90AD1"/>
    <w:rsid w:val="00D9144D"/>
    <w:rsid w:val="00D9412E"/>
    <w:rsid w:val="00D941B4"/>
    <w:rsid w:val="00D95F05"/>
    <w:rsid w:val="00DA1825"/>
    <w:rsid w:val="00DA40FB"/>
    <w:rsid w:val="00DA5F03"/>
    <w:rsid w:val="00DA60E8"/>
    <w:rsid w:val="00DA730C"/>
    <w:rsid w:val="00DB0DA0"/>
    <w:rsid w:val="00DB3BC8"/>
    <w:rsid w:val="00DB4641"/>
    <w:rsid w:val="00DB5AF7"/>
    <w:rsid w:val="00DC0BB8"/>
    <w:rsid w:val="00DC5A70"/>
    <w:rsid w:val="00DD2D98"/>
    <w:rsid w:val="00DD3313"/>
    <w:rsid w:val="00DD3851"/>
    <w:rsid w:val="00DD661E"/>
    <w:rsid w:val="00DD75B1"/>
    <w:rsid w:val="00DE0863"/>
    <w:rsid w:val="00DE1944"/>
    <w:rsid w:val="00DE3174"/>
    <w:rsid w:val="00DE48C3"/>
    <w:rsid w:val="00DE4CE1"/>
    <w:rsid w:val="00DE59CC"/>
    <w:rsid w:val="00DF2BFA"/>
    <w:rsid w:val="00DF5EA7"/>
    <w:rsid w:val="00DF7E9B"/>
    <w:rsid w:val="00E001E3"/>
    <w:rsid w:val="00E00855"/>
    <w:rsid w:val="00E01C66"/>
    <w:rsid w:val="00E03189"/>
    <w:rsid w:val="00E06927"/>
    <w:rsid w:val="00E0775B"/>
    <w:rsid w:val="00E11451"/>
    <w:rsid w:val="00E12F4F"/>
    <w:rsid w:val="00E20C03"/>
    <w:rsid w:val="00E20C1F"/>
    <w:rsid w:val="00E22262"/>
    <w:rsid w:val="00E22C3E"/>
    <w:rsid w:val="00E253B9"/>
    <w:rsid w:val="00E274B1"/>
    <w:rsid w:val="00E27AC3"/>
    <w:rsid w:val="00E27B10"/>
    <w:rsid w:val="00E27BBB"/>
    <w:rsid w:val="00E30148"/>
    <w:rsid w:val="00E312EA"/>
    <w:rsid w:val="00E31330"/>
    <w:rsid w:val="00E31CF3"/>
    <w:rsid w:val="00E36AC0"/>
    <w:rsid w:val="00E37BD9"/>
    <w:rsid w:val="00E37DE4"/>
    <w:rsid w:val="00E41C88"/>
    <w:rsid w:val="00E42455"/>
    <w:rsid w:val="00E43A1C"/>
    <w:rsid w:val="00E44D74"/>
    <w:rsid w:val="00E46D08"/>
    <w:rsid w:val="00E46DA5"/>
    <w:rsid w:val="00E508E7"/>
    <w:rsid w:val="00E50EC3"/>
    <w:rsid w:val="00E52E0F"/>
    <w:rsid w:val="00E54815"/>
    <w:rsid w:val="00E56758"/>
    <w:rsid w:val="00E5681E"/>
    <w:rsid w:val="00E57FEC"/>
    <w:rsid w:val="00E61D13"/>
    <w:rsid w:val="00E61F88"/>
    <w:rsid w:val="00E6264E"/>
    <w:rsid w:val="00E62B26"/>
    <w:rsid w:val="00E632EE"/>
    <w:rsid w:val="00E63BDB"/>
    <w:rsid w:val="00E63F38"/>
    <w:rsid w:val="00E63F4F"/>
    <w:rsid w:val="00E654A9"/>
    <w:rsid w:val="00E6554C"/>
    <w:rsid w:val="00E65E6C"/>
    <w:rsid w:val="00E66462"/>
    <w:rsid w:val="00E67BCD"/>
    <w:rsid w:val="00E70120"/>
    <w:rsid w:val="00E71684"/>
    <w:rsid w:val="00E721B9"/>
    <w:rsid w:val="00E7244B"/>
    <w:rsid w:val="00E72F3B"/>
    <w:rsid w:val="00E74AF0"/>
    <w:rsid w:val="00E75CF1"/>
    <w:rsid w:val="00E77072"/>
    <w:rsid w:val="00E77F13"/>
    <w:rsid w:val="00E809B0"/>
    <w:rsid w:val="00E81C72"/>
    <w:rsid w:val="00E83972"/>
    <w:rsid w:val="00E83E60"/>
    <w:rsid w:val="00E83FD8"/>
    <w:rsid w:val="00E855AA"/>
    <w:rsid w:val="00E86155"/>
    <w:rsid w:val="00E91AC9"/>
    <w:rsid w:val="00E94BFA"/>
    <w:rsid w:val="00E955A7"/>
    <w:rsid w:val="00EA1C0A"/>
    <w:rsid w:val="00EA31AE"/>
    <w:rsid w:val="00EA57C1"/>
    <w:rsid w:val="00EA77D8"/>
    <w:rsid w:val="00EB01E5"/>
    <w:rsid w:val="00EB107D"/>
    <w:rsid w:val="00EB30BA"/>
    <w:rsid w:val="00EB3CC7"/>
    <w:rsid w:val="00EB633D"/>
    <w:rsid w:val="00EC28C4"/>
    <w:rsid w:val="00EC2964"/>
    <w:rsid w:val="00EC30C0"/>
    <w:rsid w:val="00EC40FA"/>
    <w:rsid w:val="00EC5B7E"/>
    <w:rsid w:val="00EC671A"/>
    <w:rsid w:val="00EC714D"/>
    <w:rsid w:val="00EC7F9C"/>
    <w:rsid w:val="00ED090B"/>
    <w:rsid w:val="00ED3852"/>
    <w:rsid w:val="00ED4BA0"/>
    <w:rsid w:val="00ED5BA8"/>
    <w:rsid w:val="00ED7D67"/>
    <w:rsid w:val="00EE0478"/>
    <w:rsid w:val="00EE13C5"/>
    <w:rsid w:val="00EE1BDC"/>
    <w:rsid w:val="00EE277E"/>
    <w:rsid w:val="00EE35F8"/>
    <w:rsid w:val="00EE3697"/>
    <w:rsid w:val="00EE3D15"/>
    <w:rsid w:val="00EE5EBB"/>
    <w:rsid w:val="00EE78FE"/>
    <w:rsid w:val="00EF0999"/>
    <w:rsid w:val="00EF0C84"/>
    <w:rsid w:val="00EF215E"/>
    <w:rsid w:val="00EF2CEC"/>
    <w:rsid w:val="00EF6639"/>
    <w:rsid w:val="00EF6DAD"/>
    <w:rsid w:val="00F003C4"/>
    <w:rsid w:val="00F00755"/>
    <w:rsid w:val="00F00930"/>
    <w:rsid w:val="00F0361A"/>
    <w:rsid w:val="00F1003B"/>
    <w:rsid w:val="00F116CC"/>
    <w:rsid w:val="00F15EDD"/>
    <w:rsid w:val="00F16AC8"/>
    <w:rsid w:val="00F212CF"/>
    <w:rsid w:val="00F2179B"/>
    <w:rsid w:val="00F2231C"/>
    <w:rsid w:val="00F24A1C"/>
    <w:rsid w:val="00F250C5"/>
    <w:rsid w:val="00F259C7"/>
    <w:rsid w:val="00F25A65"/>
    <w:rsid w:val="00F26E21"/>
    <w:rsid w:val="00F27724"/>
    <w:rsid w:val="00F302BD"/>
    <w:rsid w:val="00F3486B"/>
    <w:rsid w:val="00F34BCF"/>
    <w:rsid w:val="00F35804"/>
    <w:rsid w:val="00F4044B"/>
    <w:rsid w:val="00F40C0B"/>
    <w:rsid w:val="00F44048"/>
    <w:rsid w:val="00F45CD3"/>
    <w:rsid w:val="00F45F29"/>
    <w:rsid w:val="00F462E3"/>
    <w:rsid w:val="00F5114C"/>
    <w:rsid w:val="00F514E4"/>
    <w:rsid w:val="00F5210F"/>
    <w:rsid w:val="00F60469"/>
    <w:rsid w:val="00F61416"/>
    <w:rsid w:val="00F6247B"/>
    <w:rsid w:val="00F70BAD"/>
    <w:rsid w:val="00F71414"/>
    <w:rsid w:val="00F73268"/>
    <w:rsid w:val="00F739CE"/>
    <w:rsid w:val="00F74C2B"/>
    <w:rsid w:val="00F80208"/>
    <w:rsid w:val="00F80C97"/>
    <w:rsid w:val="00F81E21"/>
    <w:rsid w:val="00F83B23"/>
    <w:rsid w:val="00F83DFF"/>
    <w:rsid w:val="00F842ED"/>
    <w:rsid w:val="00F84EE5"/>
    <w:rsid w:val="00F866E4"/>
    <w:rsid w:val="00F872C7"/>
    <w:rsid w:val="00F873B2"/>
    <w:rsid w:val="00F87913"/>
    <w:rsid w:val="00F9173C"/>
    <w:rsid w:val="00FA18EA"/>
    <w:rsid w:val="00FA2C50"/>
    <w:rsid w:val="00FA3268"/>
    <w:rsid w:val="00FA3F55"/>
    <w:rsid w:val="00FA65F6"/>
    <w:rsid w:val="00FA6D4E"/>
    <w:rsid w:val="00FA7090"/>
    <w:rsid w:val="00FB0A89"/>
    <w:rsid w:val="00FB2BBC"/>
    <w:rsid w:val="00FB3FD3"/>
    <w:rsid w:val="00FB56C7"/>
    <w:rsid w:val="00FB6131"/>
    <w:rsid w:val="00FB6FB4"/>
    <w:rsid w:val="00FB7658"/>
    <w:rsid w:val="00FC0CED"/>
    <w:rsid w:val="00FC205F"/>
    <w:rsid w:val="00FC4C9D"/>
    <w:rsid w:val="00FC6214"/>
    <w:rsid w:val="00FC6296"/>
    <w:rsid w:val="00FC66CD"/>
    <w:rsid w:val="00FC6D03"/>
    <w:rsid w:val="00FD2BF7"/>
    <w:rsid w:val="00FD4156"/>
    <w:rsid w:val="00FD4D04"/>
    <w:rsid w:val="00FD654E"/>
    <w:rsid w:val="00FD6ED2"/>
    <w:rsid w:val="00FD737D"/>
    <w:rsid w:val="00FE0B37"/>
    <w:rsid w:val="00FE0EC9"/>
    <w:rsid w:val="00FE3D8B"/>
    <w:rsid w:val="00FE662D"/>
    <w:rsid w:val="00FF293A"/>
    <w:rsid w:val="00FF2BC3"/>
    <w:rsid w:val="00FF3CEA"/>
    <w:rsid w:val="00FF4A9B"/>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locked="1" w:qFormat="1"/>
    <w:lsdException w:name="caption" w:qFormat="1"/>
    <w:lsdException w:name="annotation reference" w:locked="1" w:qFormat="1"/>
    <w:lsdException w:name="List Bullet" w:semiHidden="0" w:unhideWhenUsed="0" w:qFormat="1"/>
    <w:lsdException w:name="List Number" w:qFormat="1"/>
    <w:lsdException w:name="List 3" w:unhideWhenUsed="0"/>
    <w:lsdException w:name="List 4" w:semiHidden="0" w:unhideWhenUsed="0"/>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Title" w:semiHidden="0" w:unhideWhenUsed="0"/>
    <w:lsdException w:name="Closing" w:locked="1"/>
    <w:lsdException w:name="List Continue" w:qFormat="1"/>
    <w:lsdException w:name="List Continue 2" w:qFormat="1"/>
    <w:lsdException w:name="List Continue 3" w:qFormat="1"/>
    <w:lsdException w:name="List Continue 4" w:locked="1"/>
    <w:lsdException w:name="List Continue 5" w:locked="1"/>
    <w:lsdException w:name="Message Header" w:unhideWhenUsed="0"/>
    <w:lsdException w:name="Subtitle" w:unhideWhenUsed="0" w:qFormat="1"/>
    <w:lsdException w:name="Salutation" w:semiHidden="0" w:unhideWhenUsed="0"/>
    <w:lsdException w:name="Date" w:semiHidden="0" w:unhideWhenUsed="0"/>
    <w:lsdException w:name="Block Text" w:locked="1"/>
    <w:lsdException w:name="Hyperlink" w:uiPriority="99" w:qFormat="1"/>
    <w:lsdException w:name="Strong" w:unhideWhenUsed="0"/>
    <w:lsdException w:name="Emphasis" w:unhideWhenUsed="0"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Table Grid" w:semiHidden="0" w:uiPriority="59" w:unhideWhenUsed="0"/>
    <w:lsdException w:name="Table Theme" w:semiHidden="0" w:unhideWhenUsed="0"/>
    <w:lsdException w:name="Placeholder Text" w:uiPriority="99"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nhideWhenUsed="0" w:qFormat="1"/>
  </w:latentStyles>
  <w:style w:type="paragraph" w:default="1" w:styleId="Normal">
    <w:name w:val="Normal"/>
    <w:qFormat/>
    <w:rsid w:val="000D45BD"/>
    <w:pPr>
      <w:suppressAutoHyphens/>
      <w:spacing w:before="120"/>
    </w:pPr>
    <w:rPr>
      <w:rFonts w:asciiTheme="minorHAnsi" w:hAnsiTheme="minorHAnsi"/>
      <w:sz w:val="22"/>
      <w:lang w:val="en-GB"/>
    </w:rPr>
  </w:style>
  <w:style w:type="paragraph" w:styleId="Heading1">
    <w:name w:val="heading 1"/>
    <w:next w:val="Normal"/>
    <w:autoRedefine/>
    <w:qFormat/>
    <w:rsid w:val="008937F9"/>
    <w:pPr>
      <w:keepNext/>
      <w:pageBreakBefore/>
      <w:numPr>
        <w:numId w:val="17"/>
      </w:numPr>
      <w:spacing w:before="240"/>
      <w:ind w:left="1008" w:hanging="1008"/>
      <w:outlineLvl w:val="0"/>
    </w:pPr>
    <w:rPr>
      <w:b/>
      <w:kern w:val="28"/>
      <w:sz w:val="40"/>
      <w:lang w:val="en-GB"/>
    </w:rPr>
  </w:style>
  <w:style w:type="paragraph" w:styleId="Heading2">
    <w:name w:val="heading 2"/>
    <w:basedOn w:val="Heading1"/>
    <w:next w:val="Normal"/>
    <w:qFormat/>
    <w:rsid w:val="003355DB"/>
    <w:pPr>
      <w:pageBreakBefore w:val="0"/>
      <w:numPr>
        <w:ilvl w:val="1"/>
      </w:numPr>
      <w:tabs>
        <w:tab w:val="num" w:pos="1134"/>
      </w:tabs>
      <w:spacing w:after="60"/>
      <w:ind w:left="1008" w:hanging="1008"/>
      <w:outlineLvl w:val="1"/>
    </w:pPr>
    <w:rPr>
      <w:sz w:val="34"/>
    </w:rPr>
  </w:style>
  <w:style w:type="paragraph" w:styleId="Heading3">
    <w:name w:val="heading 3"/>
    <w:basedOn w:val="Heading2"/>
    <w:next w:val="Normal"/>
    <w:qFormat/>
    <w:rsid w:val="00E44D74"/>
    <w:pPr>
      <w:numPr>
        <w:ilvl w:val="2"/>
      </w:numPr>
      <w:spacing w:before="160"/>
      <w:ind w:left="1008" w:hanging="1008"/>
      <w:outlineLvl w:val="2"/>
    </w:pPr>
    <w:rPr>
      <w:sz w:val="28"/>
    </w:rPr>
  </w:style>
  <w:style w:type="paragraph" w:styleId="Heading4">
    <w:name w:val="heading 4"/>
    <w:basedOn w:val="Heading3"/>
    <w:next w:val="Normal"/>
    <w:qFormat/>
    <w:rsid w:val="00214D55"/>
    <w:pPr>
      <w:numPr>
        <w:ilvl w:val="3"/>
      </w:numPr>
      <w:spacing w:after="120"/>
      <w:ind w:left="1152" w:hanging="1152"/>
      <w:outlineLvl w:val="3"/>
    </w:pPr>
    <w:rPr>
      <w:sz w:val="24"/>
    </w:rPr>
  </w:style>
  <w:style w:type="paragraph" w:styleId="Heading5">
    <w:name w:val="heading 5"/>
    <w:aliases w:val="Heading 5 DO NOT USE"/>
    <w:basedOn w:val="Normal"/>
    <w:next w:val="Normal"/>
    <w:semiHidden/>
    <w:qFormat/>
    <w:rsid w:val="00A327F0"/>
    <w:pPr>
      <w:numPr>
        <w:ilvl w:val="4"/>
        <w:numId w:val="17"/>
      </w:numPr>
      <w:spacing w:before="240" w:after="60"/>
      <w:outlineLvl w:val="4"/>
    </w:pPr>
  </w:style>
  <w:style w:type="paragraph" w:styleId="Heading6">
    <w:name w:val="heading 6"/>
    <w:aliases w:val="Heading 6 DO NOT USE"/>
    <w:basedOn w:val="Normal"/>
    <w:next w:val="Normal"/>
    <w:semiHidden/>
    <w:qFormat/>
    <w:rsid w:val="00A327F0"/>
    <w:pPr>
      <w:numPr>
        <w:ilvl w:val="5"/>
        <w:numId w:val="17"/>
      </w:numPr>
      <w:spacing w:before="240" w:after="60"/>
      <w:outlineLvl w:val="5"/>
    </w:pPr>
    <w:rPr>
      <w:i/>
    </w:rPr>
  </w:style>
  <w:style w:type="paragraph" w:styleId="Heading7">
    <w:name w:val="heading 7"/>
    <w:aliases w:val="Heading 7 DO NOT USE"/>
    <w:basedOn w:val="Normal"/>
    <w:next w:val="Normal"/>
    <w:semiHidden/>
    <w:qFormat/>
    <w:rsid w:val="00A327F0"/>
    <w:pPr>
      <w:keepNext/>
      <w:numPr>
        <w:ilvl w:val="6"/>
        <w:numId w:val="17"/>
      </w:numPr>
      <w:spacing w:before="240" w:after="240"/>
      <w:outlineLvl w:val="6"/>
    </w:pPr>
    <w:rPr>
      <w:b/>
      <w:sz w:val="40"/>
    </w:rPr>
  </w:style>
  <w:style w:type="paragraph" w:styleId="Heading8">
    <w:name w:val="heading 8"/>
    <w:aliases w:val="Heading 8 DO NOT USE"/>
    <w:basedOn w:val="Normal"/>
    <w:next w:val="Normal"/>
    <w:semiHidden/>
    <w:qFormat/>
    <w:rsid w:val="00A327F0"/>
    <w:pPr>
      <w:keepNext/>
      <w:numPr>
        <w:ilvl w:val="7"/>
        <w:numId w:val="17"/>
      </w:numPr>
      <w:spacing w:before="240" w:after="60"/>
      <w:outlineLvl w:val="7"/>
    </w:pPr>
    <w:rPr>
      <w:b/>
      <w:sz w:val="36"/>
    </w:rPr>
  </w:style>
  <w:style w:type="paragraph" w:styleId="Heading9">
    <w:name w:val="heading 9"/>
    <w:aliases w:val="Heading 9 DO NOT USE"/>
    <w:basedOn w:val="Normal"/>
    <w:next w:val="Normal"/>
    <w:semiHidden/>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8867C5"/>
    <w:pPr>
      <w:spacing w:before="40" w:after="40"/>
    </w:pPr>
    <w:rPr>
      <w:iCs/>
      <w:sz w:val="20"/>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4A31A8"/>
    <w:pPr>
      <w:numPr>
        <w:numId w:val="10"/>
      </w:numPr>
      <w:spacing w:after="60"/>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semiHidden/>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396F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rPr>
      <w:sz w:val="20"/>
    </w:r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96CAB"/>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84DF1"/>
    <w:pPr>
      <w:spacing w:after="140"/>
    </w:pPr>
  </w:style>
  <w:style w:type="paragraph" w:customStyle="1" w:styleId="ListParagraph1">
    <w:name w:val="List Paragraph1"/>
    <w:basedOn w:val="Normal2"/>
    <w:next w:val="Normal"/>
    <w:qFormat/>
    <w:rsid w:val="00DD3851"/>
    <w:pPr>
      <w:ind w:left="576"/>
    </w:pPr>
  </w:style>
  <w:style w:type="paragraph" w:customStyle="1" w:styleId="Style1">
    <w:name w:val="Style1"/>
    <w:basedOn w:val="BlockLabelBeforeXML"/>
    <w:qFormat/>
    <w:rsid w:val="001D2EF3"/>
    <w:pPr>
      <w:spacing w:after="160"/>
    </w:pPr>
  </w:style>
  <w:style w:type="paragraph" w:customStyle="1" w:styleId="TableTextBlue">
    <w:name w:val="Table Text Blue"/>
    <w:basedOn w:val="TableText"/>
    <w:qFormat/>
    <w:rsid w:val="00D7636C"/>
    <w:rPr>
      <w:color w:val="0070C0"/>
    </w:rPr>
  </w:style>
  <w:style w:type="paragraph" w:customStyle="1" w:styleId="Redcalibre10">
    <w:name w:val="Red calibre 10"/>
    <w:basedOn w:val="TableText"/>
    <w:qFormat/>
    <w:rsid w:val="00AD3A75"/>
    <w:rPr>
      <w:color w:val="FF0000"/>
    </w:rPr>
  </w:style>
  <w:style w:type="paragraph" w:customStyle="1" w:styleId="XMLTable">
    <w:name w:val="XML Table"/>
    <w:basedOn w:val="Normal"/>
    <w:qFormat/>
    <w:rsid w:val="00947DE9"/>
    <w:pPr>
      <w:tabs>
        <w:tab w:val="left" w:pos="155"/>
        <w:tab w:val="left" w:pos="356"/>
        <w:tab w:val="left" w:pos="543"/>
        <w:tab w:val="left" w:pos="702"/>
        <w:tab w:val="left" w:pos="932"/>
        <w:tab w:val="left" w:pos="1082"/>
      </w:tabs>
      <w:spacing w:before="20" w:after="20"/>
    </w:pPr>
    <w:rPr>
      <w:sz w:val="20"/>
    </w:rPr>
  </w:style>
  <w:style w:type="paragraph" w:customStyle="1" w:styleId="TableText9">
    <w:name w:val="Table Text 9"/>
    <w:basedOn w:val="TableText"/>
    <w:qFormat/>
    <w:rsid w:val="009D0ED4"/>
    <w:rPr>
      <w:sz w:val="18"/>
      <w:szCs w:val="18"/>
    </w:rPr>
  </w:style>
  <w:style w:type="paragraph" w:customStyle="1" w:styleId="TableHeading9">
    <w:name w:val="Table Heading 9"/>
    <w:basedOn w:val="TableText"/>
    <w:qFormat/>
    <w:rsid w:val="009D0ED4"/>
    <w:rPr>
      <w:b/>
      <w:sz w:val="18"/>
      <w:szCs w:val="18"/>
    </w:rPr>
  </w:style>
  <w:style w:type="paragraph" w:customStyle="1" w:styleId="Indent">
    <w:name w:val="Indent"/>
    <w:basedOn w:val="Normal"/>
    <w:qFormat/>
    <w:rsid w:val="00120D81"/>
    <w:pPr>
      <w:ind w:left="1440" w:hanging="1440"/>
    </w:pPr>
  </w:style>
  <w:style w:type="character" w:customStyle="1" w:styleId="Noomalred">
    <w:name w:val="Noomal red"/>
    <w:basedOn w:val="DefaultParagraphFont"/>
    <w:uiPriority w:val="1"/>
    <w:qFormat/>
    <w:rsid w:val="00EB01E5"/>
    <w:rPr>
      <w:color w:val="FF0000"/>
    </w:rPr>
  </w:style>
  <w:style w:type="paragraph" w:customStyle="1" w:styleId="Tabletext9ptRED">
    <w:name w:val="Table text 9pt RED"/>
    <w:basedOn w:val="TableText9"/>
    <w:qFormat/>
    <w:rsid w:val="006A6501"/>
    <w:rPr>
      <w:color w:val="FF0000"/>
    </w:rPr>
  </w:style>
  <w:style w:type="character" w:customStyle="1" w:styleId="TableTextBlueBold">
    <w:name w:val="Table Text Blue Bold"/>
    <w:basedOn w:val="DefaultParagraphFont"/>
    <w:uiPriority w:val="1"/>
    <w:qFormat/>
    <w:rsid w:val="00B2349C"/>
    <w:rPr>
      <w:b/>
      <w:color w:val="0070C0"/>
    </w:rPr>
  </w:style>
  <w:style w:type="character" w:customStyle="1" w:styleId="TableTextred">
    <w:name w:val="Table Text red"/>
    <w:basedOn w:val="DefaultParagraphFont"/>
    <w:uiPriority w:val="1"/>
    <w:qFormat/>
    <w:rsid w:val="00B2349C"/>
    <w:rPr>
      <w:color w:val="FF0000"/>
    </w:rPr>
  </w:style>
  <w:style w:type="character" w:customStyle="1" w:styleId="TableTextRedBold">
    <w:name w:val="Table Text Red Bold"/>
    <w:basedOn w:val="DefaultParagraphFont"/>
    <w:uiPriority w:val="1"/>
    <w:qFormat/>
    <w:rsid w:val="002A6E1E"/>
    <w:rPr>
      <w:b/>
    </w:rPr>
  </w:style>
  <w:style w:type="character" w:styleId="EndnoteReference">
    <w:name w:val="endnote reference"/>
    <w:basedOn w:val="DefaultParagraphFont"/>
    <w:semiHidden/>
    <w:unhideWhenUsed/>
    <w:rsid w:val="007A71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locked="1" w:qFormat="1"/>
    <w:lsdException w:name="caption" w:qFormat="1"/>
    <w:lsdException w:name="annotation reference" w:locked="1" w:qFormat="1"/>
    <w:lsdException w:name="List Bullet" w:semiHidden="0" w:unhideWhenUsed="0" w:qFormat="1"/>
    <w:lsdException w:name="List Number" w:qFormat="1"/>
    <w:lsdException w:name="List 3" w:unhideWhenUsed="0"/>
    <w:lsdException w:name="List 4" w:semiHidden="0" w:unhideWhenUsed="0"/>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Title" w:semiHidden="0" w:unhideWhenUsed="0"/>
    <w:lsdException w:name="Closing" w:locked="1"/>
    <w:lsdException w:name="List Continue" w:qFormat="1"/>
    <w:lsdException w:name="List Continue 2" w:qFormat="1"/>
    <w:lsdException w:name="List Continue 3" w:qFormat="1"/>
    <w:lsdException w:name="List Continue 4" w:locked="1"/>
    <w:lsdException w:name="List Continue 5" w:locked="1"/>
    <w:lsdException w:name="Message Header" w:unhideWhenUsed="0"/>
    <w:lsdException w:name="Subtitle" w:unhideWhenUsed="0" w:qFormat="1"/>
    <w:lsdException w:name="Salutation" w:semiHidden="0" w:unhideWhenUsed="0"/>
    <w:lsdException w:name="Date" w:semiHidden="0" w:unhideWhenUsed="0"/>
    <w:lsdException w:name="Block Text" w:locked="1"/>
    <w:lsdException w:name="Hyperlink" w:uiPriority="99" w:qFormat="1"/>
    <w:lsdException w:name="Strong" w:unhideWhenUsed="0"/>
    <w:lsdException w:name="Emphasis" w:unhideWhenUsed="0"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Table Grid" w:semiHidden="0" w:uiPriority="59" w:unhideWhenUsed="0"/>
    <w:lsdException w:name="Table Theme" w:semiHidden="0" w:unhideWhenUsed="0"/>
    <w:lsdException w:name="Placeholder Text" w:uiPriority="99"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nhideWhenUsed="0" w:qFormat="1"/>
  </w:latentStyles>
  <w:style w:type="paragraph" w:default="1" w:styleId="Normal">
    <w:name w:val="Normal"/>
    <w:qFormat/>
    <w:rsid w:val="000D45BD"/>
    <w:pPr>
      <w:suppressAutoHyphens/>
      <w:spacing w:before="120"/>
    </w:pPr>
    <w:rPr>
      <w:rFonts w:asciiTheme="minorHAnsi" w:hAnsiTheme="minorHAnsi"/>
      <w:sz w:val="22"/>
      <w:lang w:val="en-GB"/>
    </w:rPr>
  </w:style>
  <w:style w:type="paragraph" w:styleId="Heading1">
    <w:name w:val="heading 1"/>
    <w:next w:val="Normal"/>
    <w:autoRedefine/>
    <w:qFormat/>
    <w:rsid w:val="008937F9"/>
    <w:pPr>
      <w:keepNext/>
      <w:pageBreakBefore/>
      <w:numPr>
        <w:numId w:val="17"/>
      </w:numPr>
      <w:spacing w:before="240"/>
      <w:ind w:left="1008" w:hanging="1008"/>
      <w:outlineLvl w:val="0"/>
    </w:pPr>
    <w:rPr>
      <w:b/>
      <w:kern w:val="28"/>
      <w:sz w:val="40"/>
      <w:lang w:val="en-GB"/>
    </w:rPr>
  </w:style>
  <w:style w:type="paragraph" w:styleId="Heading2">
    <w:name w:val="heading 2"/>
    <w:basedOn w:val="Heading1"/>
    <w:next w:val="Normal"/>
    <w:qFormat/>
    <w:rsid w:val="003355DB"/>
    <w:pPr>
      <w:pageBreakBefore w:val="0"/>
      <w:numPr>
        <w:ilvl w:val="1"/>
      </w:numPr>
      <w:tabs>
        <w:tab w:val="num" w:pos="1134"/>
      </w:tabs>
      <w:spacing w:after="60"/>
      <w:ind w:left="1008" w:hanging="1008"/>
      <w:outlineLvl w:val="1"/>
    </w:pPr>
    <w:rPr>
      <w:sz w:val="34"/>
    </w:rPr>
  </w:style>
  <w:style w:type="paragraph" w:styleId="Heading3">
    <w:name w:val="heading 3"/>
    <w:basedOn w:val="Heading2"/>
    <w:next w:val="Normal"/>
    <w:qFormat/>
    <w:rsid w:val="00E44D74"/>
    <w:pPr>
      <w:numPr>
        <w:ilvl w:val="2"/>
      </w:numPr>
      <w:spacing w:before="160"/>
      <w:ind w:left="1008" w:hanging="1008"/>
      <w:outlineLvl w:val="2"/>
    </w:pPr>
    <w:rPr>
      <w:sz w:val="28"/>
    </w:rPr>
  </w:style>
  <w:style w:type="paragraph" w:styleId="Heading4">
    <w:name w:val="heading 4"/>
    <w:basedOn w:val="Heading3"/>
    <w:next w:val="Normal"/>
    <w:qFormat/>
    <w:rsid w:val="00214D55"/>
    <w:pPr>
      <w:numPr>
        <w:ilvl w:val="3"/>
      </w:numPr>
      <w:spacing w:after="120"/>
      <w:ind w:left="1152" w:hanging="1152"/>
      <w:outlineLvl w:val="3"/>
    </w:pPr>
    <w:rPr>
      <w:sz w:val="24"/>
    </w:rPr>
  </w:style>
  <w:style w:type="paragraph" w:styleId="Heading5">
    <w:name w:val="heading 5"/>
    <w:aliases w:val="Heading 5 DO NOT USE"/>
    <w:basedOn w:val="Normal"/>
    <w:next w:val="Normal"/>
    <w:semiHidden/>
    <w:qFormat/>
    <w:rsid w:val="00A327F0"/>
    <w:pPr>
      <w:numPr>
        <w:ilvl w:val="4"/>
        <w:numId w:val="17"/>
      </w:numPr>
      <w:spacing w:before="240" w:after="60"/>
      <w:outlineLvl w:val="4"/>
    </w:pPr>
  </w:style>
  <w:style w:type="paragraph" w:styleId="Heading6">
    <w:name w:val="heading 6"/>
    <w:aliases w:val="Heading 6 DO NOT USE"/>
    <w:basedOn w:val="Normal"/>
    <w:next w:val="Normal"/>
    <w:semiHidden/>
    <w:qFormat/>
    <w:rsid w:val="00A327F0"/>
    <w:pPr>
      <w:numPr>
        <w:ilvl w:val="5"/>
        <w:numId w:val="17"/>
      </w:numPr>
      <w:spacing w:before="240" w:after="60"/>
      <w:outlineLvl w:val="5"/>
    </w:pPr>
    <w:rPr>
      <w:i/>
    </w:rPr>
  </w:style>
  <w:style w:type="paragraph" w:styleId="Heading7">
    <w:name w:val="heading 7"/>
    <w:aliases w:val="Heading 7 DO NOT USE"/>
    <w:basedOn w:val="Normal"/>
    <w:next w:val="Normal"/>
    <w:semiHidden/>
    <w:qFormat/>
    <w:rsid w:val="00A327F0"/>
    <w:pPr>
      <w:keepNext/>
      <w:numPr>
        <w:ilvl w:val="6"/>
        <w:numId w:val="17"/>
      </w:numPr>
      <w:spacing w:before="240" w:after="240"/>
      <w:outlineLvl w:val="6"/>
    </w:pPr>
    <w:rPr>
      <w:b/>
      <w:sz w:val="40"/>
    </w:rPr>
  </w:style>
  <w:style w:type="paragraph" w:styleId="Heading8">
    <w:name w:val="heading 8"/>
    <w:aliases w:val="Heading 8 DO NOT USE"/>
    <w:basedOn w:val="Normal"/>
    <w:next w:val="Normal"/>
    <w:semiHidden/>
    <w:qFormat/>
    <w:rsid w:val="00A327F0"/>
    <w:pPr>
      <w:keepNext/>
      <w:numPr>
        <w:ilvl w:val="7"/>
        <w:numId w:val="17"/>
      </w:numPr>
      <w:spacing w:before="240" w:after="60"/>
      <w:outlineLvl w:val="7"/>
    </w:pPr>
    <w:rPr>
      <w:b/>
      <w:sz w:val="36"/>
    </w:rPr>
  </w:style>
  <w:style w:type="paragraph" w:styleId="Heading9">
    <w:name w:val="heading 9"/>
    <w:aliases w:val="Heading 9 DO NOT USE"/>
    <w:basedOn w:val="Normal"/>
    <w:next w:val="Normal"/>
    <w:semiHidden/>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8867C5"/>
    <w:pPr>
      <w:spacing w:before="40" w:after="40"/>
    </w:pPr>
    <w:rPr>
      <w:iCs/>
      <w:sz w:val="20"/>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4A31A8"/>
    <w:pPr>
      <w:numPr>
        <w:numId w:val="10"/>
      </w:numPr>
      <w:spacing w:after="60"/>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semiHidden/>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396F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rPr>
      <w:sz w:val="20"/>
    </w:r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96CAB"/>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84DF1"/>
    <w:pPr>
      <w:spacing w:after="140"/>
    </w:pPr>
  </w:style>
  <w:style w:type="paragraph" w:customStyle="1" w:styleId="ListParagraph1">
    <w:name w:val="List Paragraph1"/>
    <w:basedOn w:val="Normal2"/>
    <w:next w:val="Normal"/>
    <w:qFormat/>
    <w:rsid w:val="00DD3851"/>
    <w:pPr>
      <w:ind w:left="576"/>
    </w:pPr>
  </w:style>
  <w:style w:type="paragraph" w:customStyle="1" w:styleId="Style1">
    <w:name w:val="Style1"/>
    <w:basedOn w:val="BlockLabelBeforeXML"/>
    <w:qFormat/>
    <w:rsid w:val="001D2EF3"/>
    <w:pPr>
      <w:spacing w:after="160"/>
    </w:pPr>
  </w:style>
  <w:style w:type="paragraph" w:customStyle="1" w:styleId="TableTextBlue">
    <w:name w:val="Table Text Blue"/>
    <w:basedOn w:val="TableText"/>
    <w:qFormat/>
    <w:rsid w:val="00D7636C"/>
    <w:rPr>
      <w:color w:val="0070C0"/>
    </w:rPr>
  </w:style>
  <w:style w:type="paragraph" w:customStyle="1" w:styleId="Redcalibre10">
    <w:name w:val="Red calibre 10"/>
    <w:basedOn w:val="TableText"/>
    <w:qFormat/>
    <w:rsid w:val="00AD3A75"/>
    <w:rPr>
      <w:color w:val="FF0000"/>
    </w:rPr>
  </w:style>
  <w:style w:type="paragraph" w:customStyle="1" w:styleId="XMLTable">
    <w:name w:val="XML Table"/>
    <w:basedOn w:val="Normal"/>
    <w:qFormat/>
    <w:rsid w:val="00947DE9"/>
    <w:pPr>
      <w:tabs>
        <w:tab w:val="left" w:pos="155"/>
        <w:tab w:val="left" w:pos="356"/>
        <w:tab w:val="left" w:pos="543"/>
        <w:tab w:val="left" w:pos="702"/>
        <w:tab w:val="left" w:pos="932"/>
        <w:tab w:val="left" w:pos="1082"/>
      </w:tabs>
      <w:spacing w:before="20" w:after="20"/>
    </w:pPr>
    <w:rPr>
      <w:sz w:val="20"/>
    </w:rPr>
  </w:style>
  <w:style w:type="paragraph" w:customStyle="1" w:styleId="TableText9">
    <w:name w:val="Table Text 9"/>
    <w:basedOn w:val="TableText"/>
    <w:qFormat/>
    <w:rsid w:val="009D0ED4"/>
    <w:rPr>
      <w:sz w:val="18"/>
      <w:szCs w:val="18"/>
    </w:rPr>
  </w:style>
  <w:style w:type="paragraph" w:customStyle="1" w:styleId="TableHeading9">
    <w:name w:val="Table Heading 9"/>
    <w:basedOn w:val="TableText"/>
    <w:qFormat/>
    <w:rsid w:val="009D0ED4"/>
    <w:rPr>
      <w:b/>
      <w:sz w:val="18"/>
      <w:szCs w:val="18"/>
    </w:rPr>
  </w:style>
  <w:style w:type="paragraph" w:customStyle="1" w:styleId="Indent">
    <w:name w:val="Indent"/>
    <w:basedOn w:val="Normal"/>
    <w:qFormat/>
    <w:rsid w:val="00120D81"/>
    <w:pPr>
      <w:ind w:left="1440" w:hanging="1440"/>
    </w:pPr>
  </w:style>
  <w:style w:type="character" w:customStyle="1" w:styleId="Noomalred">
    <w:name w:val="Noomal red"/>
    <w:basedOn w:val="DefaultParagraphFont"/>
    <w:uiPriority w:val="1"/>
    <w:qFormat/>
    <w:rsid w:val="00EB01E5"/>
    <w:rPr>
      <w:color w:val="FF0000"/>
    </w:rPr>
  </w:style>
  <w:style w:type="paragraph" w:customStyle="1" w:styleId="Tabletext9ptRED">
    <w:name w:val="Table text 9pt RED"/>
    <w:basedOn w:val="TableText9"/>
    <w:qFormat/>
    <w:rsid w:val="006A6501"/>
    <w:rPr>
      <w:color w:val="FF0000"/>
    </w:rPr>
  </w:style>
  <w:style w:type="character" w:customStyle="1" w:styleId="TableTextBlueBold">
    <w:name w:val="Table Text Blue Bold"/>
    <w:basedOn w:val="DefaultParagraphFont"/>
    <w:uiPriority w:val="1"/>
    <w:qFormat/>
    <w:rsid w:val="00B2349C"/>
    <w:rPr>
      <w:b/>
      <w:color w:val="0070C0"/>
    </w:rPr>
  </w:style>
  <w:style w:type="character" w:customStyle="1" w:styleId="TableTextred">
    <w:name w:val="Table Text red"/>
    <w:basedOn w:val="DefaultParagraphFont"/>
    <w:uiPriority w:val="1"/>
    <w:qFormat/>
    <w:rsid w:val="00B2349C"/>
    <w:rPr>
      <w:color w:val="FF0000"/>
    </w:rPr>
  </w:style>
  <w:style w:type="character" w:customStyle="1" w:styleId="TableTextRedBold">
    <w:name w:val="Table Text Red Bold"/>
    <w:basedOn w:val="DefaultParagraphFont"/>
    <w:uiPriority w:val="1"/>
    <w:qFormat/>
    <w:rsid w:val="002A6E1E"/>
    <w:rPr>
      <w:b/>
    </w:rPr>
  </w:style>
  <w:style w:type="character" w:styleId="EndnoteReference">
    <w:name w:val="endnote reference"/>
    <w:basedOn w:val="DefaultParagraphFont"/>
    <w:semiHidden/>
    <w:unhideWhenUsed/>
    <w:rsid w:val="007A7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1198">
      <w:bodyDiv w:val="1"/>
      <w:marLeft w:val="0"/>
      <w:marRight w:val="0"/>
      <w:marTop w:val="0"/>
      <w:marBottom w:val="0"/>
      <w:divBdr>
        <w:top w:val="none" w:sz="0" w:space="0" w:color="auto"/>
        <w:left w:val="none" w:sz="0" w:space="0" w:color="auto"/>
        <w:bottom w:val="none" w:sz="0" w:space="0" w:color="auto"/>
        <w:right w:val="none" w:sz="0" w:space="0" w:color="auto"/>
      </w:divBdr>
    </w:div>
    <w:div w:id="454715426">
      <w:bodyDiv w:val="1"/>
      <w:marLeft w:val="0"/>
      <w:marRight w:val="0"/>
      <w:marTop w:val="0"/>
      <w:marBottom w:val="0"/>
      <w:divBdr>
        <w:top w:val="none" w:sz="0" w:space="0" w:color="auto"/>
        <w:left w:val="none" w:sz="0" w:space="0" w:color="auto"/>
        <w:bottom w:val="none" w:sz="0" w:space="0" w:color="auto"/>
        <w:right w:val="none" w:sz="0" w:space="0" w:color="auto"/>
      </w:divBdr>
    </w:div>
    <w:div w:id="730496020">
      <w:bodyDiv w:val="1"/>
      <w:marLeft w:val="0"/>
      <w:marRight w:val="0"/>
      <w:marTop w:val="0"/>
      <w:marBottom w:val="0"/>
      <w:divBdr>
        <w:top w:val="none" w:sz="0" w:space="0" w:color="auto"/>
        <w:left w:val="none" w:sz="0" w:space="0" w:color="auto"/>
        <w:bottom w:val="none" w:sz="0" w:space="0" w:color="auto"/>
        <w:right w:val="none" w:sz="0" w:space="0" w:color="auto"/>
      </w:divBdr>
      <w:divsChild>
        <w:div w:id="2031182095">
          <w:marLeft w:val="446"/>
          <w:marRight w:val="0"/>
          <w:marTop w:val="0"/>
          <w:marBottom w:val="0"/>
          <w:divBdr>
            <w:top w:val="none" w:sz="0" w:space="0" w:color="auto"/>
            <w:left w:val="none" w:sz="0" w:space="0" w:color="auto"/>
            <w:bottom w:val="none" w:sz="0" w:space="0" w:color="auto"/>
            <w:right w:val="none" w:sz="0" w:space="0" w:color="auto"/>
          </w:divBdr>
        </w:div>
        <w:div w:id="1925606269">
          <w:marLeft w:val="446"/>
          <w:marRight w:val="0"/>
          <w:marTop w:val="0"/>
          <w:marBottom w:val="0"/>
          <w:divBdr>
            <w:top w:val="none" w:sz="0" w:space="0" w:color="auto"/>
            <w:left w:val="none" w:sz="0" w:space="0" w:color="auto"/>
            <w:bottom w:val="none" w:sz="0" w:space="0" w:color="auto"/>
            <w:right w:val="none" w:sz="0" w:space="0" w:color="auto"/>
          </w:divBdr>
        </w:div>
        <w:div w:id="480270500">
          <w:marLeft w:val="446"/>
          <w:marRight w:val="0"/>
          <w:marTop w:val="0"/>
          <w:marBottom w:val="0"/>
          <w:divBdr>
            <w:top w:val="none" w:sz="0" w:space="0" w:color="auto"/>
            <w:left w:val="none" w:sz="0" w:space="0" w:color="auto"/>
            <w:bottom w:val="none" w:sz="0" w:space="0" w:color="auto"/>
            <w:right w:val="none" w:sz="0" w:space="0" w:color="auto"/>
          </w:divBdr>
        </w:div>
        <w:div w:id="862210721">
          <w:marLeft w:val="446"/>
          <w:marRight w:val="0"/>
          <w:marTop w:val="0"/>
          <w:marBottom w:val="0"/>
          <w:divBdr>
            <w:top w:val="none" w:sz="0" w:space="0" w:color="auto"/>
            <w:left w:val="none" w:sz="0" w:space="0" w:color="auto"/>
            <w:bottom w:val="none" w:sz="0" w:space="0" w:color="auto"/>
            <w:right w:val="none" w:sz="0" w:space="0" w:color="auto"/>
          </w:divBdr>
        </w:div>
        <w:div w:id="674960510">
          <w:marLeft w:val="446"/>
          <w:marRight w:val="0"/>
          <w:marTop w:val="0"/>
          <w:marBottom w:val="0"/>
          <w:divBdr>
            <w:top w:val="none" w:sz="0" w:space="0" w:color="auto"/>
            <w:left w:val="none" w:sz="0" w:space="0" w:color="auto"/>
            <w:bottom w:val="none" w:sz="0" w:space="0" w:color="auto"/>
            <w:right w:val="none" w:sz="0" w:space="0" w:color="auto"/>
          </w:divBdr>
        </w:div>
      </w:divsChild>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 w:id="2082019805">
      <w:bodyDiv w:val="1"/>
      <w:marLeft w:val="0"/>
      <w:marRight w:val="0"/>
      <w:marTop w:val="0"/>
      <w:marBottom w:val="0"/>
      <w:divBdr>
        <w:top w:val="none" w:sz="0" w:space="0" w:color="auto"/>
        <w:left w:val="none" w:sz="0" w:space="0" w:color="auto"/>
        <w:bottom w:val="none" w:sz="0" w:space="0" w:color="auto"/>
        <w:right w:val="none" w:sz="0" w:space="0" w:color="auto"/>
      </w:divBdr>
    </w:div>
    <w:div w:id="20891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hyperlink" Target="file:///C:\No_Backup\Funds%20Documentation%20HTML\business\x3479c884d0ac0a82885d412b9b1dee3a.htm" TargetMode="External"/><Relationship Id="rId21" Type="http://schemas.openxmlformats.org/officeDocument/2006/relationships/image" Target="media/image2.png"/><Relationship Id="rId34" Type="http://schemas.openxmlformats.org/officeDocument/2006/relationships/image" Target="media/image10.png"/><Relationship Id="rId42" Type="http://schemas.openxmlformats.org/officeDocument/2006/relationships/hyperlink" Target="file:///C:\No_Backup\Funds%20Documentation%20HTML\business\x6e1c3f356a11885e3687f665a730ad9d.htm" TargetMode="External"/><Relationship Id="rId47" Type="http://schemas.openxmlformats.org/officeDocument/2006/relationships/hyperlink" Target="file:///C:\No_Backup\Funds%20Documentation%20HTML\business\xa69cebde226560177c7bbfd55e6339ac.htm" TargetMode="External"/><Relationship Id="rId50" Type="http://schemas.openxmlformats.org/officeDocument/2006/relationships/hyperlink" Target="file:///C:\No_Backup\Funds%20Documentation%20HTML\business\xb0521b79d40ece272d4d5fac6f8c5460.htm" TargetMode="External"/><Relationship Id="rId55" Type="http://schemas.openxmlformats.org/officeDocument/2006/relationships/hyperlink" Target="file:///C:\No_Backup\Funds%20Documentation%20HTML\business\xad8e2528372460ddfe7e1d86e72b7090.htm" TargetMode="External"/><Relationship Id="rId63" Type="http://schemas.openxmlformats.org/officeDocument/2006/relationships/hyperlink" Target="file:///C:\No_Backup\Funds%20Documentation%20HTML\business\x486d1a6a138d94f063bf661d4465dfe3.htm" TargetMode="External"/><Relationship Id="rId68" Type="http://schemas.openxmlformats.org/officeDocument/2006/relationships/hyperlink" Target="file:///C:\No_Backup\Funds%20Documentation%20HTML\business\xd385c5f946a07e71567dc5b53062bd05.htm" TargetMode="External"/><Relationship Id="rId76" Type="http://schemas.openxmlformats.org/officeDocument/2006/relationships/hyperlink" Target="file:///C:\No_Backup\Funds%20Documentation%20HTML\business\xbbce91853cce58398a138a9b7be2f63b.htm" TargetMode="External"/><Relationship Id="rId84" Type="http://schemas.openxmlformats.org/officeDocument/2006/relationships/footer" Target="footer8.xml"/><Relationship Id="rId89" Type="http://schemas.openxmlformats.org/officeDocument/2006/relationships/footer" Target="footer10.xml"/><Relationship Id="rId7" Type="http://schemas.openxmlformats.org/officeDocument/2006/relationships/footnotes" Target="footnotes.xml"/><Relationship Id="rId71" Type="http://schemas.openxmlformats.org/officeDocument/2006/relationships/hyperlink" Target="file:///C:\No_Backup\Funds%20Documentation%20HTML\business\x93a1bc4333693c6cdfb8123413f839b6.htm"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yperlink" Target="file:///C:\No_Backup\Funds%20Documentation%20HTML\business\xb5e01a573b0fb744cf1bb4c0407ae0d6.htm" TargetMode="External"/><Relationship Id="rId40" Type="http://schemas.openxmlformats.org/officeDocument/2006/relationships/hyperlink" Target="file:///C:\No_Backup\Funds%20Documentation%20HTML\business\xd4683474253e1289c36024c4a4c3f87d.htm" TargetMode="External"/><Relationship Id="rId45" Type="http://schemas.openxmlformats.org/officeDocument/2006/relationships/hyperlink" Target="file:///C:\No_Backup\Funds%20Documentation%20HTML\business\x9aeb76d23377a52e694c63030e90a631.htm" TargetMode="External"/><Relationship Id="rId53" Type="http://schemas.openxmlformats.org/officeDocument/2006/relationships/hyperlink" Target="file:///C:\No_Backup\Funds%20Documentation%20HTML\business\x5e58d36a14074be9b145a643102f5f14.htm" TargetMode="External"/><Relationship Id="rId58" Type="http://schemas.openxmlformats.org/officeDocument/2006/relationships/hyperlink" Target="file:///C:\No_Backup\Funds%20Documentation%20HTML\business\x7c004eef1e8700d737200ccd65efcc7c.htm" TargetMode="External"/><Relationship Id="rId66" Type="http://schemas.openxmlformats.org/officeDocument/2006/relationships/hyperlink" Target="file:///C:\No_Backup\Funds%20Documentation%20HTML\business\xd3391948b8b656a68b83aca0782e233b.htm" TargetMode="External"/><Relationship Id="rId74" Type="http://schemas.openxmlformats.org/officeDocument/2006/relationships/hyperlink" Target="file:///C:\No_Backup\Funds%20Documentation%20HTML\business\x0323fc3aaeccb1e64656c8ff41b51e82.htm" TargetMode="External"/><Relationship Id="rId79" Type="http://schemas.openxmlformats.org/officeDocument/2006/relationships/hyperlink" Target="file:///C:\No_Backup\Funds%20Documentation%20HTML\business\x215be36b9b2ebf1fb3445e4e5eebaf59.htm" TargetMode="External"/><Relationship Id="rId87" Type="http://schemas.openxmlformats.org/officeDocument/2006/relationships/image" Target="media/image12.png"/><Relationship Id="rId5" Type="http://schemas.openxmlformats.org/officeDocument/2006/relationships/settings" Target="settings.xml"/><Relationship Id="rId61" Type="http://schemas.openxmlformats.org/officeDocument/2006/relationships/hyperlink" Target="file:///C:\No_Backup\Funds%20Documentation%20HTML\business\x2a65409ef6c71d014ae1e31b199d7ccd.htm" TargetMode="External"/><Relationship Id="rId82" Type="http://schemas.openxmlformats.org/officeDocument/2006/relationships/hyperlink" Target="file:///C:\No_Backup\Funds%20Documentation%20HTML\business\x607a177111609c8ff24f2c2cde336134.htm" TargetMode="External"/><Relationship Id="rId90" Type="http://schemas.openxmlformats.org/officeDocument/2006/relationships/header" Target="header12.xml"/><Relationship Id="rId19" Type="http://schemas.openxmlformats.org/officeDocument/2006/relationships/hyperlink" Target="http://www.iso20022.org/documents/CRs/CR0454_SCFS_AltFunds_v2.doc" TargetMode="Externa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oter" Target="footer6.xml"/><Relationship Id="rId35" Type="http://schemas.openxmlformats.org/officeDocument/2006/relationships/image" Target="media/image11.png"/><Relationship Id="rId43" Type="http://schemas.openxmlformats.org/officeDocument/2006/relationships/hyperlink" Target="file:///C:\No_Backup\Funds%20Documentation%20HTML\business\xc6a74e0325b52467cac77b73aa062435.htm" TargetMode="External"/><Relationship Id="rId48" Type="http://schemas.openxmlformats.org/officeDocument/2006/relationships/hyperlink" Target="file:///C:\No_Backup\Funds%20Documentation%20HTML\business\x01d54b76c952e4dfbb8322c48442c8a0.htm" TargetMode="External"/><Relationship Id="rId56" Type="http://schemas.openxmlformats.org/officeDocument/2006/relationships/hyperlink" Target="file:///C:\No_Backup\Funds%20Documentation%20HTML\business\xdde5480ea9de98392d8a96f207b8b6f7.htm" TargetMode="External"/><Relationship Id="rId64" Type="http://schemas.openxmlformats.org/officeDocument/2006/relationships/hyperlink" Target="file:///C:\No_Backup\Funds%20Documentation%20HTML\business\x6ac59cf2f4edf3864240395e4f77d438.htm" TargetMode="External"/><Relationship Id="rId69" Type="http://schemas.openxmlformats.org/officeDocument/2006/relationships/hyperlink" Target="file:///C:\No_Backup\Funds%20Documentation%20HTML\business\x4ae3851b034e606f279ac8401348908d.htm" TargetMode="External"/><Relationship Id="rId77" Type="http://schemas.openxmlformats.org/officeDocument/2006/relationships/hyperlink" Target="file:///C:\No_Backup\Funds%20Documentation%20HTML\business\x7a8655d7a3dfaac96ea2fb1605ec5e97.htm" TargetMode="External"/><Relationship Id="rId8" Type="http://schemas.openxmlformats.org/officeDocument/2006/relationships/endnotes" Target="endnotes.xml"/><Relationship Id="rId51" Type="http://schemas.openxmlformats.org/officeDocument/2006/relationships/hyperlink" Target="file:///C:\No_Backup\Funds%20Documentation%20HTML\business\xb41e2d96a1d4c6216f9d804aeb5a04da.htm" TargetMode="External"/><Relationship Id="rId72" Type="http://schemas.openxmlformats.org/officeDocument/2006/relationships/hyperlink" Target="file:///C:\No_Backup\Funds%20Documentation%20HTML\business\x931636c06515ff6e17e09ea1f46750f9.htm" TargetMode="External"/><Relationship Id="rId80" Type="http://schemas.openxmlformats.org/officeDocument/2006/relationships/hyperlink" Target="file:///C:\No_Backup\Funds%20Documentation%20HTML\business\x95721761633e3f529ecb63a102025dba.htm" TargetMode="External"/><Relationship Id="rId85"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footer" Target="footer7.xml"/><Relationship Id="rId38" Type="http://schemas.openxmlformats.org/officeDocument/2006/relationships/hyperlink" Target="file:///C:\No_Backup\Funds%20Documentation%20HTML\business\x9a10c254460029002c69b7a54164d2a4.htm" TargetMode="External"/><Relationship Id="rId46" Type="http://schemas.openxmlformats.org/officeDocument/2006/relationships/hyperlink" Target="file:///C:\No_Backup\Funds%20Documentation%20HTML\business\x4e70e28834f137c884cf9c8a5b362d9d.htm" TargetMode="External"/><Relationship Id="rId59" Type="http://schemas.openxmlformats.org/officeDocument/2006/relationships/hyperlink" Target="file:///C:\No_Backup\Funds%20Documentation%20HTML\business\x8167d2f5fbef3b147bdd65b7ee9c2d01.htm" TargetMode="External"/><Relationship Id="rId67" Type="http://schemas.openxmlformats.org/officeDocument/2006/relationships/hyperlink" Target="file:///C:\No_Backup\Funds%20Documentation%20HTML\business\xfae8d6fd54bee96501026285dbf337d8.htm" TargetMode="External"/><Relationship Id="rId20" Type="http://schemas.openxmlformats.org/officeDocument/2006/relationships/hyperlink" Target="http://www.gaiastandard.org/" TargetMode="External"/><Relationship Id="rId41" Type="http://schemas.openxmlformats.org/officeDocument/2006/relationships/hyperlink" Target="file:///C:\No_Backup\Funds%20Documentation%20HTML\business\x74512fae55bd48baabb13056575bfd80.htm" TargetMode="External"/><Relationship Id="rId54" Type="http://schemas.openxmlformats.org/officeDocument/2006/relationships/hyperlink" Target="file:///C:\No_Backup\Funds%20Documentation%20HTML\business\x1bf9ab063ecab9fab42b93d4461f9291.htm" TargetMode="External"/><Relationship Id="rId62" Type="http://schemas.openxmlformats.org/officeDocument/2006/relationships/hyperlink" Target="file:///C:\No_Backup\Funds%20Documentation%20HTML\business\x5438f9ed44aa03d5be4887f553a78efe.htm" TargetMode="External"/><Relationship Id="rId70" Type="http://schemas.openxmlformats.org/officeDocument/2006/relationships/hyperlink" Target="file:///C:\No_Backup\Funds%20Documentation%20HTML\business\x801a0609cb14523f10917bd8662f3ca1.htm" TargetMode="External"/><Relationship Id="rId75" Type="http://schemas.openxmlformats.org/officeDocument/2006/relationships/hyperlink" Target="file:///C:\No_Backup\Funds%20Documentation%20HTML\business\xd454d0f9dea61892fbac10444004c86b.htm" TargetMode="External"/><Relationship Id="rId83" Type="http://schemas.openxmlformats.org/officeDocument/2006/relationships/header" Target="header9.xml"/><Relationship Id="rId88" Type="http://schemas.openxmlformats.org/officeDocument/2006/relationships/header" Target="header1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6.xml"/><Relationship Id="rId36" Type="http://schemas.openxmlformats.org/officeDocument/2006/relationships/hyperlink" Target="file:///C:\No_Backup\Funds%20Documentation%20HTML\business\x65986393aa06c600b39dc910b5e10441.htm" TargetMode="External"/><Relationship Id="rId49" Type="http://schemas.openxmlformats.org/officeDocument/2006/relationships/hyperlink" Target="file:///C:\No_Backup\Funds%20Documentation%20HTML\business\x78628343c2f86300c3c330e96f78265c.htm" TargetMode="External"/><Relationship Id="rId57" Type="http://schemas.openxmlformats.org/officeDocument/2006/relationships/hyperlink" Target="file:///C:\No_Backup\Funds%20Documentation%20HTML\business\x133e86eec6ee288724d045cc31b552f8.htm" TargetMode="External"/><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hyperlink" Target="file:///C:\No_Backup\Funds%20Documentation%20HTML\business\x76c7e2b84648f9771ab4addb4955c0c2.htm" TargetMode="External"/><Relationship Id="rId52" Type="http://schemas.openxmlformats.org/officeDocument/2006/relationships/hyperlink" Target="file:///C:\No_Backup\Funds%20Documentation%20HTML\business\x8ad44c56e380ec48b6cfd4a90e29a2ec.htm" TargetMode="External"/><Relationship Id="rId60" Type="http://schemas.openxmlformats.org/officeDocument/2006/relationships/hyperlink" Target="file:///C:\No_Backup\Funds%20Documentation%20HTML\business\x176bd50378303c31a915e8e4a8ca0999.htm" TargetMode="External"/><Relationship Id="rId65" Type="http://schemas.openxmlformats.org/officeDocument/2006/relationships/hyperlink" Target="file:///C:\No_Backup\Funds%20Documentation%20HTML\business\xfd45e7c7706adc033a9d7bccfe921eb1.htm" TargetMode="External"/><Relationship Id="rId73" Type="http://schemas.openxmlformats.org/officeDocument/2006/relationships/hyperlink" Target="file:///C:\No_Backup\Funds%20Documentation%20HTML\business\x6001477516ce1b8d87a13c34a9db3464.htm" TargetMode="External"/><Relationship Id="rId78" Type="http://schemas.openxmlformats.org/officeDocument/2006/relationships/hyperlink" Target="file:///C:\No_Backup\Funds%20Documentation%20HTML\business\x126b7bf7513c6cbdccbba59e102d8549.htm" TargetMode="External"/><Relationship Id="rId81" Type="http://schemas.openxmlformats.org/officeDocument/2006/relationships/hyperlink" Target="file:///C:\No_Backup\Funds%20Documentation%20HTML\business\xcf30e785f50e45347bde47076c06ead3.htm" TargetMode="External"/><Relationship Id="rId86"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C58E-D8AF-4ACC-934C-4CD4D2DD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8471</Words>
  <Characters>53510</Characters>
  <Application>Microsoft Office Word</Application>
  <DocSecurity>0</DocSecurity>
  <Lines>445</Lines>
  <Paragraphs>123</Paragraphs>
  <ScaleCrop>false</ScaleCrop>
  <HeadingPairs>
    <vt:vector size="2" baseType="variant">
      <vt:variant>
        <vt:lpstr>Title</vt:lpstr>
      </vt:variant>
      <vt:variant>
        <vt:i4>1</vt:i4>
      </vt:variant>
    </vt:vector>
  </HeadingPairs>
  <TitlesOfParts>
    <vt:vector size="1" baseType="lpstr">
      <vt:lpstr>Standards MX Template</vt:lpstr>
    </vt:vector>
  </TitlesOfParts>
  <Company>S.W.I.F.T. SCRL</Company>
  <LinksUpToDate>false</LinksUpToDate>
  <CharactersWithSpaces>61858</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MX Template</dc:title>
  <dc:creator>CHAPMAN Janice</dc:creator>
  <cp:lastModifiedBy>CHAPMAN Janice</cp:lastModifiedBy>
  <cp:revision>4</cp:revision>
  <cp:lastPrinted>2016-03-18T13:08:00Z</cp:lastPrinted>
  <dcterms:created xsi:type="dcterms:W3CDTF">2016-04-05T11:21:00Z</dcterms:created>
  <dcterms:modified xsi:type="dcterms:W3CDTF">2016-04-05T11:27:00Z</dcterms:modified>
  <cp:category>Product Family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