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EE6" w:rsidRPr="00D93D1F" w:rsidRDefault="00BA7EE6" w:rsidP="00BA7EE6">
      <w:pPr>
        <w:pStyle w:val="Title"/>
        <w:pBdr>
          <w:top w:val="single" w:sz="6" w:space="1" w:color="auto"/>
          <w:bottom w:val="single" w:sz="6" w:space="1" w:color="auto"/>
        </w:pBdr>
        <w:tabs>
          <w:tab w:val="left" w:pos="851"/>
          <w:tab w:val="right" w:pos="9356"/>
        </w:tabs>
        <w:ind w:right="-1"/>
        <w:outlineLvl w:val="0"/>
        <w:rPr>
          <w:rFonts w:ascii="DIN-Regular" w:hAnsi="DIN-Regular"/>
          <w:sz w:val="24"/>
          <w:szCs w:val="24"/>
        </w:rPr>
      </w:pPr>
      <w:r w:rsidRPr="00D93D1F">
        <w:rPr>
          <w:rFonts w:ascii="DIN-Regular" w:hAnsi="DIN-Regular"/>
          <w:sz w:val="24"/>
          <w:szCs w:val="24"/>
        </w:rPr>
        <w:t>Protokoll</w:t>
      </w:r>
      <w:r w:rsidRPr="00D93D1F">
        <w:rPr>
          <w:rFonts w:ascii="DIN-Regular" w:hAnsi="DIN-Regular"/>
          <w:sz w:val="24"/>
          <w:szCs w:val="24"/>
        </w:rPr>
        <w:tab/>
      </w:r>
    </w:p>
    <w:tbl>
      <w:tblPr>
        <w:tblW w:w="10164" w:type="dxa"/>
        <w:tblLayout w:type="fixed"/>
        <w:tblCellMar>
          <w:left w:w="70" w:type="dxa"/>
          <w:right w:w="70" w:type="dxa"/>
        </w:tblCellMar>
        <w:tblLook w:val="0000" w:firstRow="0" w:lastRow="0" w:firstColumn="0" w:lastColumn="0" w:noHBand="0" w:noVBand="0"/>
      </w:tblPr>
      <w:tblGrid>
        <w:gridCol w:w="2055"/>
        <w:gridCol w:w="3260"/>
        <w:gridCol w:w="1132"/>
        <w:gridCol w:w="3717"/>
      </w:tblGrid>
      <w:tr w:rsidR="00BA7EE6" w:rsidRPr="00D93D1F" w:rsidTr="006E0FDD">
        <w:tc>
          <w:tcPr>
            <w:tcW w:w="2055" w:type="dxa"/>
          </w:tcPr>
          <w:p w:rsidR="00BA7EE6" w:rsidRPr="00D93D1F" w:rsidRDefault="00BA7EE6" w:rsidP="000314E2">
            <w:pPr>
              <w:spacing w:before="40" w:after="40"/>
              <w:rPr>
                <w:rFonts w:ascii="DIN-Regular" w:hAnsi="DIN-Regular"/>
                <w:b/>
                <w:bCs/>
              </w:rPr>
            </w:pPr>
            <w:r w:rsidRPr="00D93D1F">
              <w:rPr>
                <w:rFonts w:ascii="DIN-Regular" w:hAnsi="DIN-Regular"/>
                <w:b/>
                <w:bCs/>
              </w:rPr>
              <w:t>Datum</w:t>
            </w:r>
          </w:p>
        </w:tc>
        <w:tc>
          <w:tcPr>
            <w:tcW w:w="4392" w:type="dxa"/>
            <w:gridSpan w:val="2"/>
          </w:tcPr>
          <w:p w:rsidR="00BA7EE6" w:rsidRPr="00D93D1F" w:rsidRDefault="006E0FDD" w:rsidP="006E0FDD">
            <w:pPr>
              <w:spacing w:before="40" w:after="40"/>
              <w:rPr>
                <w:rFonts w:ascii="DIN-Regular" w:hAnsi="DIN-Regular"/>
                <w:bCs/>
              </w:rPr>
            </w:pPr>
            <w:r w:rsidRPr="00D93D1F">
              <w:rPr>
                <w:rFonts w:ascii="DIN-Regular" w:hAnsi="DIN-Regular"/>
                <w:bCs/>
              </w:rPr>
              <w:t>29</w:t>
            </w:r>
            <w:r w:rsidR="005434FD" w:rsidRPr="00D93D1F">
              <w:rPr>
                <w:rFonts w:ascii="DIN-Regular" w:hAnsi="DIN-Regular"/>
                <w:bCs/>
              </w:rPr>
              <w:t>.</w:t>
            </w:r>
            <w:r w:rsidRPr="00D93D1F">
              <w:rPr>
                <w:rFonts w:ascii="DIN-Regular" w:hAnsi="DIN-Regular"/>
                <w:bCs/>
              </w:rPr>
              <w:t xml:space="preserve"> &amp; 30.</w:t>
            </w:r>
            <w:r w:rsidR="005434FD" w:rsidRPr="00D93D1F">
              <w:rPr>
                <w:rFonts w:ascii="DIN-Regular" w:hAnsi="DIN-Regular"/>
                <w:bCs/>
              </w:rPr>
              <w:t>09.201</w:t>
            </w:r>
            <w:r w:rsidRPr="00D93D1F">
              <w:rPr>
                <w:rFonts w:ascii="DIN-Regular" w:hAnsi="DIN-Regular"/>
                <w:bCs/>
              </w:rPr>
              <w:t>4</w:t>
            </w:r>
          </w:p>
        </w:tc>
        <w:tc>
          <w:tcPr>
            <w:tcW w:w="3717" w:type="dxa"/>
          </w:tcPr>
          <w:p w:rsidR="00BA7EE6" w:rsidRPr="00D93D1F" w:rsidRDefault="00BA7EE6" w:rsidP="000314E2">
            <w:pPr>
              <w:spacing w:before="40" w:after="40"/>
              <w:rPr>
                <w:rFonts w:ascii="DIN-Regular" w:hAnsi="DIN-Regular"/>
                <w:b/>
                <w:bCs/>
              </w:rPr>
            </w:pPr>
          </w:p>
        </w:tc>
      </w:tr>
      <w:tr w:rsidR="00BA7EE6" w:rsidRPr="00D93D1F" w:rsidTr="006E0FDD">
        <w:trPr>
          <w:gridAfter w:val="2"/>
          <w:wAfter w:w="4849" w:type="dxa"/>
        </w:trPr>
        <w:tc>
          <w:tcPr>
            <w:tcW w:w="2055" w:type="dxa"/>
          </w:tcPr>
          <w:p w:rsidR="00BA7EE6" w:rsidRPr="00D93D1F" w:rsidRDefault="00BA7EE6" w:rsidP="000314E2">
            <w:pPr>
              <w:spacing w:before="40" w:after="40"/>
              <w:rPr>
                <w:rFonts w:ascii="DIN-Regular" w:hAnsi="DIN-Regular"/>
                <w:b/>
                <w:bCs/>
              </w:rPr>
            </w:pPr>
            <w:r w:rsidRPr="00D93D1F">
              <w:rPr>
                <w:rFonts w:ascii="DIN-Regular" w:hAnsi="DIN-Regular"/>
                <w:b/>
                <w:bCs/>
              </w:rPr>
              <w:t>Ort:</w:t>
            </w:r>
          </w:p>
        </w:tc>
        <w:tc>
          <w:tcPr>
            <w:tcW w:w="3260" w:type="dxa"/>
          </w:tcPr>
          <w:p w:rsidR="00945998" w:rsidRPr="00D93D1F" w:rsidRDefault="006E0FDD" w:rsidP="00945998">
            <w:pPr>
              <w:spacing w:line="240" w:lineRule="atLeast"/>
              <w:rPr>
                <w:rFonts w:ascii="DIN-Regular" w:hAnsi="DIN-Regular"/>
              </w:rPr>
            </w:pPr>
            <w:r w:rsidRPr="00D93D1F">
              <w:rPr>
                <w:rFonts w:ascii="DIN-Regular" w:hAnsi="DIN-Regular"/>
              </w:rPr>
              <w:t>State Street Bank GmbH</w:t>
            </w:r>
          </w:p>
          <w:p w:rsidR="00945998" w:rsidRPr="00D93D1F" w:rsidRDefault="006E0FDD" w:rsidP="00945998">
            <w:pPr>
              <w:spacing w:line="240" w:lineRule="atLeast"/>
              <w:rPr>
                <w:rFonts w:ascii="DIN-Regular" w:hAnsi="DIN-Regular"/>
              </w:rPr>
            </w:pPr>
            <w:r w:rsidRPr="00D93D1F">
              <w:rPr>
                <w:rFonts w:ascii="DIN-Regular" w:hAnsi="DIN-Regular"/>
              </w:rPr>
              <w:t>Brienner Str. 59</w:t>
            </w:r>
          </w:p>
          <w:p w:rsidR="00E96057" w:rsidRPr="00D93D1F" w:rsidRDefault="005434FD" w:rsidP="006E0FDD">
            <w:pPr>
              <w:spacing w:line="240" w:lineRule="atLeast"/>
              <w:rPr>
                <w:rFonts w:ascii="DIN-Regular" w:hAnsi="DIN-Regular"/>
                <w:b/>
              </w:rPr>
            </w:pPr>
            <w:r w:rsidRPr="00D93D1F">
              <w:rPr>
                <w:rFonts w:ascii="DIN-Regular" w:hAnsi="DIN-Regular"/>
              </w:rPr>
              <w:t>8033</w:t>
            </w:r>
            <w:r w:rsidR="006E0FDD" w:rsidRPr="00D93D1F">
              <w:rPr>
                <w:rFonts w:ascii="DIN-Regular" w:hAnsi="DIN-Regular"/>
              </w:rPr>
              <w:t>3</w:t>
            </w:r>
            <w:r w:rsidRPr="00D93D1F">
              <w:rPr>
                <w:rFonts w:ascii="DIN-Regular" w:hAnsi="DIN-Regular"/>
              </w:rPr>
              <w:t xml:space="preserve"> Münc</w:t>
            </w:r>
            <w:r w:rsidR="006E0FDD" w:rsidRPr="00D93D1F">
              <w:rPr>
                <w:rFonts w:ascii="DIN-Regular" w:hAnsi="DIN-Regular"/>
              </w:rPr>
              <w:t>hen</w:t>
            </w:r>
          </w:p>
        </w:tc>
      </w:tr>
      <w:tr w:rsidR="00BA7EE6" w:rsidRPr="00D93D1F" w:rsidTr="006E0FDD">
        <w:tc>
          <w:tcPr>
            <w:tcW w:w="2055" w:type="dxa"/>
          </w:tcPr>
          <w:p w:rsidR="00BA7EE6" w:rsidRPr="00D93D1F" w:rsidRDefault="00BA7EE6" w:rsidP="000314E2">
            <w:pPr>
              <w:spacing w:before="40" w:after="40"/>
              <w:rPr>
                <w:rFonts w:ascii="DIN-Regular" w:hAnsi="DIN-Regular"/>
                <w:b/>
                <w:bCs/>
              </w:rPr>
            </w:pPr>
            <w:r w:rsidRPr="00D93D1F">
              <w:rPr>
                <w:rFonts w:ascii="DIN-Regular" w:hAnsi="DIN-Regular"/>
                <w:b/>
                <w:bCs/>
              </w:rPr>
              <w:t>Verteiler:</w:t>
            </w:r>
          </w:p>
        </w:tc>
        <w:tc>
          <w:tcPr>
            <w:tcW w:w="4392" w:type="dxa"/>
            <w:gridSpan w:val="2"/>
          </w:tcPr>
          <w:p w:rsidR="00BA7EE6" w:rsidRPr="00D93D1F" w:rsidRDefault="00BA7EE6" w:rsidP="000314E2">
            <w:pPr>
              <w:spacing w:before="40" w:after="40"/>
              <w:rPr>
                <w:rFonts w:ascii="DIN-Regular" w:hAnsi="DIN-Regular"/>
                <w:bCs/>
              </w:rPr>
            </w:pPr>
            <w:r w:rsidRPr="00D93D1F">
              <w:rPr>
                <w:rFonts w:ascii="DIN-Regular" w:hAnsi="DIN-Regular"/>
                <w:bCs/>
              </w:rPr>
              <w:t xml:space="preserve">DESSUG Investmentfonds </w:t>
            </w:r>
          </w:p>
        </w:tc>
        <w:tc>
          <w:tcPr>
            <w:tcW w:w="3717" w:type="dxa"/>
          </w:tcPr>
          <w:p w:rsidR="00BA7EE6" w:rsidRPr="00D93D1F" w:rsidRDefault="00BA7EE6" w:rsidP="000314E2">
            <w:pPr>
              <w:spacing w:before="40" w:after="40"/>
              <w:rPr>
                <w:rFonts w:ascii="DIN-Regular" w:hAnsi="DIN-Regular"/>
                <w:b/>
                <w:bCs/>
              </w:rPr>
            </w:pPr>
          </w:p>
        </w:tc>
      </w:tr>
    </w:tbl>
    <w:p w:rsidR="00BA7EE6" w:rsidRPr="00D93D1F" w:rsidRDefault="00BA7EE6" w:rsidP="00BA7EE6">
      <w:pPr>
        <w:pBdr>
          <w:bottom w:val="single" w:sz="6" w:space="1" w:color="auto"/>
        </w:pBdr>
        <w:rPr>
          <w:rFonts w:ascii="DIN-Regular" w:hAnsi="DIN-Regular"/>
        </w:rPr>
      </w:pPr>
    </w:p>
    <w:p w:rsidR="00503996" w:rsidRPr="00D93D1F" w:rsidRDefault="00503996" w:rsidP="00503996">
      <w:pPr>
        <w:ind w:left="360"/>
        <w:rPr>
          <w:rFonts w:ascii="DIN-Regular" w:hAnsi="DIN-Regular"/>
          <w:b/>
        </w:rPr>
      </w:pPr>
      <w:bookmarkStart w:id="0" w:name="_Toc491831955"/>
    </w:p>
    <w:p w:rsidR="00881FA1" w:rsidRPr="00D93D1F" w:rsidRDefault="00945998" w:rsidP="00945998">
      <w:pPr>
        <w:rPr>
          <w:rFonts w:ascii="DIN-Regular" w:hAnsi="DIN-Regular"/>
          <w:b/>
        </w:rPr>
      </w:pPr>
      <w:r w:rsidRPr="00D93D1F">
        <w:rPr>
          <w:rFonts w:ascii="DIN-Regular" w:hAnsi="DIN-Regular"/>
          <w:b/>
        </w:rPr>
        <w:t>Tagesordnung</w:t>
      </w:r>
      <w:r w:rsidR="00881FA1" w:rsidRPr="00D93D1F">
        <w:rPr>
          <w:rFonts w:ascii="DIN-Regular" w:hAnsi="DIN-Regular"/>
          <w:b/>
        </w:rPr>
        <w:t xml:space="preserve"> </w:t>
      </w:r>
      <w:r w:rsidR="005434FD" w:rsidRPr="00D93D1F">
        <w:rPr>
          <w:rFonts w:ascii="DIN-Regular" w:hAnsi="DIN-Regular"/>
          <w:b/>
        </w:rPr>
        <w:t>2</w:t>
      </w:r>
      <w:r w:rsidR="006E0FDD" w:rsidRPr="00D93D1F">
        <w:rPr>
          <w:rFonts w:ascii="DIN-Regular" w:hAnsi="DIN-Regular"/>
          <w:b/>
        </w:rPr>
        <w:t>9</w:t>
      </w:r>
      <w:r w:rsidRPr="00D93D1F">
        <w:rPr>
          <w:rFonts w:ascii="DIN-Regular" w:hAnsi="DIN-Regular"/>
          <w:b/>
        </w:rPr>
        <w:t xml:space="preserve">. </w:t>
      </w:r>
      <w:r w:rsidR="006E0FDD" w:rsidRPr="00D93D1F">
        <w:rPr>
          <w:rFonts w:ascii="DIN-Regular" w:hAnsi="DIN-Regular"/>
          <w:b/>
        </w:rPr>
        <w:t>September 2014</w:t>
      </w:r>
    </w:p>
    <w:p w:rsidR="00881FA1" w:rsidRPr="00D93D1F" w:rsidRDefault="00881FA1" w:rsidP="00945998">
      <w:pPr>
        <w:rPr>
          <w:rFonts w:ascii="DIN-Regular" w:hAnsi="DIN-Regular"/>
          <w:b/>
        </w:rPr>
      </w:pP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Begrüßung und Organisatorisches</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SWIFT update (Migration, Standards, Compliance Services)</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Praktiker Austausch: Unsere Anforderungen an SWIFT</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Status quo FATCA</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Status quo Mifid II</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KAGB Umsetzung – Praktiker Austausch: Umgang seit Einführung des KAGB</w:t>
      </w:r>
    </w:p>
    <w:p w:rsidR="006E0FDD" w:rsidRPr="00D93D1F" w:rsidRDefault="006E0FDD" w:rsidP="00D03357">
      <w:pPr>
        <w:pStyle w:val="ListParagraph"/>
        <w:numPr>
          <w:ilvl w:val="0"/>
          <w:numId w:val="1"/>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AIFMD Umsetzung – Praktiker Austausch: semi-/professionelle Anleger</w:t>
      </w:r>
    </w:p>
    <w:p w:rsidR="00881FA1" w:rsidRPr="00D93D1F" w:rsidRDefault="00881FA1" w:rsidP="00FB4EC6">
      <w:pPr>
        <w:tabs>
          <w:tab w:val="left" w:pos="709"/>
        </w:tabs>
        <w:rPr>
          <w:rFonts w:ascii="DIN-Regular" w:hAnsi="DIN-Regular" w:cs="Arial"/>
        </w:rPr>
      </w:pPr>
    </w:p>
    <w:p w:rsidR="006E0FDD" w:rsidRPr="00D93D1F" w:rsidRDefault="006E0FDD" w:rsidP="006E0FDD">
      <w:pPr>
        <w:rPr>
          <w:rFonts w:ascii="DIN-Regular" w:hAnsi="DIN-Regular"/>
          <w:b/>
        </w:rPr>
      </w:pPr>
      <w:r w:rsidRPr="00D93D1F">
        <w:rPr>
          <w:rFonts w:ascii="DIN-Regular" w:hAnsi="DIN-Regular"/>
          <w:b/>
        </w:rPr>
        <w:t>Tagesordnung 30. September 2014</w:t>
      </w:r>
    </w:p>
    <w:p w:rsidR="006E0FDD" w:rsidRPr="00D93D1F" w:rsidRDefault="006E0FDD" w:rsidP="00FB4EC6">
      <w:pPr>
        <w:tabs>
          <w:tab w:val="left" w:pos="709"/>
        </w:tabs>
        <w:rPr>
          <w:rFonts w:ascii="DIN-Regular" w:hAnsi="DIN-Regular" w:cs="Arial"/>
          <w:b/>
        </w:rPr>
      </w:pPr>
    </w:p>
    <w:p w:rsidR="006E0FDD" w:rsidRPr="00D93D1F" w:rsidRDefault="006E0FDD" w:rsidP="00D03357">
      <w:pPr>
        <w:pStyle w:val="ListParagraph"/>
        <w:numPr>
          <w:ilvl w:val="0"/>
          <w:numId w:val="16"/>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Überarbeitung der deutschen Market-Practice</w:t>
      </w:r>
    </w:p>
    <w:p w:rsidR="006E0FDD" w:rsidRPr="00D93D1F" w:rsidRDefault="006E0FDD" w:rsidP="00D03357">
      <w:pPr>
        <w:pStyle w:val="ListParagraph"/>
        <w:numPr>
          <w:ilvl w:val="0"/>
          <w:numId w:val="16"/>
        </w:numPr>
        <w:tabs>
          <w:tab w:val="left" w:pos="5760"/>
          <w:tab w:val="left" w:pos="6120"/>
          <w:tab w:val="left" w:pos="7200"/>
        </w:tabs>
        <w:spacing w:after="0" w:line="240" w:lineRule="auto"/>
        <w:rPr>
          <w:rFonts w:ascii="DIN-Regular" w:eastAsia="Times New Roman" w:hAnsi="DIN-Regular" w:cs="Arial"/>
          <w:sz w:val="24"/>
          <w:szCs w:val="24"/>
          <w:lang w:val="de-DE" w:eastAsia="de-DE"/>
        </w:rPr>
      </w:pPr>
      <w:r w:rsidRPr="00D93D1F">
        <w:rPr>
          <w:rFonts w:ascii="DIN-Regular" w:eastAsia="Times New Roman" w:hAnsi="DIN-Regular" w:cs="Arial"/>
          <w:sz w:val="24"/>
          <w:szCs w:val="24"/>
          <w:lang w:val="de-DE" w:eastAsia="de-DE"/>
        </w:rPr>
        <w:t>Standardisierungsarbeit Deutsche Market Practise</w:t>
      </w:r>
    </w:p>
    <w:p w:rsidR="006E0FDD" w:rsidRPr="00D93D1F" w:rsidRDefault="006E0FDD" w:rsidP="006E0FDD">
      <w:pPr>
        <w:tabs>
          <w:tab w:val="left" w:pos="-720"/>
          <w:tab w:val="left" w:pos="0"/>
          <w:tab w:val="left" w:pos="720"/>
          <w:tab w:val="left" w:pos="1440"/>
          <w:tab w:val="left" w:pos="2160"/>
          <w:tab w:val="left" w:pos="2880"/>
          <w:tab w:val="left" w:pos="3600"/>
          <w:tab w:val="left" w:pos="4320"/>
        </w:tabs>
        <w:autoSpaceDE w:val="0"/>
        <w:autoSpaceDN w:val="0"/>
        <w:adjustRightInd w:val="0"/>
        <w:ind w:left="644"/>
        <w:rPr>
          <w:rFonts w:ascii="DIN-Regular" w:hAnsi="DIN-Regular" w:cs="Arial"/>
        </w:rPr>
      </w:pPr>
      <w:r w:rsidRPr="00D93D1F">
        <w:rPr>
          <w:rFonts w:ascii="DIN-Regular" w:hAnsi="DIN-Regular" w:cs="Arial"/>
        </w:rPr>
        <w:t>- Account Opening Instruction (Neues Release)</w:t>
      </w:r>
    </w:p>
    <w:p w:rsidR="006E0FDD" w:rsidRPr="00D93D1F" w:rsidRDefault="006E0FDD" w:rsidP="006E0FDD">
      <w:pPr>
        <w:tabs>
          <w:tab w:val="left" w:pos="-720"/>
          <w:tab w:val="left" w:pos="0"/>
          <w:tab w:val="left" w:pos="720"/>
          <w:tab w:val="left" w:pos="1440"/>
          <w:tab w:val="left" w:pos="2160"/>
          <w:tab w:val="left" w:pos="2880"/>
          <w:tab w:val="left" w:pos="3600"/>
          <w:tab w:val="left" w:pos="4320"/>
        </w:tabs>
        <w:autoSpaceDE w:val="0"/>
        <w:autoSpaceDN w:val="0"/>
        <w:adjustRightInd w:val="0"/>
        <w:ind w:left="644"/>
        <w:rPr>
          <w:rFonts w:ascii="DIN-Regular" w:hAnsi="DIN-Regular" w:cs="Arial"/>
        </w:rPr>
      </w:pPr>
      <w:r w:rsidRPr="00D93D1F">
        <w:rPr>
          <w:rFonts w:ascii="DIN-Regular" w:hAnsi="DIN-Regular" w:cs="Arial"/>
        </w:rPr>
        <w:t>- Price Report (Neues Release)</w:t>
      </w:r>
    </w:p>
    <w:p w:rsidR="006E0FDD" w:rsidRPr="00D93D1F" w:rsidRDefault="006E0FDD" w:rsidP="00BA7EE6">
      <w:pPr>
        <w:outlineLvl w:val="0"/>
        <w:rPr>
          <w:rFonts w:ascii="DIN-Regular" w:hAnsi="DIN-Regular" w:cs="Arial"/>
          <w:b/>
          <w:bCs/>
        </w:rPr>
      </w:pPr>
    </w:p>
    <w:p w:rsidR="00BA7EE6" w:rsidRPr="00D93D1F" w:rsidRDefault="00A35046" w:rsidP="00BA7EE6">
      <w:pPr>
        <w:outlineLvl w:val="0"/>
        <w:rPr>
          <w:rFonts w:ascii="DIN-Regular" w:hAnsi="DIN-Regular"/>
          <w:b/>
        </w:rPr>
      </w:pPr>
      <w:r w:rsidRPr="00D93D1F">
        <w:rPr>
          <w:rFonts w:ascii="DIN-Regular" w:hAnsi="DIN-Regular"/>
          <w:b/>
        </w:rPr>
        <w:t>Teilnehmerliste:</w:t>
      </w:r>
    </w:p>
    <w:p w:rsidR="00881FA1" w:rsidRPr="00D93D1F" w:rsidRDefault="00881FA1" w:rsidP="00BA7EE6">
      <w:pPr>
        <w:outlineLvl w:val="0"/>
        <w:rPr>
          <w:rFonts w:ascii="DIN-Regular" w:hAnsi="DIN-Regula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52"/>
        <w:gridCol w:w="4768"/>
      </w:tblGrid>
      <w:tr w:rsidR="003A417B" w:rsidRPr="00D93D1F" w:rsidTr="006E0FDD">
        <w:tc>
          <w:tcPr>
            <w:tcW w:w="2266" w:type="dxa"/>
            <w:shd w:val="clear" w:color="auto" w:fill="D9D9D9"/>
          </w:tcPr>
          <w:p w:rsidR="003A417B" w:rsidRPr="00D93D1F" w:rsidRDefault="003A417B" w:rsidP="00FB4EC6">
            <w:pPr>
              <w:outlineLvl w:val="0"/>
              <w:rPr>
                <w:rFonts w:ascii="DIN-Regular" w:hAnsi="DIN-Regular"/>
                <w:b/>
              </w:rPr>
            </w:pPr>
            <w:r w:rsidRPr="00D93D1F">
              <w:rPr>
                <w:rFonts w:ascii="DIN-Regular" w:hAnsi="DIN-Regular"/>
                <w:b/>
              </w:rPr>
              <w:t>Name</w:t>
            </w:r>
          </w:p>
        </w:tc>
        <w:tc>
          <w:tcPr>
            <w:tcW w:w="2252" w:type="dxa"/>
            <w:shd w:val="clear" w:color="auto" w:fill="D9D9D9"/>
          </w:tcPr>
          <w:p w:rsidR="003A417B" w:rsidRPr="00D93D1F" w:rsidRDefault="003A417B" w:rsidP="00FB4EC6">
            <w:pPr>
              <w:outlineLvl w:val="0"/>
              <w:rPr>
                <w:rFonts w:ascii="DIN-Regular" w:hAnsi="DIN-Regular"/>
                <w:b/>
              </w:rPr>
            </w:pPr>
            <w:r w:rsidRPr="00D93D1F">
              <w:rPr>
                <w:rFonts w:ascii="DIN-Regular" w:hAnsi="DIN-Regular"/>
                <w:b/>
              </w:rPr>
              <w:t>Vorname</w:t>
            </w:r>
          </w:p>
        </w:tc>
        <w:tc>
          <w:tcPr>
            <w:tcW w:w="4768" w:type="dxa"/>
            <w:shd w:val="clear" w:color="auto" w:fill="D9D9D9"/>
          </w:tcPr>
          <w:p w:rsidR="003A417B" w:rsidRPr="00D93D1F" w:rsidRDefault="003A417B" w:rsidP="00FB4EC6">
            <w:pPr>
              <w:outlineLvl w:val="0"/>
              <w:rPr>
                <w:rFonts w:ascii="DIN-Regular" w:hAnsi="DIN-Regular"/>
                <w:b/>
              </w:rPr>
            </w:pPr>
            <w:r w:rsidRPr="00D93D1F">
              <w:rPr>
                <w:rFonts w:ascii="DIN-Regular" w:hAnsi="DIN-Regular"/>
                <w:b/>
              </w:rPr>
              <w:t>Email Adresse</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Cluesserath</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Christiane</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christiane.cluesserath@attrax.lu</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Da Costa Martins</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Gilberto</w:t>
            </w:r>
          </w:p>
        </w:tc>
        <w:tc>
          <w:tcPr>
            <w:tcW w:w="4768" w:type="dxa"/>
            <w:shd w:val="clear" w:color="auto" w:fill="auto"/>
          </w:tcPr>
          <w:p w:rsidR="003A417B" w:rsidRPr="00D93D1F" w:rsidRDefault="006E0FDD" w:rsidP="006E0FDD">
            <w:pPr>
              <w:outlineLvl w:val="0"/>
              <w:rPr>
                <w:rFonts w:ascii="DIN-Regular" w:hAnsi="DIN-Regular"/>
              </w:rPr>
            </w:pPr>
            <w:r w:rsidRPr="00D93D1F">
              <w:rPr>
                <w:rFonts w:ascii="DIN-Regular" w:hAnsi="DIN-Regular"/>
              </w:rPr>
              <w:t>g</w:t>
            </w:r>
            <w:r w:rsidR="003A417B" w:rsidRPr="00D93D1F">
              <w:rPr>
                <w:rFonts w:ascii="DIN-Regular" w:hAnsi="DIN-Regular"/>
              </w:rPr>
              <w:t>ilberto.</w:t>
            </w:r>
            <w:r w:rsidRPr="00D93D1F">
              <w:rPr>
                <w:rFonts w:ascii="DIN-Regular" w:hAnsi="DIN-Regular"/>
              </w:rPr>
              <w:t>d</w:t>
            </w:r>
            <w:r w:rsidR="003A417B" w:rsidRPr="00D93D1F">
              <w:rPr>
                <w:rFonts w:ascii="DIN-Regular" w:hAnsi="DIN-Regular"/>
              </w:rPr>
              <w:t>acostamartins@</w:t>
            </w:r>
            <w:r w:rsidRPr="00D93D1F">
              <w:rPr>
                <w:rFonts w:ascii="DIN-Regular" w:hAnsi="DIN-Regular"/>
              </w:rPr>
              <w:t>c</w:t>
            </w:r>
            <w:r w:rsidR="003A417B" w:rsidRPr="00D93D1F">
              <w:rPr>
                <w:rFonts w:ascii="DIN-Regular" w:hAnsi="DIN-Regular"/>
              </w:rPr>
              <w:t>learstream.com</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Dahlen</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Daniel</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daniel.dahlen@db.com</w:t>
            </w:r>
          </w:p>
        </w:tc>
      </w:tr>
      <w:tr w:rsidR="006E0FDD" w:rsidRPr="00D93D1F" w:rsidTr="006E0FDD">
        <w:tc>
          <w:tcPr>
            <w:tcW w:w="2266" w:type="dxa"/>
            <w:shd w:val="clear" w:color="auto" w:fill="auto"/>
          </w:tcPr>
          <w:p w:rsidR="006E0FDD" w:rsidRPr="00D93D1F" w:rsidRDefault="006E0FDD" w:rsidP="006E0FDD">
            <w:pPr>
              <w:outlineLvl w:val="0"/>
              <w:rPr>
                <w:rFonts w:ascii="DIN-Regular" w:hAnsi="DIN-Regular"/>
              </w:rPr>
            </w:pPr>
            <w:r w:rsidRPr="00D93D1F">
              <w:rPr>
                <w:rFonts w:ascii="DIN-Regular" w:hAnsi="DIN-Regular"/>
              </w:rPr>
              <w:t>Dreifuerst</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Thomas</w:t>
            </w:r>
          </w:p>
        </w:tc>
        <w:tc>
          <w:tcPr>
            <w:tcW w:w="4768" w:type="dxa"/>
            <w:shd w:val="clear" w:color="auto" w:fill="auto"/>
          </w:tcPr>
          <w:p w:rsidR="006E0FDD" w:rsidRPr="00D93D1F" w:rsidRDefault="006E0FDD" w:rsidP="006E0FDD">
            <w:pPr>
              <w:outlineLvl w:val="0"/>
              <w:rPr>
                <w:rFonts w:ascii="DIN-Regular" w:hAnsi="DIN-Regular"/>
              </w:rPr>
            </w:pPr>
            <w:r w:rsidRPr="00D93D1F">
              <w:rPr>
                <w:rFonts w:ascii="DIN-Regular" w:hAnsi="DIN-Regular" w:cs="Arial"/>
                <w:bCs/>
              </w:rPr>
              <w:t>t.dreifuerst@wmdaten.com</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e Silva</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Alexander</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AeSilva@statestreet.com</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Ertl</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Felix</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Felix.Ertl@bvi.de</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Hilsch</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Josef</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josef.hilsch@ebase.com</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Huehne</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Thorsten</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Thorsten.huehne@alceda.lu</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Jung</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Christoph</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Christoph.Jung@Xchanging.com</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Kraehe</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Hubertus</w:t>
            </w:r>
          </w:p>
        </w:tc>
        <w:tc>
          <w:tcPr>
            <w:tcW w:w="4768" w:type="dxa"/>
            <w:shd w:val="clear" w:color="auto" w:fill="auto"/>
          </w:tcPr>
          <w:p w:rsidR="006E0FDD" w:rsidRPr="00D93D1F" w:rsidRDefault="006E0FDD" w:rsidP="00FB4EC6">
            <w:pPr>
              <w:outlineLvl w:val="0"/>
              <w:rPr>
                <w:rFonts w:ascii="DIN-Regular" w:hAnsi="DIN-Regular" w:cs="Arial"/>
                <w:bCs/>
              </w:rPr>
            </w:pPr>
            <w:r w:rsidRPr="00D93D1F">
              <w:rPr>
                <w:rFonts w:ascii="DIN-Regular" w:hAnsi="DIN-Regular" w:cs="Arial"/>
                <w:bCs/>
              </w:rPr>
              <w:t>Hubertus.Kraehe@swift.com</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Lohmueller</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Stefan</w:t>
            </w:r>
          </w:p>
        </w:tc>
        <w:tc>
          <w:tcPr>
            <w:tcW w:w="4768" w:type="dxa"/>
            <w:shd w:val="clear" w:color="auto" w:fill="auto"/>
          </w:tcPr>
          <w:p w:rsidR="006E0FDD" w:rsidRPr="00D93D1F" w:rsidRDefault="006E0FDD" w:rsidP="00FB4EC6">
            <w:pPr>
              <w:outlineLvl w:val="0"/>
              <w:rPr>
                <w:rFonts w:ascii="DIN-Regular" w:hAnsi="DIN-Regular" w:cs="Arial"/>
                <w:bCs/>
              </w:rPr>
            </w:pPr>
            <w:r w:rsidRPr="00D93D1F">
              <w:rPr>
                <w:rFonts w:ascii="DIN-Regular" w:hAnsi="DIN-Regular" w:cs="Arial"/>
                <w:bCs/>
              </w:rPr>
              <w:t>Stefan.Lohmueller@lbbw.de</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Mayer</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Christophe</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christoph.mayer@hsbctrinkaus.de</w:t>
            </w:r>
          </w:p>
        </w:tc>
      </w:tr>
      <w:tr w:rsidR="003A417B" w:rsidRPr="00D93D1F" w:rsidTr="006E0FDD">
        <w:tc>
          <w:tcPr>
            <w:tcW w:w="2266" w:type="dxa"/>
            <w:shd w:val="clear" w:color="auto" w:fill="auto"/>
          </w:tcPr>
          <w:p w:rsidR="003A417B" w:rsidRPr="00D93D1F" w:rsidRDefault="000C38E2" w:rsidP="00FB4EC6">
            <w:pPr>
              <w:outlineLvl w:val="0"/>
              <w:rPr>
                <w:rFonts w:ascii="DIN-Regular" w:hAnsi="DIN-Regular"/>
              </w:rPr>
            </w:pPr>
            <w:r w:rsidRPr="00D93D1F">
              <w:rPr>
                <w:rFonts w:ascii="DIN-Regular" w:hAnsi="DIN-Regular"/>
              </w:rPr>
              <w:t>Nützel</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Stefan</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stefan.nuetzel@nexelcon.de</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lastRenderedPageBreak/>
              <w:t>Schotte</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Mathias</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Mathias.SCHOTTE@swift.com</w:t>
            </w:r>
          </w:p>
        </w:tc>
      </w:tr>
      <w:tr w:rsidR="003A417B" w:rsidRPr="00D93D1F" w:rsidTr="006E0FDD">
        <w:tc>
          <w:tcPr>
            <w:tcW w:w="2266" w:type="dxa"/>
            <w:shd w:val="clear" w:color="auto" w:fill="auto"/>
          </w:tcPr>
          <w:p w:rsidR="003A417B" w:rsidRPr="00D93D1F" w:rsidRDefault="003A417B" w:rsidP="00FB4EC6">
            <w:pPr>
              <w:outlineLvl w:val="0"/>
              <w:rPr>
                <w:rFonts w:ascii="DIN-Regular" w:hAnsi="DIN-Regular"/>
              </w:rPr>
            </w:pPr>
            <w:r w:rsidRPr="00D93D1F">
              <w:rPr>
                <w:rFonts w:ascii="DIN-Regular" w:hAnsi="DIN-Regular"/>
              </w:rPr>
              <w:t>Schroeder</w:t>
            </w:r>
          </w:p>
        </w:tc>
        <w:tc>
          <w:tcPr>
            <w:tcW w:w="2252" w:type="dxa"/>
            <w:shd w:val="clear" w:color="auto" w:fill="auto"/>
          </w:tcPr>
          <w:p w:rsidR="003A417B" w:rsidRPr="00D93D1F" w:rsidRDefault="003A417B" w:rsidP="00FB4EC6">
            <w:pPr>
              <w:outlineLvl w:val="0"/>
              <w:rPr>
                <w:rFonts w:ascii="DIN-Regular" w:hAnsi="DIN-Regular"/>
              </w:rPr>
            </w:pPr>
            <w:r w:rsidRPr="00D93D1F">
              <w:rPr>
                <w:rFonts w:ascii="DIN-Regular" w:hAnsi="DIN-Regular"/>
              </w:rPr>
              <w:t>Eduard</w:t>
            </w:r>
          </w:p>
        </w:tc>
        <w:tc>
          <w:tcPr>
            <w:tcW w:w="4768" w:type="dxa"/>
            <w:shd w:val="clear" w:color="auto" w:fill="auto"/>
          </w:tcPr>
          <w:p w:rsidR="003A417B" w:rsidRPr="00D93D1F" w:rsidRDefault="003A417B" w:rsidP="00FB4EC6">
            <w:pPr>
              <w:outlineLvl w:val="0"/>
              <w:rPr>
                <w:rFonts w:ascii="DIN-Regular" w:hAnsi="DIN-Regular"/>
              </w:rPr>
            </w:pPr>
            <w:r w:rsidRPr="00D93D1F">
              <w:rPr>
                <w:rFonts w:ascii="DIN-Regular" w:hAnsi="DIN-Regular"/>
              </w:rPr>
              <w:t>eduard.schroeder@bnpparibas.com</w:t>
            </w:r>
          </w:p>
        </w:tc>
      </w:tr>
      <w:tr w:rsidR="006E0FDD" w:rsidRPr="00D93D1F" w:rsidTr="006E0FDD">
        <w:tc>
          <w:tcPr>
            <w:tcW w:w="2266" w:type="dxa"/>
            <w:shd w:val="clear" w:color="auto" w:fill="auto"/>
          </w:tcPr>
          <w:p w:rsidR="006E0FDD" w:rsidRPr="00D93D1F" w:rsidRDefault="006E0FDD" w:rsidP="00FB4EC6">
            <w:pPr>
              <w:outlineLvl w:val="0"/>
              <w:rPr>
                <w:rFonts w:ascii="DIN-Regular" w:hAnsi="DIN-Regular"/>
              </w:rPr>
            </w:pPr>
            <w:r w:rsidRPr="00D93D1F">
              <w:rPr>
                <w:rFonts w:ascii="DIN-Regular" w:hAnsi="DIN-Regular"/>
              </w:rPr>
              <w:t>Welzmiller</w:t>
            </w:r>
          </w:p>
        </w:tc>
        <w:tc>
          <w:tcPr>
            <w:tcW w:w="2252" w:type="dxa"/>
            <w:shd w:val="clear" w:color="auto" w:fill="auto"/>
          </w:tcPr>
          <w:p w:rsidR="006E0FDD" w:rsidRPr="00D93D1F" w:rsidRDefault="006E0FDD" w:rsidP="00FB4EC6">
            <w:pPr>
              <w:outlineLvl w:val="0"/>
              <w:rPr>
                <w:rFonts w:ascii="DIN-Regular" w:hAnsi="DIN-Regular"/>
              </w:rPr>
            </w:pPr>
            <w:r w:rsidRPr="00D93D1F">
              <w:rPr>
                <w:rFonts w:ascii="DIN-Regular" w:hAnsi="DIN-Regular"/>
              </w:rPr>
              <w:t>Josef</w:t>
            </w:r>
          </w:p>
        </w:tc>
        <w:tc>
          <w:tcPr>
            <w:tcW w:w="4768" w:type="dxa"/>
            <w:shd w:val="clear" w:color="auto" w:fill="auto"/>
          </w:tcPr>
          <w:p w:rsidR="006E0FDD" w:rsidRPr="00D93D1F" w:rsidRDefault="006E0FDD" w:rsidP="00FB4EC6">
            <w:pPr>
              <w:outlineLvl w:val="0"/>
              <w:rPr>
                <w:rFonts w:ascii="DIN-Regular" w:hAnsi="DIN-Regular"/>
              </w:rPr>
            </w:pPr>
            <w:r w:rsidRPr="00D93D1F">
              <w:rPr>
                <w:rFonts w:ascii="DIN-Regular" w:hAnsi="DIN-Regular" w:cs="Arial"/>
                <w:bCs/>
              </w:rPr>
              <w:t>josef.welzmiller@hvb.de</w:t>
            </w:r>
          </w:p>
        </w:tc>
      </w:tr>
    </w:tbl>
    <w:p w:rsidR="00E67540" w:rsidRPr="00D93D1F" w:rsidRDefault="00E67540" w:rsidP="00BA7EE6">
      <w:pPr>
        <w:outlineLvl w:val="0"/>
        <w:rPr>
          <w:rFonts w:ascii="DIN-Regular" w:hAnsi="DIN-Regular"/>
          <w:b/>
        </w:rPr>
      </w:pPr>
    </w:p>
    <w:bookmarkEnd w:id="0"/>
    <w:p w:rsidR="003B38C0" w:rsidRPr="00D93D1F" w:rsidRDefault="003B38C0" w:rsidP="00ED314E">
      <w:pPr>
        <w:autoSpaceDE w:val="0"/>
        <w:autoSpaceDN w:val="0"/>
        <w:adjustRightInd w:val="0"/>
        <w:rPr>
          <w:rFonts w:ascii="DIN-Regular" w:eastAsia="MS Mincho" w:hAnsi="DIN-Regular" w:cs="ArialNarrow,Bold"/>
          <w:b/>
          <w:bCs/>
          <w:color w:val="000000"/>
          <w:lang w:eastAsia="ja-JP"/>
        </w:rPr>
      </w:pPr>
    </w:p>
    <w:p w:rsidR="00ED314E" w:rsidRPr="00D93D1F" w:rsidRDefault="00A35046" w:rsidP="00ED314E">
      <w:pPr>
        <w:autoSpaceDE w:val="0"/>
        <w:autoSpaceDN w:val="0"/>
        <w:adjustRightInd w:val="0"/>
        <w:rPr>
          <w:rFonts w:ascii="DIN-Regular" w:eastAsia="MS Mincho" w:hAnsi="DIN-Regular" w:cs="ArialNarrow,Bold"/>
          <w:b/>
          <w:bCs/>
          <w:color w:val="000000"/>
          <w:lang w:eastAsia="ja-JP"/>
        </w:rPr>
      </w:pPr>
      <w:r w:rsidRPr="00D93D1F">
        <w:rPr>
          <w:rFonts w:ascii="DIN-Regular" w:eastAsia="MS Mincho" w:hAnsi="DIN-Regular" w:cs="ArialNarrow,Bold"/>
          <w:b/>
          <w:bCs/>
          <w:color w:val="000000"/>
          <w:lang w:eastAsia="ja-JP"/>
        </w:rPr>
        <w:t>Protokoll:</w:t>
      </w:r>
    </w:p>
    <w:p w:rsidR="003A417B" w:rsidRPr="00D93D1F" w:rsidRDefault="003A417B" w:rsidP="00ED314E">
      <w:pPr>
        <w:autoSpaceDE w:val="0"/>
        <w:autoSpaceDN w:val="0"/>
        <w:adjustRightInd w:val="0"/>
        <w:rPr>
          <w:rFonts w:ascii="DIN-Regular" w:eastAsia="MS Mincho" w:hAnsi="DIN-Regular" w:cs="ArialNarrow,Bold"/>
          <w:b/>
          <w:bCs/>
          <w:color w:val="000000"/>
          <w:lang w:eastAsia="ja-JP"/>
        </w:rPr>
      </w:pPr>
    </w:p>
    <w:p w:rsidR="00D03357" w:rsidRPr="00D93D1F" w:rsidRDefault="00D03357" w:rsidP="00D03357">
      <w:pPr>
        <w:pStyle w:val="ListParagraph"/>
        <w:numPr>
          <w:ilvl w:val="0"/>
          <w:numId w:val="1"/>
        </w:numPr>
        <w:tabs>
          <w:tab w:val="left" w:pos="5760"/>
          <w:tab w:val="left" w:pos="6120"/>
          <w:tab w:val="left" w:pos="7200"/>
        </w:tabs>
        <w:spacing w:after="0" w:line="240" w:lineRule="auto"/>
        <w:rPr>
          <w:rFonts w:ascii="DIN-Regular" w:hAnsi="DIN-Regular"/>
          <w:b/>
          <w:sz w:val="24"/>
          <w:szCs w:val="24"/>
          <w:lang w:val="de-DE"/>
        </w:rPr>
      </w:pPr>
      <w:r w:rsidRPr="00D93D1F">
        <w:rPr>
          <w:rFonts w:ascii="DIN-Regular" w:hAnsi="DIN-Regular"/>
          <w:b/>
          <w:sz w:val="24"/>
          <w:szCs w:val="24"/>
          <w:lang w:val="de-DE"/>
        </w:rPr>
        <w:t>SWIFT</w:t>
      </w:r>
      <w:r w:rsidR="00BD13CE" w:rsidRPr="00D93D1F">
        <w:rPr>
          <w:rFonts w:ascii="DIN-Regular" w:hAnsi="DIN-Regular"/>
          <w:b/>
          <w:sz w:val="24"/>
          <w:szCs w:val="24"/>
          <w:lang w:val="de-DE"/>
        </w:rPr>
        <w:t xml:space="preserve"> Update</w:t>
      </w:r>
    </w:p>
    <w:p w:rsidR="00BD13CE" w:rsidRPr="00D93D1F" w:rsidRDefault="00BD13CE" w:rsidP="00BD13CE">
      <w:pPr>
        <w:tabs>
          <w:tab w:val="left" w:pos="5760"/>
          <w:tab w:val="left" w:pos="6120"/>
          <w:tab w:val="left" w:pos="7200"/>
        </w:tabs>
        <w:rPr>
          <w:rFonts w:ascii="DIN-Regular" w:eastAsia="Calibri" w:hAnsi="DIN-Regular"/>
          <w:b/>
        </w:rPr>
      </w:pPr>
    </w:p>
    <w:p w:rsidR="00BD13CE" w:rsidRPr="00D93D1F" w:rsidRDefault="00A85514" w:rsidP="00BD13CE">
      <w:pPr>
        <w:tabs>
          <w:tab w:val="left" w:pos="5760"/>
          <w:tab w:val="left" w:pos="6120"/>
          <w:tab w:val="left" w:pos="7200"/>
        </w:tabs>
        <w:rPr>
          <w:rFonts w:ascii="DIN-Regular" w:eastAsia="Calibri" w:hAnsi="DIN-Regular"/>
          <w:b/>
        </w:rPr>
      </w:pPr>
      <w:r w:rsidRPr="00D93D1F">
        <w:rPr>
          <w:rFonts w:ascii="DIN-Regular" w:eastAsia="Calibri" w:hAnsi="DIN-Regular"/>
          <w:b/>
        </w:rPr>
        <w:object w:dxaOrig="1933"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2.2pt" o:ole="">
            <v:imagedata r:id="rId9" o:title=""/>
          </v:shape>
          <o:OLEObject Type="Embed" ProgID="AcroExch.Document.11" ShapeID="_x0000_i1025" DrawAspect="Icon" ObjectID="_1476541582" r:id="rId10"/>
        </w:object>
      </w:r>
    </w:p>
    <w:p w:rsidR="00D03357" w:rsidRPr="00D93D1F" w:rsidRDefault="00D03357" w:rsidP="00134DFD">
      <w:pPr>
        <w:autoSpaceDE w:val="0"/>
        <w:autoSpaceDN w:val="0"/>
        <w:adjustRightInd w:val="0"/>
        <w:rPr>
          <w:rFonts w:ascii="DIN-Regular" w:hAnsi="DIN-Regular"/>
          <w:sz w:val="22"/>
          <w:szCs w:val="22"/>
        </w:rPr>
      </w:pPr>
    </w:p>
    <w:p w:rsidR="00D03357" w:rsidRPr="00D93D1F" w:rsidRDefault="00D03357" w:rsidP="00D03357">
      <w:pPr>
        <w:pStyle w:val="ListParagraph"/>
        <w:numPr>
          <w:ilvl w:val="0"/>
          <w:numId w:val="17"/>
        </w:numPr>
        <w:autoSpaceDE w:val="0"/>
        <w:autoSpaceDN w:val="0"/>
        <w:adjustRightInd w:val="0"/>
        <w:rPr>
          <w:rFonts w:ascii="DIN-Regular" w:hAnsi="DIN-Regular"/>
          <w:lang w:val="de-DE"/>
        </w:rPr>
      </w:pPr>
      <w:r w:rsidRPr="00D93D1F">
        <w:rPr>
          <w:rFonts w:ascii="DIN-Regular" w:hAnsi="DIN-Regular"/>
          <w:lang w:val="de-DE"/>
        </w:rPr>
        <w:t>KYC Registry</w:t>
      </w:r>
      <w:r w:rsidR="008970B3" w:rsidRPr="00D93D1F">
        <w:rPr>
          <w:rFonts w:ascii="DIN-Regular" w:hAnsi="DIN-Regular"/>
          <w:lang w:val="de-DE"/>
        </w:rPr>
        <w:t xml:space="preserve"> (Slides 3 – 12)</w:t>
      </w:r>
      <w:r w:rsidR="00C401B7" w:rsidRPr="00D93D1F">
        <w:rPr>
          <w:rFonts w:ascii="DIN-Regular" w:hAnsi="DIN-Regular"/>
          <w:lang w:val="de-DE"/>
        </w:rPr>
        <w:t xml:space="preserve"> „Compliance“</w:t>
      </w:r>
      <w:r w:rsidRPr="00D93D1F">
        <w:rPr>
          <w:rFonts w:ascii="DIN-Regular" w:hAnsi="DIN-Regular"/>
          <w:lang w:val="de-DE"/>
        </w:rPr>
        <w:br/>
      </w:r>
    </w:p>
    <w:p w:rsidR="008970B3" w:rsidRPr="00D93D1F" w:rsidRDefault="008970B3"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Globale KYC-Lösung rund ums „correspondent banking“ Geschäft von SWIFT gehostet</w:t>
      </w:r>
    </w:p>
    <w:p w:rsidR="00C401B7" w:rsidRPr="00D93D1F" w:rsidRDefault="00C401B7"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Ein SWIFT Nutzerprofil kann erstellt werden wenn die beobachteten Institute dem zustimmen (monatliches Update)</w:t>
      </w:r>
    </w:p>
    <w:p w:rsidR="00D03357" w:rsidRPr="00D93D1F" w:rsidRDefault="008970B3"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 xml:space="preserve">KYC </w:t>
      </w:r>
      <w:r w:rsidR="00D03357" w:rsidRPr="00D93D1F">
        <w:rPr>
          <w:rFonts w:ascii="DIN-Regular" w:hAnsi="DIN-Regular"/>
          <w:lang w:val="de-DE"/>
        </w:rPr>
        <w:t>Dokument</w:t>
      </w:r>
      <w:r w:rsidRPr="00D93D1F">
        <w:rPr>
          <w:rFonts w:ascii="DIN-Regular" w:hAnsi="DIN-Regular"/>
          <w:lang w:val="de-DE"/>
        </w:rPr>
        <w:t>e können</w:t>
      </w:r>
      <w:r w:rsidR="00D110DF" w:rsidRPr="00D93D1F">
        <w:rPr>
          <w:rFonts w:ascii="DIN-Regular" w:hAnsi="DIN-Regular"/>
          <w:lang w:val="de-DE"/>
        </w:rPr>
        <w:t xml:space="preserve"> zusätzlich mit der KYC Datenbank </w:t>
      </w:r>
      <w:r w:rsidR="00D03357" w:rsidRPr="00D93D1F">
        <w:rPr>
          <w:rFonts w:ascii="DIN-Regular" w:hAnsi="DIN-Regular"/>
          <w:lang w:val="de-DE"/>
        </w:rPr>
        <w:t>des Teilnehmers</w:t>
      </w:r>
      <w:r w:rsidRPr="00D93D1F">
        <w:rPr>
          <w:rFonts w:ascii="DIN-Regular" w:hAnsi="DIN-Regular"/>
          <w:lang w:val="de-DE"/>
        </w:rPr>
        <w:t xml:space="preserve"> erstellt werden (mit obligatorischem  regelmäßigem Update)</w:t>
      </w:r>
    </w:p>
    <w:p w:rsidR="00D03357" w:rsidRPr="00D93D1F" w:rsidRDefault="00D03357"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Individuelle Freischaltung für</w:t>
      </w:r>
      <w:r w:rsidR="00D110DF" w:rsidRPr="00D93D1F">
        <w:rPr>
          <w:rFonts w:ascii="DIN-Regular" w:hAnsi="DIN-Regular"/>
          <w:lang w:val="de-DE"/>
        </w:rPr>
        <w:t xml:space="preserve"> weitere Teilnehmer</w:t>
      </w:r>
      <w:r w:rsidR="00C401B7" w:rsidRPr="00D93D1F">
        <w:rPr>
          <w:rFonts w:ascii="DIN-Regular" w:hAnsi="DIN-Regular"/>
          <w:lang w:val="de-DE"/>
        </w:rPr>
        <w:t xml:space="preserve"> ist möglich;</w:t>
      </w:r>
      <w:r w:rsidR="00D110DF" w:rsidRPr="00D93D1F">
        <w:rPr>
          <w:rFonts w:ascii="DIN-Regular" w:hAnsi="DIN-Regular"/>
          <w:lang w:val="de-DE"/>
        </w:rPr>
        <w:t xml:space="preserve"> die die An</w:t>
      </w:r>
      <w:r w:rsidRPr="00D93D1F">
        <w:rPr>
          <w:rFonts w:ascii="DIN-Regular" w:hAnsi="DIN-Regular"/>
          <w:lang w:val="de-DE"/>
        </w:rPr>
        <w:t xml:space="preserve">gaben benötigen (Kosten werden </w:t>
      </w:r>
      <w:r w:rsidR="008970B3" w:rsidRPr="00D93D1F">
        <w:rPr>
          <w:rFonts w:ascii="DIN-Regular" w:hAnsi="DIN-Regular"/>
          <w:lang w:val="de-DE"/>
        </w:rPr>
        <w:t>von dem Institut getragen das</w:t>
      </w:r>
      <w:r w:rsidRPr="00D93D1F">
        <w:rPr>
          <w:rFonts w:ascii="DIN-Regular" w:hAnsi="DIN-Regular"/>
          <w:lang w:val="de-DE"/>
        </w:rPr>
        <w:t xml:space="preserve"> die Daten abfragt. Eigene Dokumente können kostenfrei runtergeladen werden)</w:t>
      </w:r>
    </w:p>
    <w:p w:rsidR="00D03357" w:rsidRPr="00D93D1F" w:rsidRDefault="00D03357"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Vorteile: Standardisiertes Dokument elektronisch hinterlegt</w:t>
      </w:r>
    </w:p>
    <w:p w:rsidR="00D03357" w:rsidRPr="00D93D1F" w:rsidRDefault="00D03357" w:rsidP="00D03357">
      <w:pPr>
        <w:pStyle w:val="ListParagraph"/>
        <w:numPr>
          <w:ilvl w:val="0"/>
          <w:numId w:val="18"/>
        </w:numPr>
        <w:autoSpaceDE w:val="0"/>
        <w:autoSpaceDN w:val="0"/>
        <w:adjustRightInd w:val="0"/>
        <w:rPr>
          <w:rFonts w:ascii="DIN-Regular" w:hAnsi="DIN-Regular"/>
          <w:lang w:val="de-DE"/>
        </w:rPr>
      </w:pPr>
      <w:r w:rsidRPr="00D93D1F">
        <w:rPr>
          <w:rFonts w:ascii="DIN-Regular" w:hAnsi="DIN-Regular"/>
          <w:lang w:val="de-DE"/>
        </w:rPr>
        <w:t>Start für allgemeinen Zugriff: Dezember 2014</w:t>
      </w:r>
    </w:p>
    <w:p w:rsidR="00D03357" w:rsidRPr="00D93D1F" w:rsidRDefault="00D03357" w:rsidP="00D03357">
      <w:pPr>
        <w:pStyle w:val="ListParagraph"/>
        <w:autoSpaceDE w:val="0"/>
        <w:autoSpaceDN w:val="0"/>
        <w:adjustRightInd w:val="0"/>
        <w:rPr>
          <w:rFonts w:ascii="DIN-Regular" w:hAnsi="DIN-Regular"/>
          <w:lang w:val="de-DE"/>
        </w:rPr>
      </w:pPr>
    </w:p>
    <w:p w:rsidR="00D03357" w:rsidRPr="00D93D1F" w:rsidRDefault="00D03357" w:rsidP="00D03357">
      <w:pPr>
        <w:pStyle w:val="ListParagraph"/>
        <w:numPr>
          <w:ilvl w:val="0"/>
          <w:numId w:val="17"/>
        </w:numPr>
        <w:autoSpaceDE w:val="0"/>
        <w:autoSpaceDN w:val="0"/>
        <w:adjustRightInd w:val="0"/>
        <w:rPr>
          <w:rFonts w:ascii="DIN-Regular" w:hAnsi="DIN-Regular"/>
          <w:lang w:val="de-DE"/>
        </w:rPr>
      </w:pPr>
      <w:r w:rsidRPr="00D93D1F">
        <w:rPr>
          <w:rFonts w:ascii="DIN-Regular" w:hAnsi="DIN-Regular"/>
          <w:lang w:val="de-DE"/>
        </w:rPr>
        <w:t>SWIFT Interfaces</w:t>
      </w:r>
      <w:r w:rsidR="008970B3" w:rsidRPr="00D93D1F">
        <w:rPr>
          <w:rFonts w:ascii="DIN-Regular" w:hAnsi="DIN-Regular"/>
          <w:lang w:val="de-DE"/>
        </w:rPr>
        <w:t xml:space="preserve"> (Slides 13-14)</w:t>
      </w:r>
      <w:r w:rsidRPr="00D93D1F">
        <w:rPr>
          <w:rFonts w:ascii="DIN-Regular" w:hAnsi="DIN-Regular"/>
          <w:lang w:val="de-DE"/>
        </w:rPr>
        <w:br/>
      </w:r>
    </w:p>
    <w:p w:rsidR="008970B3" w:rsidRPr="00D93D1F" w:rsidRDefault="00D03357" w:rsidP="00D03357">
      <w:pPr>
        <w:pStyle w:val="ListParagraph"/>
        <w:autoSpaceDE w:val="0"/>
        <w:autoSpaceDN w:val="0"/>
        <w:adjustRightInd w:val="0"/>
        <w:ind w:left="360"/>
        <w:rPr>
          <w:rFonts w:ascii="DIN-Regular" w:hAnsi="DIN-Regular"/>
          <w:lang w:val="de-DE"/>
        </w:rPr>
      </w:pPr>
      <w:r w:rsidRPr="00D93D1F">
        <w:rPr>
          <w:rFonts w:ascii="DIN-Regular" w:hAnsi="DIN-Regular"/>
          <w:lang w:val="de-DE"/>
        </w:rPr>
        <w:t>Von SWIFT w</w:t>
      </w:r>
      <w:r w:rsidR="008970B3" w:rsidRPr="00D93D1F">
        <w:rPr>
          <w:rFonts w:ascii="DIN-Regular" w:hAnsi="DIN-Regular"/>
          <w:lang w:val="de-DE"/>
        </w:rPr>
        <w:t>e</w:t>
      </w:r>
      <w:r w:rsidRPr="00D93D1F">
        <w:rPr>
          <w:rFonts w:ascii="DIN-Regular" w:hAnsi="DIN-Regular"/>
          <w:lang w:val="de-DE"/>
        </w:rPr>
        <w:t>rd</w:t>
      </w:r>
      <w:r w:rsidR="008970B3" w:rsidRPr="00D93D1F">
        <w:rPr>
          <w:rFonts w:ascii="DIN-Regular" w:hAnsi="DIN-Regular"/>
          <w:lang w:val="de-DE"/>
        </w:rPr>
        <w:t>en</w:t>
      </w:r>
      <w:r w:rsidRPr="00D93D1F">
        <w:rPr>
          <w:rFonts w:ascii="DIN-Regular" w:hAnsi="DIN-Regular"/>
          <w:lang w:val="de-DE"/>
        </w:rPr>
        <w:t xml:space="preserve"> </w:t>
      </w:r>
      <w:r w:rsidR="008970B3" w:rsidRPr="00D93D1F">
        <w:rPr>
          <w:rFonts w:ascii="DIN-Regular" w:hAnsi="DIN-Regular"/>
          <w:lang w:val="de-DE"/>
        </w:rPr>
        <w:t>je nach Bedarf verschiedene Integrationslösungen angeboten.</w:t>
      </w:r>
    </w:p>
    <w:p w:rsidR="008970B3" w:rsidRPr="00D93D1F" w:rsidRDefault="008970B3" w:rsidP="00D03357">
      <w:pPr>
        <w:pStyle w:val="ListParagraph"/>
        <w:autoSpaceDE w:val="0"/>
        <w:autoSpaceDN w:val="0"/>
        <w:adjustRightInd w:val="0"/>
        <w:ind w:left="360"/>
        <w:rPr>
          <w:rFonts w:ascii="DIN-Regular" w:hAnsi="DIN-Regular"/>
          <w:lang w:val="de-DE"/>
        </w:rPr>
      </w:pPr>
    </w:p>
    <w:p w:rsidR="00D03357" w:rsidRPr="00D93D1F" w:rsidRDefault="008970B3" w:rsidP="00D03357">
      <w:pPr>
        <w:pStyle w:val="ListParagraph"/>
        <w:autoSpaceDE w:val="0"/>
        <w:autoSpaceDN w:val="0"/>
        <w:adjustRightInd w:val="0"/>
        <w:ind w:left="360"/>
        <w:rPr>
          <w:rFonts w:ascii="DIN-Regular" w:hAnsi="DIN-Regular"/>
          <w:lang w:val="de-DE"/>
        </w:rPr>
      </w:pPr>
      <w:r w:rsidRPr="00D93D1F">
        <w:rPr>
          <w:rFonts w:ascii="DIN-Regular" w:hAnsi="DIN-Regular"/>
          <w:lang w:val="de-DE"/>
        </w:rPr>
        <w:t>Be</w:t>
      </w:r>
      <w:r w:rsidR="0043582B" w:rsidRPr="00D93D1F">
        <w:rPr>
          <w:rFonts w:ascii="DIN-Regular" w:hAnsi="DIN-Regular"/>
          <w:lang w:val="de-DE"/>
        </w:rPr>
        <w:t>i</w:t>
      </w:r>
      <w:r w:rsidRPr="00D93D1F">
        <w:rPr>
          <w:rFonts w:ascii="DIN-Regular" w:hAnsi="DIN-Regular"/>
          <w:lang w:val="de-DE"/>
        </w:rPr>
        <w:t>spiel Allianz Lite2:</w:t>
      </w:r>
    </w:p>
    <w:p w:rsidR="00D03357" w:rsidRPr="00D93D1F" w:rsidRDefault="008970B3" w:rsidP="00D03357">
      <w:pPr>
        <w:pStyle w:val="ListParagraph"/>
        <w:numPr>
          <w:ilvl w:val="0"/>
          <w:numId w:val="19"/>
        </w:numPr>
        <w:autoSpaceDE w:val="0"/>
        <w:autoSpaceDN w:val="0"/>
        <w:adjustRightInd w:val="0"/>
        <w:rPr>
          <w:rFonts w:ascii="DIN-Regular" w:hAnsi="DIN-Regular"/>
          <w:lang w:val="de-DE"/>
        </w:rPr>
      </w:pPr>
      <w:r w:rsidRPr="00D93D1F">
        <w:rPr>
          <w:rFonts w:ascii="DIN-Regular" w:hAnsi="DIN-Regular"/>
          <w:lang w:val="de-DE"/>
        </w:rPr>
        <w:t>I</w:t>
      </w:r>
      <w:r w:rsidR="00D03357" w:rsidRPr="00D93D1F">
        <w:rPr>
          <w:rFonts w:ascii="DIN-Regular" w:hAnsi="DIN-Regular"/>
          <w:lang w:val="de-DE"/>
        </w:rPr>
        <w:t>nteressant für kleine Unternehmen</w:t>
      </w:r>
    </w:p>
    <w:p w:rsidR="00D03357" w:rsidRPr="00D93D1F" w:rsidRDefault="00D03357" w:rsidP="00D03357">
      <w:pPr>
        <w:pStyle w:val="ListParagraph"/>
        <w:numPr>
          <w:ilvl w:val="0"/>
          <w:numId w:val="19"/>
        </w:numPr>
        <w:autoSpaceDE w:val="0"/>
        <w:autoSpaceDN w:val="0"/>
        <w:adjustRightInd w:val="0"/>
        <w:rPr>
          <w:rFonts w:ascii="DIN-Regular" w:hAnsi="DIN-Regular"/>
          <w:lang w:val="de-DE"/>
        </w:rPr>
      </w:pPr>
      <w:r w:rsidRPr="00D93D1F">
        <w:rPr>
          <w:rFonts w:ascii="DIN-Regular" w:hAnsi="DIN-Regular"/>
          <w:lang w:val="de-DE"/>
        </w:rPr>
        <w:t xml:space="preserve">Web-basierter Zugang als </w:t>
      </w:r>
      <w:r w:rsidR="00D93D1F" w:rsidRPr="00D93D1F">
        <w:rPr>
          <w:rFonts w:ascii="DIN-Regular" w:hAnsi="DIN-Regular"/>
          <w:lang w:val="de-DE"/>
        </w:rPr>
        <w:t>Cloud</w:t>
      </w:r>
      <w:r w:rsidR="00D93D1F">
        <w:rPr>
          <w:rFonts w:ascii="DIN-Regular" w:hAnsi="DIN-Regular"/>
          <w:lang w:val="de-DE"/>
        </w:rPr>
        <w:t>-L</w:t>
      </w:r>
      <w:r w:rsidR="00D93D1F" w:rsidRPr="00D93D1F">
        <w:rPr>
          <w:rFonts w:ascii="DIN-Regular" w:hAnsi="DIN-Regular"/>
          <w:lang w:val="de-DE"/>
        </w:rPr>
        <w:t>ösung</w:t>
      </w:r>
    </w:p>
    <w:p w:rsidR="00D03357" w:rsidRPr="00D93D1F" w:rsidRDefault="00D03357" w:rsidP="00D03357">
      <w:pPr>
        <w:pStyle w:val="ListParagraph"/>
        <w:numPr>
          <w:ilvl w:val="0"/>
          <w:numId w:val="19"/>
        </w:numPr>
        <w:autoSpaceDE w:val="0"/>
        <w:autoSpaceDN w:val="0"/>
        <w:adjustRightInd w:val="0"/>
        <w:rPr>
          <w:rFonts w:ascii="DIN-Regular" w:hAnsi="DIN-Regular"/>
          <w:lang w:val="de-DE"/>
        </w:rPr>
      </w:pPr>
      <w:r w:rsidRPr="00D93D1F">
        <w:rPr>
          <w:rFonts w:ascii="DIN-Regular" w:hAnsi="DIN-Regular"/>
          <w:lang w:val="de-DE"/>
        </w:rPr>
        <w:t>Zur Anmeldung ist ein internetfähiger PC ausreichend &gt; Converter “Alliance Lite2”</w:t>
      </w:r>
    </w:p>
    <w:p w:rsidR="00D03357" w:rsidRPr="00D93D1F" w:rsidRDefault="00D03357" w:rsidP="00D03357">
      <w:pPr>
        <w:pStyle w:val="ListParagraph"/>
        <w:numPr>
          <w:ilvl w:val="0"/>
          <w:numId w:val="19"/>
        </w:numPr>
        <w:autoSpaceDE w:val="0"/>
        <w:autoSpaceDN w:val="0"/>
        <w:adjustRightInd w:val="0"/>
        <w:rPr>
          <w:rFonts w:ascii="DIN-Regular" w:hAnsi="DIN-Regular"/>
          <w:lang w:val="de-DE"/>
        </w:rPr>
      </w:pPr>
      <w:r w:rsidRPr="00D93D1F">
        <w:rPr>
          <w:rFonts w:ascii="DIN-Regular" w:hAnsi="DIN-Regular"/>
          <w:lang w:val="de-DE"/>
        </w:rPr>
        <w:t>Kosten wesentlich geringer als bei Standardanbindungen</w:t>
      </w:r>
    </w:p>
    <w:p w:rsidR="00D03357" w:rsidRPr="00D93D1F" w:rsidRDefault="00D03357" w:rsidP="00D03357">
      <w:pPr>
        <w:autoSpaceDE w:val="0"/>
        <w:autoSpaceDN w:val="0"/>
        <w:adjustRightInd w:val="0"/>
        <w:rPr>
          <w:rFonts w:ascii="DIN-Regular" w:hAnsi="DIN-Regular"/>
        </w:rPr>
      </w:pPr>
    </w:p>
    <w:p w:rsidR="008970B3" w:rsidRPr="00D93D1F" w:rsidRDefault="00D03357" w:rsidP="00D03357">
      <w:pPr>
        <w:pStyle w:val="ListParagraph"/>
        <w:numPr>
          <w:ilvl w:val="0"/>
          <w:numId w:val="17"/>
        </w:numPr>
        <w:autoSpaceDE w:val="0"/>
        <w:autoSpaceDN w:val="0"/>
        <w:adjustRightInd w:val="0"/>
        <w:rPr>
          <w:rFonts w:ascii="DIN-Regular" w:hAnsi="DIN-Regular"/>
          <w:lang w:val="de-DE"/>
        </w:rPr>
      </w:pPr>
      <w:r w:rsidRPr="00D93D1F">
        <w:rPr>
          <w:rFonts w:ascii="DIN-Regular" w:hAnsi="DIN-Regular"/>
          <w:lang w:val="de-DE"/>
        </w:rPr>
        <w:t>Training und Events</w:t>
      </w:r>
      <w:r w:rsidR="008970B3" w:rsidRPr="00D93D1F">
        <w:rPr>
          <w:rFonts w:ascii="DIN-Regular" w:hAnsi="DIN-Regular"/>
          <w:lang w:val="de-DE"/>
        </w:rPr>
        <w:t xml:space="preserve"> (Slides 15-18)</w:t>
      </w:r>
      <w:r w:rsidRPr="00D93D1F">
        <w:rPr>
          <w:rFonts w:ascii="DIN-Regular" w:hAnsi="DIN-Regular"/>
          <w:lang w:val="de-DE"/>
        </w:rPr>
        <w:br/>
      </w:r>
    </w:p>
    <w:p w:rsidR="00D03357" w:rsidRPr="00D93D1F" w:rsidRDefault="008970B3" w:rsidP="00D03357">
      <w:pPr>
        <w:pStyle w:val="ListParagraph"/>
        <w:autoSpaceDE w:val="0"/>
        <w:autoSpaceDN w:val="0"/>
        <w:adjustRightInd w:val="0"/>
        <w:ind w:left="360"/>
        <w:rPr>
          <w:rFonts w:ascii="DIN-Regular" w:hAnsi="DIN-Regular"/>
          <w:lang w:val="de-DE"/>
        </w:rPr>
      </w:pPr>
      <w:r w:rsidRPr="00D93D1F">
        <w:rPr>
          <w:rFonts w:ascii="DIN-Regular" w:hAnsi="DIN-Regular"/>
          <w:lang w:val="de-DE"/>
        </w:rPr>
        <w:t xml:space="preserve">Nächste Veranstaltung: Liquiditäts-Management in der T2S Welt  am 17. Oktober </w:t>
      </w:r>
      <w:r w:rsidR="00D03357" w:rsidRPr="00D93D1F">
        <w:rPr>
          <w:rFonts w:ascii="DIN-Regular" w:hAnsi="DIN-Regular"/>
          <w:lang w:val="de-DE"/>
        </w:rPr>
        <w:t>in Frankfurt</w:t>
      </w:r>
      <w:r w:rsidRPr="00D93D1F">
        <w:rPr>
          <w:rFonts w:ascii="DIN-Regular" w:hAnsi="DIN-Regular"/>
          <w:lang w:val="de-DE"/>
        </w:rPr>
        <w:t>.</w:t>
      </w:r>
    </w:p>
    <w:p w:rsidR="00D03357" w:rsidRPr="00D93D1F" w:rsidRDefault="00D03357" w:rsidP="00D03357">
      <w:pPr>
        <w:pStyle w:val="ListParagraph"/>
        <w:autoSpaceDE w:val="0"/>
        <w:autoSpaceDN w:val="0"/>
        <w:adjustRightInd w:val="0"/>
        <w:ind w:left="360"/>
        <w:rPr>
          <w:rFonts w:ascii="DIN-Regular" w:hAnsi="DIN-Regular"/>
          <w:lang w:val="de-DE"/>
        </w:rPr>
      </w:pPr>
    </w:p>
    <w:p w:rsidR="00D03357" w:rsidRPr="00D93D1F" w:rsidRDefault="00D03357" w:rsidP="00D03357">
      <w:pPr>
        <w:pStyle w:val="ListParagraph"/>
        <w:autoSpaceDE w:val="0"/>
        <w:autoSpaceDN w:val="0"/>
        <w:adjustRightInd w:val="0"/>
        <w:ind w:left="360"/>
        <w:rPr>
          <w:rFonts w:ascii="DIN-Regular" w:hAnsi="DIN-Regular"/>
          <w:lang w:val="de-DE"/>
        </w:rPr>
      </w:pPr>
      <w:r w:rsidRPr="00D93D1F">
        <w:rPr>
          <w:rFonts w:ascii="DIN-Regular" w:hAnsi="DIN-Regular"/>
          <w:lang w:val="de-DE"/>
        </w:rPr>
        <w:t>Neben den allgemeinen Trainings bietet SWIFT</w:t>
      </w:r>
      <w:r w:rsidR="00D110DF" w:rsidRPr="00D93D1F">
        <w:rPr>
          <w:rFonts w:ascii="DIN-Regular" w:hAnsi="DIN-Regular"/>
          <w:lang w:val="de-DE"/>
        </w:rPr>
        <w:t xml:space="preserve"> den DESSUG-Teilnehmern </w:t>
      </w:r>
      <w:r w:rsidRPr="00D93D1F">
        <w:rPr>
          <w:rFonts w:ascii="DIN-Regular" w:hAnsi="DIN-Regular"/>
          <w:lang w:val="de-DE"/>
        </w:rPr>
        <w:t xml:space="preserve">an, bei spezifischen Themen (bspw. Corporate Actions) einen Trainer zur Verfügung zu stellen (zirka EUR 5.000 pro Tag), der </w:t>
      </w:r>
      <w:r w:rsidR="008970B3" w:rsidRPr="00D93D1F">
        <w:rPr>
          <w:rFonts w:ascii="DIN-Regular" w:hAnsi="DIN-Regular"/>
          <w:lang w:val="de-DE"/>
        </w:rPr>
        <w:t>DESSUG-Teilnehmern</w:t>
      </w:r>
      <w:r w:rsidRPr="00D93D1F">
        <w:rPr>
          <w:rFonts w:ascii="DIN-Regular" w:hAnsi="DIN-Regular"/>
          <w:lang w:val="de-DE"/>
        </w:rPr>
        <w:t xml:space="preserve"> fachlich unterstützt und schult.</w:t>
      </w:r>
    </w:p>
    <w:p w:rsidR="00D03357" w:rsidRPr="00D93D1F" w:rsidRDefault="00D03357" w:rsidP="00D03357">
      <w:pPr>
        <w:pStyle w:val="ListParagraph"/>
        <w:autoSpaceDE w:val="0"/>
        <w:autoSpaceDN w:val="0"/>
        <w:adjustRightInd w:val="0"/>
        <w:ind w:left="360"/>
        <w:rPr>
          <w:rFonts w:ascii="DIN-Regular" w:hAnsi="DIN-Regular"/>
          <w:lang w:val="de-DE"/>
        </w:rPr>
      </w:pPr>
    </w:p>
    <w:p w:rsidR="00D03357" w:rsidRPr="00D93D1F" w:rsidRDefault="00D03357" w:rsidP="00D03357">
      <w:pPr>
        <w:pStyle w:val="ListParagraph"/>
        <w:numPr>
          <w:ilvl w:val="0"/>
          <w:numId w:val="17"/>
        </w:numPr>
        <w:autoSpaceDE w:val="0"/>
        <w:autoSpaceDN w:val="0"/>
        <w:adjustRightInd w:val="0"/>
        <w:rPr>
          <w:rFonts w:ascii="DIN-Regular" w:hAnsi="DIN-Regular"/>
          <w:lang w:val="de-DE"/>
        </w:rPr>
      </w:pPr>
      <w:r w:rsidRPr="00D93D1F">
        <w:rPr>
          <w:rFonts w:ascii="DIN-Regular" w:hAnsi="DIN-Regular"/>
          <w:lang w:val="de-DE"/>
        </w:rPr>
        <w:t>Price Reports</w:t>
      </w:r>
      <w:r w:rsidR="008970B3" w:rsidRPr="00D93D1F">
        <w:rPr>
          <w:rFonts w:ascii="DIN-Regular" w:hAnsi="DIN-Regular"/>
          <w:lang w:val="de-DE"/>
        </w:rPr>
        <w:t xml:space="preserve"> (Slides 19-21)</w:t>
      </w:r>
      <w:r w:rsidRPr="00D93D1F">
        <w:rPr>
          <w:rFonts w:ascii="DIN-Regular" w:hAnsi="DIN-Regular"/>
          <w:lang w:val="de-DE"/>
        </w:rPr>
        <w:br/>
      </w:r>
    </w:p>
    <w:p w:rsidR="00D03357" w:rsidRPr="00D93D1F" w:rsidRDefault="00D03357" w:rsidP="00D03357">
      <w:pPr>
        <w:pStyle w:val="ListParagraph"/>
        <w:autoSpaceDE w:val="0"/>
        <w:autoSpaceDN w:val="0"/>
        <w:adjustRightInd w:val="0"/>
        <w:ind w:left="360"/>
        <w:rPr>
          <w:rFonts w:ascii="DIN-Regular" w:hAnsi="DIN-Regular"/>
          <w:lang w:val="de-DE"/>
        </w:rPr>
      </w:pPr>
      <w:r w:rsidRPr="00D93D1F">
        <w:rPr>
          <w:rFonts w:ascii="DIN-Regular" w:hAnsi="DIN-Regular"/>
          <w:lang w:val="de-DE"/>
        </w:rPr>
        <w:t>Nutzung des Price Reports für KVGen</w:t>
      </w:r>
    </w:p>
    <w:p w:rsidR="00D03357" w:rsidRPr="00D93D1F" w:rsidRDefault="00D03357" w:rsidP="00D03357">
      <w:pPr>
        <w:pStyle w:val="ListParagraph"/>
        <w:autoSpaceDE w:val="0"/>
        <w:autoSpaceDN w:val="0"/>
        <w:adjustRightInd w:val="0"/>
        <w:ind w:left="360"/>
        <w:rPr>
          <w:rFonts w:ascii="DIN-Regular" w:hAnsi="DIN-Regular"/>
          <w:lang w:val="de-DE"/>
        </w:rPr>
      </w:pPr>
    </w:p>
    <w:p w:rsidR="007A30E1" w:rsidRPr="00D93D1F" w:rsidRDefault="00D03357" w:rsidP="007A30E1">
      <w:pPr>
        <w:pStyle w:val="ListParagraph"/>
        <w:numPr>
          <w:ilvl w:val="0"/>
          <w:numId w:val="17"/>
        </w:numPr>
        <w:autoSpaceDE w:val="0"/>
        <w:autoSpaceDN w:val="0"/>
        <w:adjustRightInd w:val="0"/>
        <w:rPr>
          <w:rFonts w:ascii="DIN-Regular" w:hAnsi="DIN-Regular"/>
          <w:lang w:val="de-DE"/>
        </w:rPr>
      </w:pPr>
      <w:r w:rsidRPr="00D93D1F">
        <w:rPr>
          <w:rFonts w:ascii="DIN-Regular" w:hAnsi="DIN-Regular"/>
          <w:lang w:val="de-DE"/>
        </w:rPr>
        <w:t>ISO 20022 Funds Migration (</w:t>
      </w:r>
      <w:r w:rsidR="008970B3" w:rsidRPr="00D93D1F">
        <w:rPr>
          <w:rFonts w:ascii="DIN-Regular" w:hAnsi="DIN-Regular"/>
          <w:lang w:val="de-DE"/>
        </w:rPr>
        <w:t>Slides 22-25</w:t>
      </w:r>
      <w:r w:rsidRPr="00D93D1F">
        <w:rPr>
          <w:rFonts w:ascii="DIN-Regular" w:hAnsi="DIN-Regular"/>
          <w:lang w:val="de-DE"/>
        </w:rPr>
        <w:t>)</w:t>
      </w:r>
      <w:r w:rsidRPr="00D93D1F">
        <w:rPr>
          <w:rFonts w:ascii="DIN-Regular" w:hAnsi="DIN-Regular"/>
          <w:lang w:val="de-DE"/>
        </w:rPr>
        <w:br/>
      </w:r>
      <w:r w:rsidRPr="00D93D1F">
        <w:rPr>
          <w:rFonts w:ascii="DIN-Regular" w:hAnsi="DIN-Regular"/>
          <w:lang w:val="de-DE"/>
        </w:rPr>
        <w:br/>
        <w:t>Stand Juli 2014 kommunizierte</w:t>
      </w:r>
      <w:r w:rsidR="00D110DF" w:rsidRPr="00D93D1F">
        <w:rPr>
          <w:rFonts w:ascii="DIN-Regular" w:hAnsi="DIN-Regular"/>
          <w:lang w:val="de-DE"/>
        </w:rPr>
        <w:t>n</w:t>
      </w:r>
      <w:r w:rsidRPr="00D93D1F">
        <w:rPr>
          <w:rFonts w:ascii="DIN-Regular" w:hAnsi="DIN-Regular"/>
          <w:lang w:val="de-DE"/>
        </w:rPr>
        <w:t xml:space="preserve"> bereits 58% der MX fähigen SWIFT-user mit MX-Nachrichten. Es gibt jedoch weiterhin 42%, die nicht die MX-Formate nutzen (21% beide Parteien könnten, nutzen es aber nicht und weitere 21% wo nur einer respektive keiner der User MX-Nachrichten senden/empfangen kann). Daher wird die Übergangsfrist verlängert. In dem Zusammenhang wurde diskutiert, ob die laufenden Kosten bei XML </w:t>
      </w:r>
      <w:r w:rsidR="007A30E1" w:rsidRPr="00D93D1F">
        <w:rPr>
          <w:rFonts w:ascii="DIN-Regular" w:hAnsi="DIN-Regular"/>
          <w:lang w:val="de-DE"/>
        </w:rPr>
        <w:t>h</w:t>
      </w:r>
      <w:r w:rsidRPr="00D93D1F">
        <w:rPr>
          <w:rFonts w:ascii="DIN-Regular" w:hAnsi="DIN-Regular"/>
          <w:lang w:val="de-DE"/>
        </w:rPr>
        <w:t>öher als bei MT (ISO15022) seien</w:t>
      </w:r>
      <w:r w:rsidR="007A30E1" w:rsidRPr="00D93D1F">
        <w:rPr>
          <w:rFonts w:ascii="DIN-Regular" w:hAnsi="DIN-Regular"/>
          <w:lang w:val="de-DE"/>
        </w:rPr>
        <w:t>.</w:t>
      </w:r>
      <w:r w:rsidR="007A30E1" w:rsidRPr="00D93D1F">
        <w:rPr>
          <w:rFonts w:ascii="DIN-Regular" w:hAnsi="DIN-Regular"/>
          <w:lang w:val="de-DE"/>
        </w:rPr>
        <w:br/>
      </w:r>
    </w:p>
    <w:p w:rsidR="00BD13CE" w:rsidRPr="00D93D1F" w:rsidRDefault="00BD13CE" w:rsidP="007A30E1">
      <w:pPr>
        <w:pStyle w:val="ListParagraph"/>
        <w:numPr>
          <w:ilvl w:val="0"/>
          <w:numId w:val="22"/>
        </w:numPr>
        <w:autoSpaceDE w:val="0"/>
        <w:autoSpaceDN w:val="0"/>
        <w:adjustRightInd w:val="0"/>
        <w:rPr>
          <w:rFonts w:ascii="DIN-Regular" w:hAnsi="DIN-Regular"/>
          <w:lang w:val="de-DE"/>
        </w:rPr>
      </w:pPr>
      <w:r w:rsidRPr="00D93D1F">
        <w:rPr>
          <w:rFonts w:ascii="DIN-Regular" w:hAnsi="DIN-Regular"/>
          <w:lang w:val="de-DE"/>
        </w:rPr>
        <w:t>Übersicht des MX Standard Releases 2014</w:t>
      </w:r>
    </w:p>
    <w:p w:rsidR="00BD13CE" w:rsidRPr="00D93D1F" w:rsidRDefault="00BD13CE" w:rsidP="00BD13CE">
      <w:pPr>
        <w:autoSpaceDE w:val="0"/>
        <w:autoSpaceDN w:val="0"/>
        <w:adjustRightInd w:val="0"/>
        <w:rPr>
          <w:rFonts w:ascii="Arial" w:hAnsi="Arial" w:cs="Arial"/>
          <w:color w:val="000000"/>
          <w:sz w:val="20"/>
          <w:szCs w:val="20"/>
          <w:lang w:eastAsia="en-GB"/>
        </w:rPr>
      </w:pPr>
    </w:p>
    <w:p w:rsidR="00BD13CE" w:rsidRPr="00D93D1F" w:rsidRDefault="00D110DF" w:rsidP="007A30E1">
      <w:pPr>
        <w:autoSpaceDE w:val="0"/>
        <w:autoSpaceDN w:val="0"/>
        <w:adjustRightInd w:val="0"/>
        <w:ind w:firstLine="708"/>
        <w:rPr>
          <w:rFonts w:ascii="Arial" w:hAnsi="Arial" w:cs="Arial"/>
          <w:color w:val="000000"/>
          <w:sz w:val="20"/>
          <w:szCs w:val="20"/>
          <w:lang w:eastAsia="en-GB"/>
        </w:rPr>
      </w:pPr>
      <w:r w:rsidRPr="00D93D1F">
        <w:rPr>
          <w:rFonts w:ascii="Arial" w:hAnsi="Arial" w:cs="Arial"/>
          <w:color w:val="000000"/>
          <w:sz w:val="20"/>
          <w:szCs w:val="20"/>
          <w:lang w:eastAsia="en-GB"/>
        </w:rPr>
        <w:object w:dxaOrig="1933" w:dyaOrig="1251">
          <v:shape id="_x0000_i1026" type="#_x0000_t75" style="width:96.2pt;height:62.2pt" o:ole="">
            <v:imagedata r:id="rId11" o:title=""/>
          </v:shape>
          <o:OLEObject Type="Embed" ProgID="AcroExch.Document.11" ShapeID="_x0000_i1026" DrawAspect="Icon" ObjectID="_1476541583" r:id="rId12"/>
        </w:object>
      </w:r>
    </w:p>
    <w:p w:rsidR="00BD13CE" w:rsidRPr="00D93D1F" w:rsidRDefault="00BD13CE" w:rsidP="00BD13CE">
      <w:pPr>
        <w:autoSpaceDE w:val="0"/>
        <w:autoSpaceDN w:val="0"/>
        <w:adjustRightInd w:val="0"/>
        <w:rPr>
          <w:rFonts w:ascii="Arial" w:hAnsi="Arial" w:cs="Arial"/>
          <w:color w:val="000000"/>
          <w:sz w:val="20"/>
          <w:szCs w:val="20"/>
          <w:lang w:eastAsia="en-GB"/>
        </w:rPr>
      </w:pPr>
    </w:p>
    <w:p w:rsidR="007A30E1" w:rsidRPr="00D93D1F" w:rsidRDefault="00BD13CE" w:rsidP="007A30E1">
      <w:pPr>
        <w:pStyle w:val="ListParagraph"/>
        <w:numPr>
          <w:ilvl w:val="0"/>
          <w:numId w:val="23"/>
        </w:numPr>
        <w:autoSpaceDE w:val="0"/>
        <w:autoSpaceDN w:val="0"/>
        <w:adjustRightInd w:val="0"/>
        <w:rPr>
          <w:rFonts w:ascii="DIN-Regular" w:hAnsi="DIN-Regular"/>
          <w:lang w:val="de-DE"/>
        </w:rPr>
      </w:pPr>
      <w:r w:rsidRPr="00D93D1F">
        <w:rPr>
          <w:rFonts w:ascii="DIN-Regular" w:hAnsi="DIN-Regular"/>
          <w:lang w:val="de-DE"/>
        </w:rPr>
        <w:t xml:space="preserve">Weitere Information können auch </w:t>
      </w:r>
      <w:r w:rsidR="007A30E1" w:rsidRPr="00D93D1F">
        <w:rPr>
          <w:rFonts w:ascii="DIN-Regular" w:hAnsi="DIN-Regular"/>
          <w:lang w:val="de-DE"/>
        </w:rPr>
        <w:t xml:space="preserve">auf SWIFT.com </w:t>
      </w:r>
      <w:r w:rsidRPr="00D93D1F">
        <w:rPr>
          <w:rFonts w:ascii="DIN-Regular" w:hAnsi="DIN-Regular"/>
          <w:lang w:val="de-DE"/>
        </w:rPr>
        <w:t xml:space="preserve">gefunden </w:t>
      </w:r>
      <w:r w:rsidR="007A30E1" w:rsidRPr="00D93D1F">
        <w:rPr>
          <w:rFonts w:ascii="DIN-Regular" w:hAnsi="DIN-Regular"/>
          <w:lang w:val="de-DE"/>
        </w:rPr>
        <w:t>werden</w:t>
      </w:r>
      <w:r w:rsidR="007A30E1" w:rsidRPr="00D93D1F">
        <w:rPr>
          <w:rFonts w:ascii="DIN-Regular" w:hAnsi="DIN-Regular"/>
          <w:lang w:val="de-DE"/>
        </w:rPr>
        <w:br/>
      </w:r>
    </w:p>
    <w:p w:rsidR="00BD13CE" w:rsidRPr="00D93D1F" w:rsidRDefault="00F320C4" w:rsidP="008C3DA7">
      <w:pPr>
        <w:pStyle w:val="ListParagraph"/>
        <w:autoSpaceDE w:val="0"/>
        <w:autoSpaceDN w:val="0"/>
        <w:adjustRightInd w:val="0"/>
        <w:spacing w:after="0"/>
        <w:rPr>
          <w:rFonts w:ascii="DIN-Regular" w:hAnsi="DIN-Regular"/>
          <w:lang w:val="de-DE"/>
        </w:rPr>
      </w:pPr>
      <w:hyperlink r:id="rId13" w:history="1">
        <w:r w:rsidR="00BD13CE" w:rsidRPr="00D93D1F">
          <w:rPr>
            <w:rFonts w:ascii="Arial" w:hAnsi="Arial" w:cs="Arial"/>
            <w:color w:val="0000FF"/>
            <w:sz w:val="20"/>
            <w:szCs w:val="20"/>
            <w:u w:val="single"/>
            <w:lang w:val="de-DE" w:eastAsia="en-GB"/>
          </w:rPr>
          <w:t>http://www.swift.com/products_services/by_type/standards/standards_mx_maint_rel_2014</w:t>
        </w:r>
      </w:hyperlink>
    </w:p>
    <w:p w:rsidR="00BD13CE" w:rsidRPr="00D93D1F" w:rsidRDefault="00BD13CE" w:rsidP="00BD13CE">
      <w:pPr>
        <w:autoSpaceDE w:val="0"/>
        <w:autoSpaceDN w:val="0"/>
        <w:adjustRightInd w:val="0"/>
        <w:rPr>
          <w:rFonts w:ascii="DIN-Regular" w:hAnsi="DIN-Regular"/>
          <w:sz w:val="22"/>
          <w:szCs w:val="22"/>
        </w:rPr>
      </w:pPr>
    </w:p>
    <w:p w:rsidR="007A30E1" w:rsidRPr="00D93D1F" w:rsidRDefault="007A30E1" w:rsidP="007A30E1">
      <w:pPr>
        <w:pStyle w:val="ListParagraph"/>
        <w:numPr>
          <w:ilvl w:val="0"/>
          <w:numId w:val="17"/>
        </w:numPr>
        <w:tabs>
          <w:tab w:val="left" w:pos="5760"/>
          <w:tab w:val="left" w:pos="6120"/>
          <w:tab w:val="left" w:pos="7200"/>
        </w:tabs>
        <w:spacing w:after="0" w:line="240" w:lineRule="auto"/>
        <w:rPr>
          <w:rFonts w:ascii="DIN-Regular" w:eastAsia="Times New Roman" w:hAnsi="DIN-Regular" w:cs="Arial"/>
          <w:lang w:val="de-DE" w:eastAsia="de-DE"/>
        </w:rPr>
      </w:pPr>
      <w:r w:rsidRPr="00D93D1F">
        <w:rPr>
          <w:rFonts w:ascii="DIN-Regular" w:eastAsia="Times New Roman" w:hAnsi="DIN-Regular" w:cs="Arial"/>
          <w:lang w:val="de-DE" w:eastAsia="de-DE"/>
        </w:rPr>
        <w:t>Praktiker Austausch: DESSUGs Anforderungen an SWIFT (Slides 27-31)</w:t>
      </w:r>
    </w:p>
    <w:p w:rsidR="007A30E1" w:rsidRPr="00D93D1F" w:rsidRDefault="007A30E1" w:rsidP="007A30E1">
      <w:pPr>
        <w:pStyle w:val="ListParagraph"/>
        <w:autoSpaceDE w:val="0"/>
        <w:autoSpaceDN w:val="0"/>
        <w:adjustRightInd w:val="0"/>
        <w:ind w:left="360"/>
        <w:rPr>
          <w:rFonts w:ascii="DIN-Regular" w:hAnsi="DIN-Regular"/>
          <w:lang w:val="de-DE"/>
        </w:rPr>
      </w:pPr>
    </w:p>
    <w:p w:rsidR="008C3DA7" w:rsidRPr="00D93D1F" w:rsidRDefault="008C3DA7" w:rsidP="007A30E1">
      <w:pPr>
        <w:pStyle w:val="ListParagraph"/>
        <w:autoSpaceDE w:val="0"/>
        <w:autoSpaceDN w:val="0"/>
        <w:adjustRightInd w:val="0"/>
        <w:ind w:left="360"/>
        <w:rPr>
          <w:rFonts w:ascii="DIN-Regular" w:hAnsi="DIN-Regular"/>
          <w:lang w:val="de-DE"/>
        </w:rPr>
      </w:pPr>
      <w:r w:rsidRPr="00D93D1F">
        <w:rPr>
          <w:rFonts w:ascii="DIN-Regular" w:hAnsi="DIN-Regular"/>
          <w:lang w:val="de-DE"/>
        </w:rPr>
        <w:t>Die DESSUG-Teilnehmer wurden gefragt ob es einen Bedarf gibt für:</w:t>
      </w:r>
    </w:p>
    <w:p w:rsidR="007A30E1" w:rsidRPr="00D93D1F" w:rsidRDefault="00D110DF" w:rsidP="008C3DA7">
      <w:pPr>
        <w:pStyle w:val="ListParagraph"/>
        <w:numPr>
          <w:ilvl w:val="0"/>
          <w:numId w:val="24"/>
        </w:numPr>
        <w:autoSpaceDE w:val="0"/>
        <w:autoSpaceDN w:val="0"/>
        <w:adjustRightInd w:val="0"/>
        <w:rPr>
          <w:rFonts w:ascii="DIN-Regular" w:hAnsi="DIN-Regular"/>
          <w:lang w:val="de-DE"/>
        </w:rPr>
      </w:pPr>
      <w:r w:rsidRPr="00D93D1F">
        <w:rPr>
          <w:rFonts w:ascii="DIN-Regular" w:hAnsi="DIN-Regular"/>
          <w:lang w:val="de-DE"/>
        </w:rPr>
        <w:t>Ein KYC Register im Wertpapiergeschäft</w:t>
      </w:r>
    </w:p>
    <w:p w:rsidR="007A30E1" w:rsidRPr="00D93D1F" w:rsidRDefault="008C3DA7" w:rsidP="008C3DA7">
      <w:pPr>
        <w:pStyle w:val="ListParagraph"/>
        <w:numPr>
          <w:ilvl w:val="0"/>
          <w:numId w:val="24"/>
        </w:numPr>
        <w:autoSpaceDE w:val="0"/>
        <w:autoSpaceDN w:val="0"/>
        <w:adjustRightInd w:val="0"/>
        <w:rPr>
          <w:rFonts w:ascii="DIN-Regular" w:hAnsi="DIN-Regular"/>
          <w:lang w:val="de-DE"/>
        </w:rPr>
      </w:pPr>
      <w:r w:rsidRPr="00D93D1F">
        <w:rPr>
          <w:rFonts w:ascii="DIN-Regular" w:hAnsi="DIN-Regular"/>
          <w:lang w:val="de-DE"/>
        </w:rPr>
        <w:t xml:space="preserve">Eine </w:t>
      </w:r>
      <w:r w:rsidR="007A30E1" w:rsidRPr="00D93D1F">
        <w:rPr>
          <w:rFonts w:ascii="DIN-Regular" w:hAnsi="DIN-Regular"/>
          <w:lang w:val="de-DE"/>
        </w:rPr>
        <w:t xml:space="preserve">SWIFT </w:t>
      </w:r>
      <w:r w:rsidRPr="00D93D1F">
        <w:rPr>
          <w:rFonts w:ascii="DIN-Regular" w:hAnsi="DIN-Regular"/>
          <w:lang w:val="de-DE"/>
        </w:rPr>
        <w:t>U</w:t>
      </w:r>
      <w:r w:rsidR="007A30E1" w:rsidRPr="00D93D1F">
        <w:rPr>
          <w:rFonts w:ascii="DIN-Regular" w:hAnsi="DIN-Regular"/>
          <w:lang w:val="de-DE"/>
        </w:rPr>
        <w:t>nterstütz</w:t>
      </w:r>
      <w:r w:rsidRPr="00D93D1F">
        <w:rPr>
          <w:rFonts w:ascii="DIN-Regular" w:hAnsi="DIN-Regular"/>
          <w:lang w:val="de-DE"/>
        </w:rPr>
        <w:t>ung</w:t>
      </w:r>
      <w:r w:rsidR="007A30E1" w:rsidRPr="00D93D1F">
        <w:rPr>
          <w:rFonts w:ascii="DIN-Regular" w:hAnsi="DIN-Regular"/>
          <w:lang w:val="de-DE"/>
        </w:rPr>
        <w:t xml:space="preserve"> </w:t>
      </w:r>
      <w:r w:rsidR="00D110DF" w:rsidRPr="00D93D1F">
        <w:rPr>
          <w:rFonts w:ascii="DIN-Regular" w:hAnsi="DIN-Regular"/>
          <w:lang w:val="de-DE"/>
        </w:rPr>
        <w:t>bei</w:t>
      </w:r>
      <w:r w:rsidR="007A30E1" w:rsidRPr="00D93D1F">
        <w:rPr>
          <w:rFonts w:ascii="DIN-Regular" w:hAnsi="DIN-Regular"/>
          <w:lang w:val="de-DE"/>
        </w:rPr>
        <w:t xml:space="preserve"> der </w:t>
      </w:r>
      <w:r w:rsidRPr="00D93D1F">
        <w:rPr>
          <w:rFonts w:ascii="DIN-Regular" w:hAnsi="DIN-Regular"/>
          <w:lang w:val="de-DE"/>
        </w:rPr>
        <w:t>ISO 20022 Migration</w:t>
      </w:r>
    </w:p>
    <w:p w:rsidR="007A30E1" w:rsidRPr="00D93D1F" w:rsidRDefault="008C3DA7" w:rsidP="008C3DA7">
      <w:pPr>
        <w:pStyle w:val="ListParagraph"/>
        <w:numPr>
          <w:ilvl w:val="0"/>
          <w:numId w:val="24"/>
        </w:numPr>
        <w:autoSpaceDE w:val="0"/>
        <w:autoSpaceDN w:val="0"/>
        <w:adjustRightInd w:val="0"/>
        <w:rPr>
          <w:rFonts w:ascii="DIN-Regular" w:hAnsi="DIN-Regular"/>
          <w:lang w:val="de-DE"/>
        </w:rPr>
      </w:pPr>
      <w:r w:rsidRPr="00D93D1F">
        <w:rPr>
          <w:rFonts w:ascii="DIN-Regular" w:hAnsi="DIN-Regular"/>
          <w:lang w:val="de-DE"/>
        </w:rPr>
        <w:t>Ein s</w:t>
      </w:r>
      <w:r w:rsidR="007A30E1" w:rsidRPr="00D93D1F">
        <w:rPr>
          <w:rFonts w:ascii="DIN-Regular" w:hAnsi="DIN-Regular"/>
          <w:lang w:val="de-DE"/>
        </w:rPr>
        <w:t>pezielles Schulungsangebot</w:t>
      </w:r>
    </w:p>
    <w:p w:rsidR="00DB56BB" w:rsidRPr="00D93D1F" w:rsidRDefault="008C3DA7" w:rsidP="00DB56BB">
      <w:pPr>
        <w:pStyle w:val="ListParagraph"/>
        <w:numPr>
          <w:ilvl w:val="0"/>
          <w:numId w:val="24"/>
        </w:numPr>
        <w:autoSpaceDE w:val="0"/>
        <w:autoSpaceDN w:val="0"/>
        <w:adjustRightInd w:val="0"/>
        <w:rPr>
          <w:rFonts w:ascii="DIN-Regular" w:hAnsi="DIN-Regular"/>
          <w:lang w:val="de-DE"/>
        </w:rPr>
      </w:pPr>
      <w:r w:rsidRPr="00D93D1F">
        <w:rPr>
          <w:rFonts w:ascii="DIN-Regular" w:hAnsi="DIN-Regular"/>
          <w:lang w:val="de-DE"/>
        </w:rPr>
        <w:t>Eine g</w:t>
      </w:r>
      <w:r w:rsidR="007A30E1" w:rsidRPr="00D93D1F">
        <w:rPr>
          <w:rFonts w:ascii="DIN-Regular" w:hAnsi="DIN-Regular"/>
          <w:lang w:val="de-DE"/>
        </w:rPr>
        <w:t xml:space="preserve">emeinsame Präsentation </w:t>
      </w:r>
      <w:r w:rsidRPr="00D93D1F">
        <w:rPr>
          <w:rFonts w:ascii="DIN-Regular" w:hAnsi="DIN-Regular"/>
          <w:lang w:val="de-DE"/>
        </w:rPr>
        <w:t>bei Kunden in Bezug auf Konnektivität</w:t>
      </w:r>
      <w:r w:rsidR="007A30E1" w:rsidRPr="00D93D1F">
        <w:rPr>
          <w:rFonts w:ascii="DIN-Regular" w:hAnsi="DIN-Regular"/>
          <w:lang w:val="de-DE"/>
        </w:rPr>
        <w:br/>
      </w:r>
    </w:p>
    <w:p w:rsidR="00881FA1" w:rsidRPr="00D93D1F" w:rsidRDefault="00DB56BB" w:rsidP="00D03357">
      <w:pPr>
        <w:pStyle w:val="ListParagraph"/>
        <w:numPr>
          <w:ilvl w:val="0"/>
          <w:numId w:val="2"/>
        </w:numPr>
        <w:rPr>
          <w:rFonts w:ascii="DIN-Regular" w:hAnsi="DIN-Regular"/>
          <w:b/>
          <w:sz w:val="24"/>
          <w:szCs w:val="24"/>
          <w:lang w:val="de-DE"/>
        </w:rPr>
      </w:pPr>
      <w:r w:rsidRPr="00D93D1F">
        <w:rPr>
          <w:rFonts w:ascii="DIN-Regular" w:hAnsi="DIN-Regular"/>
          <w:b/>
          <w:sz w:val="24"/>
          <w:szCs w:val="24"/>
          <w:lang w:val="de-DE"/>
        </w:rPr>
        <w:t>FATCA</w:t>
      </w:r>
    </w:p>
    <w:p w:rsidR="00531390" w:rsidRPr="00D93D1F" w:rsidRDefault="00531390" w:rsidP="00D93D1F">
      <w:pPr>
        <w:rPr>
          <w:rFonts w:ascii="DIN-Regular" w:eastAsia="Calibri" w:hAnsi="DIN-Regular"/>
          <w:sz w:val="22"/>
          <w:szCs w:val="22"/>
          <w:lang w:eastAsia="en-US"/>
        </w:rPr>
      </w:pPr>
      <w:r w:rsidRPr="00D93D1F">
        <w:rPr>
          <w:rFonts w:ascii="DIN-Regular" w:eastAsia="Calibri" w:hAnsi="DIN-Regular"/>
          <w:sz w:val="22"/>
          <w:szCs w:val="22"/>
          <w:lang w:eastAsia="en-US"/>
        </w:rPr>
        <w:t>Die FATCA-USA-Umsetzungsverordnung wurde im Bundesgesetzblatt verkündet und ist somit in Kraft getreten. Sie setzt das FATCA-Abkommen mit den USA in nationales Recht um. Hervorzuheben ist die weiterhin bestehende Auffassung des Verordnungsgebers, wonach aus deutscher Sicht meldende Finanzinstitute nur dann in den USA registrierungspflichtig sind, wenn sie US-Konten oder Konten nicht teilnehmender Institute führen. Es bleiben jedoch viele Einzelfragen insbesondere zu Investmentfonds offen. Die Beantwortung soll durch ein BMF-Schreiben zu FATCA erfolgen, das Ende des Jahres veröffentlicht werden soll.</w:t>
      </w:r>
    </w:p>
    <w:p w:rsidR="00531390" w:rsidRPr="00D93D1F" w:rsidRDefault="00531390" w:rsidP="00881FA1">
      <w:pPr>
        <w:rPr>
          <w:rFonts w:ascii="DIN-Regular" w:hAnsi="DIN-Regular"/>
          <w:sz w:val="22"/>
          <w:szCs w:val="22"/>
        </w:rPr>
      </w:pPr>
    </w:p>
    <w:p w:rsidR="00D93D1F" w:rsidRPr="00D93D1F" w:rsidRDefault="00DB56BB" w:rsidP="00D93D1F">
      <w:pPr>
        <w:pStyle w:val="ListParagraph"/>
        <w:numPr>
          <w:ilvl w:val="0"/>
          <w:numId w:val="3"/>
        </w:numPr>
        <w:rPr>
          <w:rFonts w:ascii="DIN-Regular" w:hAnsi="DIN-Regular"/>
          <w:b/>
          <w:sz w:val="24"/>
          <w:szCs w:val="24"/>
          <w:lang w:val="de-DE"/>
        </w:rPr>
      </w:pPr>
      <w:r w:rsidRPr="00D93D1F">
        <w:rPr>
          <w:rFonts w:ascii="DIN-Regular" w:hAnsi="DIN-Regular"/>
          <w:b/>
          <w:sz w:val="24"/>
          <w:szCs w:val="24"/>
          <w:lang w:val="de-DE"/>
        </w:rPr>
        <w:t>MIFID II</w:t>
      </w:r>
    </w:p>
    <w:p w:rsidR="001E4764" w:rsidRPr="00D93D1F" w:rsidRDefault="001E4764" w:rsidP="00D93D1F">
      <w:pPr>
        <w:rPr>
          <w:rFonts w:ascii="DIN-Regular" w:eastAsia="Calibri" w:hAnsi="DIN-Regular"/>
          <w:sz w:val="22"/>
          <w:szCs w:val="22"/>
          <w:lang w:eastAsia="en-US"/>
        </w:rPr>
      </w:pPr>
      <w:r w:rsidRPr="00D93D1F">
        <w:rPr>
          <w:rFonts w:ascii="DIN-Regular" w:eastAsia="Calibri" w:hAnsi="DIN-Regular"/>
          <w:sz w:val="22"/>
          <w:szCs w:val="22"/>
          <w:lang w:eastAsia="en-US"/>
        </w:rPr>
        <w:t xml:space="preserve">Die Durchführungsmaßnahmen zu MiFID/MiFIR werden in Form delegierter Rechtsakte und technischer Standards erlassen. Die ESMA hat am 22. Mai 2014 eine Konsultation veröffentlicht. Die ESMA hat 344 </w:t>
      </w:r>
      <w:r w:rsidRPr="00D93D1F">
        <w:rPr>
          <w:rFonts w:ascii="DIN-Regular" w:eastAsia="Calibri" w:hAnsi="DIN-Regular"/>
          <w:sz w:val="22"/>
          <w:szCs w:val="22"/>
          <w:lang w:eastAsia="en-US"/>
        </w:rPr>
        <w:lastRenderedPageBreak/>
        <w:t xml:space="preserve">Stellungnahmen zum Konsultationspapier und 240 Eingaben zum Diskussionspapier bezüglich der Marktregulierung erhalten. Insgesamt haben die Aufseher 17.000 Seiten Papier auszuwerten. </w:t>
      </w:r>
    </w:p>
    <w:p w:rsidR="00D93D1F" w:rsidRDefault="00D93D1F" w:rsidP="00DB56BB">
      <w:pPr>
        <w:rPr>
          <w:rFonts w:ascii="DIN-Regular" w:eastAsia="Calibri" w:hAnsi="DIN-Regular"/>
          <w:sz w:val="22"/>
          <w:szCs w:val="22"/>
          <w:lang w:eastAsia="en-US"/>
        </w:rPr>
      </w:pPr>
    </w:p>
    <w:p w:rsidR="00DB56BB" w:rsidRPr="00D93D1F" w:rsidRDefault="00DB56BB" w:rsidP="00DB56BB">
      <w:pPr>
        <w:rPr>
          <w:rFonts w:ascii="DIN-Regular" w:eastAsia="Calibri" w:hAnsi="DIN-Regular"/>
          <w:sz w:val="22"/>
          <w:szCs w:val="22"/>
          <w:lang w:eastAsia="en-US"/>
        </w:rPr>
      </w:pPr>
      <w:r w:rsidRPr="00D93D1F">
        <w:rPr>
          <w:rFonts w:ascii="DIN-Regular" w:eastAsia="Calibri" w:hAnsi="DIN-Regular"/>
          <w:sz w:val="22"/>
          <w:szCs w:val="22"/>
          <w:lang w:eastAsia="en-US"/>
        </w:rPr>
        <w:t xml:space="preserve">Die ESMA wird bis Ende des Jahres </w:t>
      </w:r>
      <w:r w:rsidR="0065105B" w:rsidRPr="00D93D1F">
        <w:rPr>
          <w:rFonts w:ascii="DIN-Regular" w:eastAsia="Calibri" w:hAnsi="DIN-Regular"/>
          <w:sz w:val="22"/>
          <w:szCs w:val="22"/>
          <w:lang w:eastAsia="en-US"/>
        </w:rPr>
        <w:t xml:space="preserve">Vorschläge </w:t>
      </w:r>
      <w:r w:rsidRPr="00D93D1F">
        <w:rPr>
          <w:rFonts w:ascii="DIN-Regular" w:eastAsia="Calibri" w:hAnsi="DIN-Regular"/>
          <w:sz w:val="22"/>
          <w:szCs w:val="22"/>
          <w:lang w:eastAsia="en-US"/>
        </w:rPr>
        <w:t xml:space="preserve"> an die EU Kommission übermitteln.</w:t>
      </w:r>
    </w:p>
    <w:p w:rsidR="00D93D1F" w:rsidRPr="00D93D1F" w:rsidRDefault="00D93D1F" w:rsidP="00DB56BB">
      <w:pPr>
        <w:rPr>
          <w:rFonts w:ascii="DIN-Regular" w:hAnsi="DIN-Regular"/>
          <w:sz w:val="22"/>
          <w:szCs w:val="22"/>
        </w:rPr>
      </w:pPr>
    </w:p>
    <w:p w:rsidR="00CE6025" w:rsidRPr="00D93D1F" w:rsidRDefault="00DB56BB" w:rsidP="00DB56BB">
      <w:pPr>
        <w:rPr>
          <w:rFonts w:ascii="DIN-Regular" w:hAnsi="DIN-Regular"/>
          <w:sz w:val="22"/>
          <w:szCs w:val="22"/>
        </w:rPr>
      </w:pPr>
      <w:r w:rsidRPr="00D93D1F">
        <w:rPr>
          <w:rFonts w:ascii="DIN-Regular" w:hAnsi="DIN-Regular"/>
          <w:sz w:val="22"/>
          <w:szCs w:val="22"/>
        </w:rPr>
        <w:t xml:space="preserve">Im Focus steht der Verbraucherschutz </w:t>
      </w:r>
      <w:r w:rsidR="00CE6025" w:rsidRPr="00D93D1F">
        <w:rPr>
          <w:rFonts w:ascii="DIN-Regular" w:hAnsi="DIN-Regular"/>
          <w:sz w:val="22"/>
          <w:szCs w:val="22"/>
        </w:rPr>
        <w:t>(</w:t>
      </w:r>
      <w:r w:rsidRPr="00D93D1F">
        <w:rPr>
          <w:rFonts w:ascii="DIN-Regular" w:hAnsi="DIN-Regular"/>
          <w:sz w:val="22"/>
          <w:szCs w:val="22"/>
        </w:rPr>
        <w:t>daher auch die Transparenz</w:t>
      </w:r>
      <w:r w:rsidR="00D110DF" w:rsidRPr="00D93D1F">
        <w:rPr>
          <w:rFonts w:ascii="DIN-Regular" w:hAnsi="DIN-Regular"/>
          <w:sz w:val="22"/>
          <w:szCs w:val="22"/>
        </w:rPr>
        <w:t>-Anforderung</w:t>
      </w:r>
      <w:r w:rsidR="00CE6025" w:rsidRPr="00D93D1F">
        <w:rPr>
          <w:rFonts w:ascii="DIN-Regular" w:hAnsi="DIN-Regular"/>
          <w:sz w:val="22"/>
          <w:szCs w:val="22"/>
        </w:rPr>
        <w:t>):</w:t>
      </w:r>
    </w:p>
    <w:p w:rsidR="00CE6025" w:rsidRPr="00D93D1F" w:rsidRDefault="00CE6025" w:rsidP="00CE6025">
      <w:pPr>
        <w:pStyle w:val="ListParagraph"/>
        <w:numPr>
          <w:ilvl w:val="0"/>
          <w:numId w:val="25"/>
        </w:numPr>
        <w:rPr>
          <w:rFonts w:ascii="DIN-Regular" w:hAnsi="DIN-Regular"/>
          <w:lang w:val="de-DE"/>
        </w:rPr>
      </w:pPr>
      <w:r w:rsidRPr="00D93D1F">
        <w:rPr>
          <w:rFonts w:ascii="DIN-Regular" w:hAnsi="DIN-Regular"/>
          <w:lang w:val="de-DE"/>
        </w:rPr>
        <w:t>„Unabhängige Beratung” braucht eine klare Definition</w:t>
      </w:r>
    </w:p>
    <w:p w:rsidR="00DB56BB" w:rsidRPr="00D93D1F" w:rsidRDefault="007E7C33" w:rsidP="007E7C33">
      <w:pPr>
        <w:pStyle w:val="ListParagraph"/>
        <w:numPr>
          <w:ilvl w:val="0"/>
          <w:numId w:val="25"/>
        </w:numPr>
        <w:rPr>
          <w:rFonts w:ascii="DIN-Regular" w:hAnsi="DIN-Regular"/>
          <w:b/>
          <w:lang w:val="de-DE"/>
        </w:rPr>
      </w:pPr>
      <w:r w:rsidRPr="00D93D1F">
        <w:rPr>
          <w:rFonts w:ascii="DIN-Regular" w:hAnsi="DIN-Regular"/>
          <w:lang w:val="de-DE"/>
        </w:rPr>
        <w:t>ESMA hat eine Negativliste veröffentlicht, für die ein Provisionsverbot gelten soll. A</w:t>
      </w:r>
      <w:r w:rsidR="00F56386" w:rsidRPr="00D93D1F">
        <w:rPr>
          <w:rFonts w:ascii="DIN-Regular" w:hAnsi="DIN-Regular"/>
          <w:lang w:val="de-DE"/>
        </w:rPr>
        <w:t>llerdings bleibt weiterhin die Möglichkeit</w:t>
      </w:r>
      <w:r w:rsidR="008413FC" w:rsidRPr="00D93D1F">
        <w:rPr>
          <w:rFonts w:ascii="DIN-Regular" w:hAnsi="DIN-Regular"/>
          <w:lang w:val="de-DE"/>
        </w:rPr>
        <w:t xml:space="preserve"> bestehen</w:t>
      </w:r>
      <w:r w:rsidR="00F56386" w:rsidRPr="00D93D1F">
        <w:rPr>
          <w:rFonts w:ascii="DIN-Regular" w:hAnsi="DIN-Regular"/>
          <w:lang w:val="de-DE"/>
        </w:rPr>
        <w:t xml:space="preserve">, dennoch </w:t>
      </w:r>
      <w:r w:rsidR="008413FC" w:rsidRPr="00D93D1F">
        <w:rPr>
          <w:rFonts w:ascii="DIN-Regular" w:hAnsi="DIN-Regular"/>
          <w:lang w:val="de-DE"/>
        </w:rPr>
        <w:t xml:space="preserve">Provisionen zu vereinnahmen </w:t>
      </w:r>
      <w:r w:rsidR="00F56386" w:rsidRPr="00D93D1F">
        <w:rPr>
          <w:rFonts w:ascii="DIN-Regular" w:hAnsi="DIN-Regular"/>
          <w:lang w:val="de-DE"/>
        </w:rPr>
        <w:t>– nur darf dies nicht mehr als „Beratung auf unabhängiger Basis“ bezeichnet werden.</w:t>
      </w:r>
    </w:p>
    <w:p w:rsidR="007E7C33" w:rsidRPr="00D93D1F" w:rsidRDefault="007E7C33" w:rsidP="007E7C33">
      <w:pPr>
        <w:pStyle w:val="ListParagraph"/>
        <w:numPr>
          <w:ilvl w:val="0"/>
          <w:numId w:val="25"/>
        </w:numPr>
        <w:rPr>
          <w:rFonts w:ascii="DIN-Regular" w:hAnsi="DIN-Regular"/>
          <w:lang w:val="de-DE"/>
        </w:rPr>
      </w:pPr>
      <w:r w:rsidRPr="00D93D1F">
        <w:rPr>
          <w:rFonts w:ascii="DIN-Regular" w:hAnsi="DIN-Regular"/>
          <w:lang w:val="de-DE"/>
        </w:rPr>
        <w:t>„Provisionsberatung“ soll nur erlaubt sein, wenn eine Verbesserung der Dienste und eine greifbare Nutzung für den Kunden gesichert sind</w:t>
      </w:r>
    </w:p>
    <w:p w:rsidR="00CE6025" w:rsidRPr="00D93D1F" w:rsidRDefault="00CE6025" w:rsidP="00CE6025">
      <w:pPr>
        <w:pStyle w:val="ListParagraph"/>
        <w:rPr>
          <w:rFonts w:ascii="DIN-Regular" w:hAnsi="DIN-Regular"/>
          <w:b/>
          <w:lang w:val="de-DE"/>
        </w:rPr>
      </w:pPr>
    </w:p>
    <w:p w:rsidR="00D93D1F" w:rsidRPr="00D93D1F" w:rsidRDefault="00D93D1F" w:rsidP="00D93D1F">
      <w:pPr>
        <w:pStyle w:val="ListParagraph"/>
        <w:numPr>
          <w:ilvl w:val="0"/>
          <w:numId w:val="3"/>
        </w:numPr>
        <w:rPr>
          <w:rFonts w:ascii="DIN-Regular" w:hAnsi="DIN-Regular"/>
          <w:b/>
          <w:sz w:val="24"/>
          <w:szCs w:val="24"/>
          <w:lang w:val="de-DE"/>
        </w:rPr>
      </w:pPr>
      <w:r w:rsidRPr="00D93D1F">
        <w:rPr>
          <w:rFonts w:ascii="DIN-Regular" w:hAnsi="DIN-Regular"/>
          <w:b/>
          <w:sz w:val="24"/>
          <w:szCs w:val="24"/>
          <w:lang w:val="de-DE"/>
        </w:rPr>
        <w:t>OGAW-V</w:t>
      </w:r>
    </w:p>
    <w:p w:rsidR="00DB56BB" w:rsidRPr="00D93D1F" w:rsidRDefault="0096551D" w:rsidP="00881FA1">
      <w:pPr>
        <w:rPr>
          <w:rFonts w:ascii="DIN-Regular" w:hAnsi="DIN-Regular"/>
          <w:sz w:val="22"/>
          <w:szCs w:val="22"/>
        </w:rPr>
      </w:pPr>
      <w:r w:rsidRPr="00D93D1F">
        <w:rPr>
          <w:rFonts w:ascii="DIN-Regular" w:hAnsi="DIN-Regular"/>
          <w:sz w:val="22"/>
          <w:szCs w:val="22"/>
        </w:rPr>
        <w:t>D</w:t>
      </w:r>
      <w:r w:rsidR="00DB56BB" w:rsidRPr="00D93D1F">
        <w:rPr>
          <w:rFonts w:ascii="DIN-Regular" w:hAnsi="DIN-Regular"/>
          <w:sz w:val="22"/>
          <w:szCs w:val="22"/>
        </w:rPr>
        <w:t>ie Haftungsverpflichtungen der Depotbanken werden verstärkt.</w:t>
      </w:r>
      <w:r w:rsidR="00CE6025" w:rsidRPr="00D93D1F">
        <w:rPr>
          <w:rFonts w:ascii="DIN-Regular" w:hAnsi="DIN-Regular"/>
          <w:sz w:val="22"/>
          <w:szCs w:val="22"/>
        </w:rPr>
        <w:t xml:space="preserve"> </w:t>
      </w:r>
      <w:r w:rsidR="00DB56BB" w:rsidRPr="00D93D1F">
        <w:rPr>
          <w:rFonts w:ascii="DIN-Regular" w:hAnsi="DIN-Regular"/>
          <w:sz w:val="22"/>
          <w:szCs w:val="22"/>
        </w:rPr>
        <w:t>Die depotführenden Stellen müssen sicherstellen, dass alle Unter-Verwah</w:t>
      </w:r>
      <w:r w:rsidR="008413FC" w:rsidRPr="00D93D1F">
        <w:rPr>
          <w:rFonts w:ascii="DIN-Regular" w:hAnsi="DIN-Regular"/>
          <w:sz w:val="22"/>
          <w:szCs w:val="22"/>
        </w:rPr>
        <w:t>rer ordnungsgemäß / sicher sind und sie müssen für die dort deponierten Wertpapiere haften.</w:t>
      </w:r>
    </w:p>
    <w:p w:rsidR="00DB56BB" w:rsidRPr="00D93D1F" w:rsidRDefault="00DB56BB" w:rsidP="00881FA1">
      <w:pPr>
        <w:rPr>
          <w:rFonts w:ascii="DIN-Regular" w:hAnsi="DIN-Regular"/>
          <w:sz w:val="22"/>
          <w:szCs w:val="22"/>
        </w:rPr>
      </w:pPr>
    </w:p>
    <w:p w:rsidR="00CE6025" w:rsidRPr="00D93D1F" w:rsidRDefault="00CE6025" w:rsidP="00CE6025">
      <w:pPr>
        <w:pStyle w:val="ListParagraph"/>
        <w:numPr>
          <w:ilvl w:val="0"/>
          <w:numId w:val="3"/>
        </w:numPr>
        <w:rPr>
          <w:rFonts w:ascii="DIN-Regular" w:hAnsi="DIN-Regular"/>
          <w:sz w:val="24"/>
          <w:szCs w:val="24"/>
          <w:lang w:val="de-DE"/>
        </w:rPr>
      </w:pPr>
      <w:r w:rsidRPr="00D93D1F">
        <w:rPr>
          <w:rFonts w:ascii="DIN-Regular" w:hAnsi="DIN-Regular"/>
          <w:b/>
          <w:sz w:val="24"/>
          <w:szCs w:val="24"/>
          <w:lang w:val="de-DE"/>
        </w:rPr>
        <w:t xml:space="preserve">AIFMD </w:t>
      </w:r>
    </w:p>
    <w:p w:rsidR="00CE6025" w:rsidRPr="00D93D1F" w:rsidRDefault="00CE6025" w:rsidP="00CE6025">
      <w:pPr>
        <w:rPr>
          <w:rFonts w:ascii="DIN-Regular" w:hAnsi="DIN-Regular"/>
          <w:sz w:val="22"/>
          <w:szCs w:val="22"/>
        </w:rPr>
      </w:pPr>
      <w:r w:rsidRPr="00D93D1F">
        <w:rPr>
          <w:rFonts w:ascii="DIN-Regular" w:hAnsi="DIN-Regular"/>
          <w:sz w:val="22"/>
          <w:szCs w:val="22"/>
        </w:rPr>
        <w:t>Das Gesetz definiert was unter professio</w:t>
      </w:r>
      <w:r w:rsidR="008413FC" w:rsidRPr="00D93D1F">
        <w:rPr>
          <w:rFonts w:ascii="DIN-Regular" w:hAnsi="DIN-Regular"/>
          <w:sz w:val="22"/>
          <w:szCs w:val="22"/>
        </w:rPr>
        <w:t>nellen oder semi-professionellen</w:t>
      </w:r>
      <w:r w:rsidRPr="00D93D1F">
        <w:rPr>
          <w:rFonts w:ascii="DIN-Regular" w:hAnsi="DIN-Regular"/>
          <w:sz w:val="22"/>
          <w:szCs w:val="22"/>
        </w:rPr>
        <w:t xml:space="preserve"> Anleger</w:t>
      </w:r>
      <w:r w:rsidR="008413FC" w:rsidRPr="00D93D1F">
        <w:rPr>
          <w:rFonts w:ascii="DIN-Regular" w:hAnsi="DIN-Regular"/>
          <w:sz w:val="22"/>
          <w:szCs w:val="22"/>
        </w:rPr>
        <w:t>n</w:t>
      </w:r>
      <w:r w:rsidRPr="00D93D1F">
        <w:rPr>
          <w:rFonts w:ascii="DIN-Regular" w:hAnsi="DIN-Regular"/>
          <w:sz w:val="22"/>
          <w:szCs w:val="22"/>
        </w:rPr>
        <w:t xml:space="preserve"> zu verstehen ist. Jeder Investmentfond</w:t>
      </w:r>
      <w:r w:rsidR="008413FC" w:rsidRPr="00D93D1F">
        <w:rPr>
          <w:rFonts w:ascii="DIN-Regular" w:hAnsi="DIN-Regular"/>
          <w:sz w:val="22"/>
          <w:szCs w:val="22"/>
        </w:rPr>
        <w:t>s</w:t>
      </w:r>
      <w:r w:rsidRPr="00D93D1F">
        <w:rPr>
          <w:rFonts w:ascii="DIN-Regular" w:hAnsi="DIN-Regular"/>
          <w:sz w:val="22"/>
          <w:szCs w:val="22"/>
        </w:rPr>
        <w:t xml:space="preserve"> muss </w:t>
      </w:r>
      <w:r w:rsidR="000551AB" w:rsidRPr="00D93D1F">
        <w:rPr>
          <w:rFonts w:ascii="DIN-Regular" w:hAnsi="DIN-Regular"/>
          <w:sz w:val="22"/>
          <w:szCs w:val="22"/>
        </w:rPr>
        <w:t>prüfen</w:t>
      </w:r>
      <w:r w:rsidR="008413FC" w:rsidRPr="00D93D1F">
        <w:rPr>
          <w:rFonts w:ascii="DIN-Regular" w:hAnsi="DIN-Regular"/>
          <w:sz w:val="22"/>
          <w:szCs w:val="22"/>
        </w:rPr>
        <w:t>,</w:t>
      </w:r>
      <w:r w:rsidR="000551AB" w:rsidRPr="00D93D1F">
        <w:rPr>
          <w:rFonts w:ascii="DIN-Regular" w:hAnsi="DIN-Regular"/>
          <w:sz w:val="22"/>
          <w:szCs w:val="22"/>
        </w:rPr>
        <w:t xml:space="preserve"> </w:t>
      </w:r>
      <w:r w:rsidR="008413FC" w:rsidRPr="00D93D1F">
        <w:rPr>
          <w:rFonts w:ascii="DIN-Regular" w:hAnsi="DIN-Regular"/>
          <w:sz w:val="22"/>
          <w:szCs w:val="22"/>
        </w:rPr>
        <w:t>ob die Anleger privat</w:t>
      </w:r>
      <w:r w:rsidRPr="00D93D1F">
        <w:rPr>
          <w:rFonts w:ascii="DIN-Regular" w:hAnsi="DIN-Regular"/>
          <w:sz w:val="22"/>
          <w:szCs w:val="22"/>
        </w:rPr>
        <w:t xml:space="preserve">, semi-professionell oder professionell </w:t>
      </w:r>
      <w:r w:rsidR="008413FC" w:rsidRPr="00D93D1F">
        <w:rPr>
          <w:rFonts w:ascii="DIN-Regular" w:hAnsi="DIN-Regular"/>
          <w:sz w:val="22"/>
          <w:szCs w:val="22"/>
        </w:rPr>
        <w:t>sind</w:t>
      </w:r>
      <w:r w:rsidRPr="00D93D1F">
        <w:rPr>
          <w:rFonts w:ascii="DIN-Regular" w:hAnsi="DIN-Regular"/>
          <w:sz w:val="22"/>
          <w:szCs w:val="22"/>
        </w:rPr>
        <w:t>.</w:t>
      </w:r>
    </w:p>
    <w:p w:rsidR="00DB56BB" w:rsidRPr="00D93D1F" w:rsidRDefault="00DB56BB" w:rsidP="00881FA1">
      <w:pPr>
        <w:rPr>
          <w:rFonts w:ascii="DIN-Regular" w:hAnsi="DIN-Regular"/>
          <w:sz w:val="22"/>
          <w:szCs w:val="22"/>
        </w:rPr>
      </w:pPr>
    </w:p>
    <w:p w:rsidR="000551AB" w:rsidRPr="00D93D1F" w:rsidRDefault="000551AB" w:rsidP="000551AB">
      <w:pPr>
        <w:pStyle w:val="ListParagraph"/>
        <w:numPr>
          <w:ilvl w:val="0"/>
          <w:numId w:val="3"/>
        </w:numPr>
        <w:rPr>
          <w:rFonts w:ascii="DIN-Regular" w:hAnsi="DIN-Regular"/>
          <w:b/>
          <w:sz w:val="24"/>
          <w:szCs w:val="24"/>
          <w:lang w:val="de-DE"/>
        </w:rPr>
      </w:pPr>
      <w:r w:rsidRPr="00D93D1F">
        <w:rPr>
          <w:rFonts w:ascii="DIN-Regular" w:hAnsi="DIN-Regular"/>
          <w:b/>
          <w:sz w:val="24"/>
          <w:szCs w:val="24"/>
          <w:lang w:val="de-DE"/>
        </w:rPr>
        <w:t>Überarbeitung der deutschen Market-Practice</w:t>
      </w:r>
    </w:p>
    <w:p w:rsidR="00DB56BB" w:rsidRPr="00D93D1F" w:rsidRDefault="000551AB" w:rsidP="00881FA1">
      <w:pPr>
        <w:rPr>
          <w:rFonts w:ascii="DIN-Regular" w:hAnsi="DIN-Regular"/>
          <w:sz w:val="22"/>
          <w:szCs w:val="22"/>
        </w:rPr>
      </w:pPr>
      <w:r w:rsidRPr="00D93D1F">
        <w:rPr>
          <w:rFonts w:ascii="DIN-Regular" w:hAnsi="DIN-Regular"/>
          <w:sz w:val="22"/>
          <w:szCs w:val="22"/>
        </w:rPr>
        <w:t xml:space="preserve">Die deutsche Market-Practice (von 2005) wurde komplett überarbeitet. </w:t>
      </w:r>
      <w:r w:rsidR="008413FC" w:rsidRPr="00D93D1F">
        <w:rPr>
          <w:rFonts w:ascii="DIN-Regular" w:hAnsi="DIN-Regular"/>
          <w:sz w:val="22"/>
          <w:szCs w:val="22"/>
        </w:rPr>
        <w:t xml:space="preserve">Felix Ertl wird die </w:t>
      </w:r>
      <w:r w:rsidR="00A85514" w:rsidRPr="00D93D1F">
        <w:rPr>
          <w:rFonts w:ascii="DIN-Regular" w:hAnsi="DIN-Regular"/>
          <w:sz w:val="22"/>
          <w:szCs w:val="22"/>
        </w:rPr>
        <w:t>Änderungen</w:t>
      </w:r>
      <w:r w:rsidR="008413FC" w:rsidRPr="00D93D1F">
        <w:rPr>
          <w:rFonts w:ascii="DIN-Regular" w:hAnsi="DIN-Regular"/>
          <w:sz w:val="22"/>
          <w:szCs w:val="22"/>
        </w:rPr>
        <w:t xml:space="preserve"> einarbeiten und Eduard Schroeder wir die Illustrationen auf den neuesten Stand bringen. Das neue Dokument soll der DESSUG Fondsgruppe vor der nächsten Tagung im Mai </w:t>
      </w:r>
      <w:r w:rsidR="00391248" w:rsidRPr="00D93D1F">
        <w:rPr>
          <w:rFonts w:ascii="DIN-Regular" w:hAnsi="DIN-Regular"/>
          <w:sz w:val="22"/>
          <w:szCs w:val="22"/>
        </w:rPr>
        <w:t xml:space="preserve">2015 </w:t>
      </w:r>
      <w:r w:rsidR="008413FC" w:rsidRPr="00D93D1F">
        <w:rPr>
          <w:rFonts w:ascii="DIN-Regular" w:hAnsi="DIN-Regular"/>
          <w:sz w:val="22"/>
          <w:szCs w:val="22"/>
        </w:rPr>
        <w:t>für weitere Kommentare / zur Bestätigung weitergeleitet werden.</w:t>
      </w:r>
    </w:p>
    <w:p w:rsidR="00DB56BB" w:rsidRPr="00D93D1F" w:rsidRDefault="00DB56BB" w:rsidP="00881FA1">
      <w:pPr>
        <w:rPr>
          <w:rFonts w:ascii="DIN-Regular" w:hAnsi="DIN-Regular"/>
          <w:sz w:val="22"/>
          <w:szCs w:val="22"/>
        </w:rPr>
      </w:pPr>
    </w:p>
    <w:p w:rsidR="000551AB" w:rsidRPr="00D93D1F" w:rsidRDefault="000551AB" w:rsidP="000551AB">
      <w:pPr>
        <w:pStyle w:val="ListParagraph"/>
        <w:numPr>
          <w:ilvl w:val="0"/>
          <w:numId w:val="16"/>
        </w:numPr>
        <w:tabs>
          <w:tab w:val="left" w:pos="5760"/>
          <w:tab w:val="left" w:pos="6120"/>
          <w:tab w:val="left" w:pos="7200"/>
        </w:tabs>
        <w:spacing w:after="0" w:line="240" w:lineRule="auto"/>
        <w:ind w:left="426"/>
        <w:rPr>
          <w:rFonts w:ascii="DIN-Regular" w:hAnsi="DIN-Regular"/>
          <w:b/>
          <w:sz w:val="24"/>
          <w:szCs w:val="24"/>
          <w:lang w:val="de-DE"/>
        </w:rPr>
      </w:pPr>
      <w:r w:rsidRPr="00D93D1F">
        <w:rPr>
          <w:rFonts w:ascii="DIN-Regular" w:hAnsi="DIN-Regular"/>
          <w:b/>
          <w:sz w:val="24"/>
          <w:szCs w:val="24"/>
          <w:lang w:val="de-DE"/>
        </w:rPr>
        <w:t>Standardisierungsarbeit Deutsche Market Practise</w:t>
      </w:r>
    </w:p>
    <w:p w:rsidR="00DB56BB" w:rsidRPr="00D93D1F" w:rsidRDefault="00DB56BB" w:rsidP="00881FA1">
      <w:pPr>
        <w:rPr>
          <w:rFonts w:ascii="DIN-Regular" w:hAnsi="DIN-Regular"/>
          <w:sz w:val="22"/>
          <w:szCs w:val="22"/>
        </w:rPr>
      </w:pPr>
    </w:p>
    <w:p w:rsidR="000551AB" w:rsidRPr="00D93D1F" w:rsidRDefault="008413FC" w:rsidP="000551AB">
      <w:pPr>
        <w:autoSpaceDE w:val="0"/>
        <w:autoSpaceDN w:val="0"/>
        <w:adjustRightInd w:val="0"/>
        <w:rPr>
          <w:rFonts w:ascii="Helv" w:hAnsi="Helv" w:cs="Helv"/>
          <w:color w:val="000000"/>
          <w:sz w:val="20"/>
          <w:szCs w:val="20"/>
          <w:lang w:eastAsia="en-GB"/>
        </w:rPr>
      </w:pPr>
      <w:r w:rsidRPr="00D93D1F">
        <w:rPr>
          <w:rFonts w:ascii="Helv" w:hAnsi="Helv" w:cs="Helv"/>
          <w:color w:val="000000"/>
          <w:sz w:val="20"/>
          <w:szCs w:val="20"/>
          <w:lang w:eastAsia="en-GB"/>
        </w:rPr>
        <w:t>Der</w:t>
      </w:r>
      <w:r w:rsidR="000551AB" w:rsidRPr="00D93D1F">
        <w:rPr>
          <w:rFonts w:ascii="Helv" w:hAnsi="Helv" w:cs="Helv"/>
          <w:color w:val="000000"/>
          <w:sz w:val="20"/>
          <w:szCs w:val="20"/>
          <w:lang w:eastAsia="en-GB"/>
        </w:rPr>
        <w:t xml:space="preserve"> Price Report reda.001.001.004 wurde teilweise überarbeitet und soll i</w:t>
      </w:r>
      <w:r w:rsidR="00391248" w:rsidRPr="00D93D1F">
        <w:rPr>
          <w:rFonts w:ascii="Helv" w:hAnsi="Helv" w:cs="Helv"/>
          <w:color w:val="000000"/>
          <w:sz w:val="20"/>
          <w:szCs w:val="20"/>
          <w:lang w:eastAsia="en-GB"/>
        </w:rPr>
        <w:t>m</w:t>
      </w:r>
      <w:r w:rsidR="000551AB" w:rsidRPr="00D93D1F">
        <w:rPr>
          <w:rFonts w:ascii="Helv" w:hAnsi="Helv" w:cs="Helv"/>
          <w:color w:val="000000"/>
          <w:sz w:val="20"/>
          <w:szCs w:val="20"/>
          <w:lang w:eastAsia="en-GB"/>
        </w:rPr>
        <w:t xml:space="preserve"> Ma</w:t>
      </w:r>
      <w:r w:rsidRPr="00D93D1F">
        <w:rPr>
          <w:rFonts w:ascii="Helv" w:hAnsi="Helv" w:cs="Helv"/>
          <w:color w:val="000000"/>
          <w:sz w:val="20"/>
          <w:szCs w:val="20"/>
          <w:lang w:eastAsia="en-GB"/>
        </w:rPr>
        <w:t>i</w:t>
      </w:r>
      <w:r w:rsidR="000551AB" w:rsidRPr="00D93D1F">
        <w:rPr>
          <w:rFonts w:ascii="Helv" w:hAnsi="Helv" w:cs="Helv"/>
          <w:color w:val="000000"/>
          <w:sz w:val="20"/>
          <w:szCs w:val="20"/>
          <w:lang w:eastAsia="en-GB"/>
        </w:rPr>
        <w:t xml:space="preserve"> </w:t>
      </w:r>
      <w:r w:rsidR="00391248" w:rsidRPr="00D93D1F">
        <w:rPr>
          <w:rFonts w:ascii="Helv" w:hAnsi="Helv" w:cs="Helv"/>
          <w:color w:val="000000"/>
          <w:sz w:val="20"/>
          <w:szCs w:val="20"/>
          <w:lang w:eastAsia="en-GB"/>
        </w:rPr>
        <w:t xml:space="preserve">2015 </w:t>
      </w:r>
      <w:r w:rsidR="000551AB" w:rsidRPr="00D93D1F">
        <w:rPr>
          <w:rFonts w:ascii="Helv" w:hAnsi="Helv" w:cs="Helv"/>
          <w:color w:val="000000"/>
          <w:sz w:val="20"/>
          <w:szCs w:val="20"/>
          <w:lang w:eastAsia="en-GB"/>
        </w:rPr>
        <w:t xml:space="preserve">fertiggestellt werden. </w:t>
      </w:r>
    </w:p>
    <w:p w:rsidR="007E7C33" w:rsidRPr="00D93D1F" w:rsidRDefault="007E7C33" w:rsidP="000551AB">
      <w:pPr>
        <w:autoSpaceDE w:val="0"/>
        <w:autoSpaceDN w:val="0"/>
        <w:adjustRightInd w:val="0"/>
        <w:rPr>
          <w:rFonts w:ascii="Helv" w:hAnsi="Helv" w:cs="Helv"/>
          <w:color w:val="000000"/>
          <w:sz w:val="20"/>
          <w:szCs w:val="20"/>
          <w:lang w:eastAsia="en-GB"/>
        </w:rPr>
      </w:pPr>
    </w:p>
    <w:p w:rsidR="007E7C33" w:rsidRPr="00D93D1F" w:rsidRDefault="007E7C33" w:rsidP="007E7C33">
      <w:pPr>
        <w:pStyle w:val="ListParagraph"/>
        <w:numPr>
          <w:ilvl w:val="0"/>
          <w:numId w:val="16"/>
        </w:numPr>
        <w:tabs>
          <w:tab w:val="left" w:pos="5760"/>
          <w:tab w:val="left" w:pos="6120"/>
          <w:tab w:val="left" w:pos="7200"/>
        </w:tabs>
        <w:spacing w:after="0" w:line="240" w:lineRule="auto"/>
        <w:ind w:left="426"/>
        <w:rPr>
          <w:rFonts w:ascii="DIN-Regular" w:hAnsi="DIN-Regular"/>
          <w:b/>
          <w:sz w:val="24"/>
          <w:szCs w:val="24"/>
          <w:lang w:val="de-DE"/>
        </w:rPr>
      </w:pPr>
      <w:r w:rsidRPr="00D93D1F">
        <w:rPr>
          <w:rFonts w:ascii="DIN-Regular" w:hAnsi="DIN-Regular"/>
          <w:b/>
          <w:sz w:val="24"/>
          <w:szCs w:val="24"/>
          <w:lang w:val="de-DE"/>
        </w:rPr>
        <w:t>SMPG Vertreter</w:t>
      </w:r>
    </w:p>
    <w:p w:rsidR="007E7C33" w:rsidRPr="00D93D1F" w:rsidRDefault="007E7C33" w:rsidP="007E7C33">
      <w:pPr>
        <w:rPr>
          <w:rFonts w:ascii="DIN-Regular" w:hAnsi="DIN-Regular"/>
          <w:sz w:val="22"/>
          <w:szCs w:val="22"/>
        </w:rPr>
      </w:pPr>
    </w:p>
    <w:p w:rsidR="007E7C33" w:rsidRPr="00D93D1F" w:rsidRDefault="007E7C33" w:rsidP="007E7C33">
      <w:pPr>
        <w:autoSpaceDE w:val="0"/>
        <w:autoSpaceDN w:val="0"/>
        <w:adjustRightInd w:val="0"/>
        <w:rPr>
          <w:rFonts w:ascii="Helv" w:hAnsi="Helv" w:cs="Helv"/>
          <w:color w:val="000000"/>
          <w:sz w:val="20"/>
          <w:szCs w:val="20"/>
          <w:lang w:eastAsia="en-GB"/>
        </w:rPr>
      </w:pPr>
      <w:r w:rsidRPr="00D93D1F">
        <w:rPr>
          <w:rFonts w:ascii="Helv" w:hAnsi="Helv" w:cs="Helv"/>
          <w:color w:val="000000"/>
          <w:sz w:val="20"/>
          <w:szCs w:val="20"/>
          <w:lang w:eastAsia="en-GB"/>
        </w:rPr>
        <w:t xml:space="preserve">Thorsten Hühne, Alceda Fund Management S.A., wird die DESSUG Fonds Arbeitsgruppe bei der </w:t>
      </w:r>
      <w:r w:rsidR="00A85514" w:rsidRPr="00D93D1F">
        <w:rPr>
          <w:rFonts w:ascii="Helv" w:hAnsi="Helv" w:cs="Helv"/>
          <w:color w:val="000000"/>
          <w:sz w:val="20"/>
          <w:szCs w:val="20"/>
          <w:lang w:eastAsia="en-GB"/>
        </w:rPr>
        <w:t>Securities Market Practice Group (</w:t>
      </w:r>
      <w:r w:rsidRPr="00D93D1F">
        <w:rPr>
          <w:rFonts w:ascii="Helv" w:hAnsi="Helv" w:cs="Helv"/>
          <w:color w:val="000000"/>
          <w:sz w:val="20"/>
          <w:szCs w:val="20"/>
          <w:lang w:eastAsia="en-GB"/>
        </w:rPr>
        <w:t>SMPG</w:t>
      </w:r>
      <w:r w:rsidR="00A85514" w:rsidRPr="00D93D1F">
        <w:rPr>
          <w:rFonts w:ascii="Helv" w:hAnsi="Helv" w:cs="Helv"/>
          <w:color w:val="000000"/>
          <w:sz w:val="20"/>
          <w:szCs w:val="20"/>
          <w:lang w:eastAsia="en-GB"/>
        </w:rPr>
        <w:t>)</w:t>
      </w:r>
      <w:r w:rsidRPr="00D93D1F">
        <w:rPr>
          <w:rFonts w:ascii="Helv" w:hAnsi="Helv" w:cs="Helv"/>
          <w:color w:val="000000"/>
          <w:sz w:val="20"/>
          <w:szCs w:val="20"/>
          <w:lang w:eastAsia="en-GB"/>
        </w:rPr>
        <w:t xml:space="preserve"> vertreten</w:t>
      </w:r>
      <w:r w:rsidR="00A85514" w:rsidRPr="00D93D1F">
        <w:rPr>
          <w:rFonts w:ascii="Helv" w:hAnsi="Helv" w:cs="Helv"/>
          <w:color w:val="000000"/>
          <w:sz w:val="20"/>
          <w:szCs w:val="20"/>
          <w:lang w:eastAsia="en-GB"/>
        </w:rPr>
        <w:t xml:space="preserve">. </w:t>
      </w:r>
    </w:p>
    <w:p w:rsidR="00881FA1" w:rsidRPr="00D93D1F" w:rsidRDefault="00881FA1" w:rsidP="00881FA1">
      <w:pPr>
        <w:rPr>
          <w:rFonts w:ascii="DIN-Regular" w:hAnsi="DIN-Regular"/>
          <w:sz w:val="22"/>
          <w:szCs w:val="22"/>
        </w:rPr>
      </w:pPr>
    </w:p>
    <w:p w:rsidR="00881FA1" w:rsidRPr="00D93D1F" w:rsidRDefault="00A35046" w:rsidP="00D93D1F">
      <w:pPr>
        <w:pStyle w:val="ListParagraph"/>
        <w:numPr>
          <w:ilvl w:val="0"/>
          <w:numId w:val="16"/>
        </w:numPr>
        <w:tabs>
          <w:tab w:val="left" w:pos="5760"/>
          <w:tab w:val="left" w:pos="6120"/>
          <w:tab w:val="left" w:pos="7200"/>
        </w:tabs>
        <w:spacing w:after="0" w:line="240" w:lineRule="auto"/>
        <w:ind w:left="426"/>
        <w:rPr>
          <w:rFonts w:ascii="DIN-Regular" w:hAnsi="DIN-Regular"/>
          <w:b/>
          <w:sz w:val="24"/>
          <w:szCs w:val="24"/>
          <w:lang w:val="de-DE"/>
        </w:rPr>
      </w:pPr>
      <w:bookmarkStart w:id="1" w:name="_GoBack"/>
      <w:r w:rsidRPr="00D93D1F">
        <w:rPr>
          <w:rFonts w:ascii="DIN-Regular" w:hAnsi="DIN-Regular"/>
          <w:b/>
          <w:sz w:val="24"/>
          <w:szCs w:val="24"/>
          <w:lang w:val="de-DE"/>
        </w:rPr>
        <w:t>Nächste Tagung</w:t>
      </w:r>
    </w:p>
    <w:bookmarkEnd w:id="1"/>
    <w:p w:rsidR="000551AB" w:rsidRPr="00D93D1F" w:rsidRDefault="000551AB" w:rsidP="00EA7CFF">
      <w:pPr>
        <w:tabs>
          <w:tab w:val="left" w:pos="5760"/>
          <w:tab w:val="left" w:pos="6120"/>
          <w:tab w:val="left" w:pos="7200"/>
          <w:tab w:val="left" w:pos="7380"/>
        </w:tabs>
        <w:rPr>
          <w:rFonts w:ascii="DIN-Regular" w:hAnsi="DIN-Regular"/>
        </w:rPr>
      </w:pPr>
      <w:r w:rsidRPr="00D93D1F">
        <w:rPr>
          <w:rFonts w:ascii="DIN-Regular" w:hAnsi="DIN-Regular"/>
        </w:rPr>
        <w:t>18</w:t>
      </w:r>
      <w:r w:rsidR="00A35046" w:rsidRPr="00D93D1F">
        <w:rPr>
          <w:rFonts w:ascii="DIN-Regular" w:hAnsi="DIN-Regular"/>
        </w:rPr>
        <w:t xml:space="preserve">. und </w:t>
      </w:r>
      <w:r w:rsidRPr="00D93D1F">
        <w:rPr>
          <w:rFonts w:ascii="DIN-Regular" w:hAnsi="DIN-Regular"/>
        </w:rPr>
        <w:t>19</w:t>
      </w:r>
      <w:r w:rsidR="00A35046" w:rsidRPr="00D93D1F">
        <w:rPr>
          <w:rFonts w:ascii="DIN-Regular" w:hAnsi="DIN-Regular"/>
        </w:rPr>
        <w:t>. Mai 201</w:t>
      </w:r>
      <w:r w:rsidRPr="00D93D1F">
        <w:rPr>
          <w:rFonts w:ascii="DIN-Regular" w:hAnsi="DIN-Regular"/>
        </w:rPr>
        <w:t>5</w:t>
      </w:r>
    </w:p>
    <w:p w:rsidR="00487E96" w:rsidRPr="00D93D1F" w:rsidRDefault="00A35046" w:rsidP="00EA7CFF">
      <w:pPr>
        <w:tabs>
          <w:tab w:val="left" w:pos="5760"/>
          <w:tab w:val="left" w:pos="6120"/>
          <w:tab w:val="left" w:pos="7200"/>
          <w:tab w:val="left" w:pos="7380"/>
        </w:tabs>
        <w:rPr>
          <w:rFonts w:ascii="DIN-Regular" w:hAnsi="DIN-Regular"/>
        </w:rPr>
      </w:pPr>
      <w:r w:rsidRPr="00D93D1F">
        <w:rPr>
          <w:rFonts w:ascii="DIN-Regular" w:hAnsi="DIN-Regular"/>
        </w:rPr>
        <w:t xml:space="preserve">Tagungsort ggf. </w:t>
      </w:r>
      <w:r w:rsidR="00A85514" w:rsidRPr="00D93D1F">
        <w:rPr>
          <w:rFonts w:ascii="DIN-Regular" w:hAnsi="DIN-Regular"/>
        </w:rPr>
        <w:t xml:space="preserve">bei </w:t>
      </w:r>
      <w:r w:rsidR="000551AB" w:rsidRPr="00D93D1F">
        <w:rPr>
          <w:rFonts w:ascii="DIN-Regular" w:hAnsi="DIN-Regular"/>
        </w:rPr>
        <w:t>SWIFT</w:t>
      </w:r>
      <w:r w:rsidRPr="00D93D1F">
        <w:rPr>
          <w:rFonts w:ascii="DIN-Regular" w:hAnsi="DIN-Regular"/>
        </w:rPr>
        <w:t xml:space="preserve"> </w:t>
      </w:r>
      <w:r w:rsidR="00A85514" w:rsidRPr="00D93D1F">
        <w:rPr>
          <w:rFonts w:ascii="DIN-Regular" w:hAnsi="DIN-Regular"/>
        </w:rPr>
        <w:t xml:space="preserve">oder BVI </w:t>
      </w:r>
      <w:r w:rsidRPr="00D93D1F">
        <w:rPr>
          <w:rFonts w:ascii="DIN-Regular" w:hAnsi="DIN-Regular"/>
        </w:rPr>
        <w:t>(tb</w:t>
      </w:r>
      <w:r w:rsidR="00A85514" w:rsidRPr="00D93D1F">
        <w:rPr>
          <w:rFonts w:ascii="DIN-Regular" w:hAnsi="DIN-Regular"/>
        </w:rPr>
        <w:t>d</w:t>
      </w:r>
      <w:r w:rsidRPr="00D93D1F">
        <w:rPr>
          <w:rFonts w:ascii="DIN-Regular" w:hAnsi="DIN-Regular"/>
        </w:rPr>
        <w:t>)</w:t>
      </w:r>
    </w:p>
    <w:p w:rsidR="00A85514" w:rsidRPr="00D93D1F" w:rsidRDefault="00A85514" w:rsidP="00EA7CFF">
      <w:pPr>
        <w:tabs>
          <w:tab w:val="left" w:pos="5760"/>
          <w:tab w:val="left" w:pos="6120"/>
          <w:tab w:val="left" w:pos="7200"/>
          <w:tab w:val="left" w:pos="7380"/>
        </w:tabs>
        <w:rPr>
          <w:rFonts w:ascii="DIN-Regular" w:hAnsi="DIN-Regular"/>
        </w:rPr>
      </w:pPr>
    </w:p>
    <w:p w:rsidR="00A85514" w:rsidRPr="00D93D1F" w:rsidRDefault="00A85514" w:rsidP="00EA7CFF">
      <w:pPr>
        <w:tabs>
          <w:tab w:val="left" w:pos="5760"/>
          <w:tab w:val="left" w:pos="6120"/>
          <w:tab w:val="left" w:pos="7200"/>
          <w:tab w:val="left" w:pos="7380"/>
        </w:tabs>
        <w:rPr>
          <w:rFonts w:ascii="DIN-Regular" w:hAnsi="DIN-Regular"/>
        </w:rPr>
      </w:pPr>
      <w:r w:rsidRPr="00D93D1F">
        <w:rPr>
          <w:rFonts w:ascii="DIN-Regular" w:hAnsi="DIN-Regular"/>
        </w:rPr>
        <w:t xml:space="preserve">Hubertus Krähe und Mathias Schotte prüfen die Verfügbarkeit der Räume. </w:t>
      </w:r>
    </w:p>
    <w:sectPr w:rsidR="00A85514" w:rsidRPr="00D93D1F" w:rsidSect="00FB4EC6">
      <w:headerReference w:type="default" r:id="rId14"/>
      <w:footerReference w:type="default" r:id="rId15"/>
      <w:pgSz w:w="11906" w:h="16838" w:code="9"/>
      <w:pgMar w:top="-2336"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5B" w:rsidRDefault="0061365B">
      <w:r>
        <w:separator/>
      </w:r>
    </w:p>
  </w:endnote>
  <w:endnote w:type="continuationSeparator" w:id="0">
    <w:p w:rsidR="0061365B" w:rsidRDefault="0061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Regular">
    <w:altName w:val="Arial Narrow"/>
    <w:charset w:val="00"/>
    <w:family w:val="swiss"/>
    <w:pitch w:val="variable"/>
    <w:sig w:usb0="8000002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Narrow,Bold">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F" w:rsidRPr="00BB0B74" w:rsidRDefault="000479CF" w:rsidP="00BB0B74">
    <w:pPr>
      <w:pStyle w:val="Footer"/>
      <w:tabs>
        <w:tab w:val="left" w:pos="7088"/>
        <w:tab w:val="right" w:pos="8789"/>
      </w:tabs>
      <w:rPr>
        <w:rFonts w:ascii="Arial" w:hAnsi="Arial"/>
        <w:sz w:val="18"/>
      </w:rPr>
    </w:pPr>
    <w:r>
      <w:rPr>
        <w:rFonts w:ascii="Arial" w:hAnsi="Arial"/>
        <w:sz w:val="18"/>
      </w:rPr>
      <w:tab/>
    </w:r>
    <w:r>
      <w:rPr>
        <w:rFonts w:ascii="Arial" w:hAnsi="Arial"/>
        <w:sz w:val="18"/>
      </w:rPr>
      <w:tab/>
    </w:r>
    <w:r>
      <w:rPr>
        <w:rFonts w:ascii="Arial" w:hAnsi="Arial"/>
        <w:sz w:val="18"/>
      </w:rPr>
      <w:tab/>
    </w:r>
    <w:r w:rsidRPr="00BB0B74">
      <w:rPr>
        <w:rStyle w:val="PageNumber"/>
        <w:rFonts w:ascii="Arial" w:hAnsi="Arial"/>
        <w:snapToGrid w:val="0"/>
        <w:sz w:val="18"/>
        <w:lang w:val="en-GB"/>
      </w:rPr>
      <w:t xml:space="preserve"> </w:t>
    </w:r>
    <w:r w:rsidR="003679F1">
      <w:rPr>
        <w:rStyle w:val="PageNumber"/>
        <w:rFonts w:ascii="Arial" w:hAnsi="Arial"/>
        <w:snapToGrid w:val="0"/>
        <w:sz w:val="18"/>
      </w:rPr>
      <w:fldChar w:fldCharType="begin"/>
    </w:r>
    <w:r w:rsidRPr="00BB0B74">
      <w:rPr>
        <w:rStyle w:val="PageNumber"/>
        <w:rFonts w:ascii="Arial" w:hAnsi="Arial"/>
        <w:snapToGrid w:val="0"/>
        <w:sz w:val="18"/>
        <w:lang w:val="en-GB"/>
      </w:rPr>
      <w:instrText xml:space="preserve"> PAGE </w:instrText>
    </w:r>
    <w:r w:rsidR="003679F1">
      <w:rPr>
        <w:rStyle w:val="PageNumber"/>
        <w:rFonts w:ascii="Arial" w:hAnsi="Arial"/>
        <w:snapToGrid w:val="0"/>
        <w:sz w:val="18"/>
      </w:rPr>
      <w:fldChar w:fldCharType="separate"/>
    </w:r>
    <w:r w:rsidR="00D93D1F">
      <w:rPr>
        <w:rStyle w:val="PageNumber"/>
        <w:rFonts w:ascii="Arial" w:hAnsi="Arial"/>
        <w:noProof/>
        <w:snapToGrid w:val="0"/>
        <w:sz w:val="18"/>
        <w:lang w:val="en-GB"/>
      </w:rPr>
      <w:t>1</w:t>
    </w:r>
    <w:r w:rsidR="003679F1">
      <w:rPr>
        <w:rStyle w:val="PageNumber"/>
        <w:rFonts w:ascii="Arial" w:hAnsi="Arial"/>
        <w:snapToGrid w:val="0"/>
        <w:sz w:val="18"/>
      </w:rPr>
      <w:fldChar w:fldCharType="end"/>
    </w:r>
  </w:p>
  <w:p w:rsidR="000479CF" w:rsidRPr="00BB0B74" w:rsidRDefault="000479CF" w:rsidP="00BB0B74">
    <w:pPr>
      <w:pStyle w:val="Footer"/>
      <w:jc w:val="center"/>
      <w:rPr>
        <w:b/>
        <w:i/>
      </w:rPr>
    </w:pPr>
  </w:p>
  <w:p w:rsidR="000479CF" w:rsidRPr="004278B3" w:rsidRDefault="000479CF" w:rsidP="00BB0B74">
    <w:pPr>
      <w:pStyle w:val="Footer"/>
      <w:jc w:val="center"/>
      <w:rPr>
        <w:b/>
        <w:color w:val="0000FF"/>
        <w14:shadow w14:blurRad="50800" w14:dist="38100" w14:dir="2700000" w14:sx="100000" w14:sy="100000" w14:kx="0" w14:ky="0" w14:algn="tl">
          <w14:srgbClr w14:val="000000">
            <w14:alpha w14:val="60000"/>
          </w14:srgbClr>
        </w14:shadow>
      </w:rPr>
    </w:pPr>
    <w:r w:rsidRPr="004278B3">
      <w:rPr>
        <w:b/>
        <w:color w:val="0000FF"/>
        <w14:shadow w14:blurRad="50800" w14:dist="38100" w14:dir="2700000" w14:sx="100000" w14:sy="100000" w14:kx="0" w14:ky="0" w14:algn="tl">
          <w14:srgbClr w14:val="000000">
            <w14:alpha w14:val="60000"/>
          </w14:srgbClr>
        </w14:shadow>
      </w:rPr>
      <w:t>DESSUG - Deutsche SWIFT Securities User  Group Investmentfonds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5B" w:rsidRDefault="0061365B">
      <w:r>
        <w:separator/>
      </w:r>
    </w:p>
  </w:footnote>
  <w:footnote w:type="continuationSeparator" w:id="0">
    <w:p w:rsidR="0061365B" w:rsidRDefault="00613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9CF" w:rsidRDefault="000479CF" w:rsidP="004F61AA">
    <w:pPr>
      <w:pStyle w:val="Heading1"/>
      <w:tabs>
        <w:tab w:val="left" w:pos="1800"/>
      </w:tabs>
    </w:pPr>
    <w:r>
      <w:rPr>
        <w:noProof/>
        <w:lang w:val="en-GB" w:eastAsia="ja-JP"/>
      </w:rPr>
      <w:drawing>
        <wp:anchor distT="0" distB="0" distL="114300" distR="114300" simplePos="0" relativeHeight="251657728" behindDoc="0" locked="0" layoutInCell="1" allowOverlap="1">
          <wp:simplePos x="0" y="0"/>
          <wp:positionH relativeFrom="column">
            <wp:posOffset>0</wp:posOffset>
          </wp:positionH>
          <wp:positionV relativeFrom="paragraph">
            <wp:posOffset>-47625</wp:posOffset>
          </wp:positionV>
          <wp:extent cx="1028700" cy="1028700"/>
          <wp:effectExtent l="19050" t="0" r="0" b="0"/>
          <wp:wrapSquare wrapText="right"/>
          <wp:docPr id="1" name="Picture 1" descr="SWIFT_Logo_PMS_W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FT_Logo_PMS_WG10"/>
                  <pic:cNvPicPr>
                    <a:picLocks noChangeAspect="1" noChangeArrowheads="1"/>
                  </pic:cNvPicPr>
                </pic:nvPicPr>
                <pic:blipFill>
                  <a:blip r:embed="rId1"/>
                  <a:srcRect/>
                  <a:stretch>
                    <a:fillRect/>
                  </a:stretch>
                </pic:blipFill>
                <pic:spPr bwMode="auto">
                  <a:xfrm>
                    <a:off x="0" y="0"/>
                    <a:ext cx="1028700" cy="1028700"/>
                  </a:xfrm>
                  <a:prstGeom prst="rect">
                    <a:avLst/>
                  </a:prstGeom>
                  <a:noFill/>
                </pic:spPr>
              </pic:pic>
            </a:graphicData>
          </a:graphic>
        </wp:anchor>
      </w:drawing>
    </w:r>
    <w:r>
      <w:t xml:space="preserve">                         DESSUG - DEUTSCHE SWIFT SECURITIES USER GROUP</w:t>
    </w:r>
    <w:r>
      <w:br/>
    </w:r>
    <w:r>
      <w:tab/>
      <w:t>INVESTMENTFONDS</w:t>
    </w:r>
  </w:p>
  <w:p w:rsidR="000479CF" w:rsidRDefault="000479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74D"/>
    <w:multiLevelType w:val="hybridMultilevel"/>
    <w:tmpl w:val="E3FE41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C9E34BD"/>
    <w:multiLevelType w:val="hybridMultilevel"/>
    <w:tmpl w:val="D584D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E91274"/>
    <w:multiLevelType w:val="hybridMultilevel"/>
    <w:tmpl w:val="23D2B5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16458F"/>
    <w:multiLevelType w:val="hybridMultilevel"/>
    <w:tmpl w:val="82CAFBD0"/>
    <w:lvl w:ilvl="0" w:tplc="04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F">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A946AC"/>
    <w:multiLevelType w:val="hybridMultilevel"/>
    <w:tmpl w:val="B3F42508"/>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8633DA6"/>
    <w:multiLevelType w:val="hybridMultilevel"/>
    <w:tmpl w:val="22B4BE1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E81C0B"/>
    <w:multiLevelType w:val="hybridMultilevel"/>
    <w:tmpl w:val="F0D82E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65CED"/>
    <w:multiLevelType w:val="hybridMultilevel"/>
    <w:tmpl w:val="685E3884"/>
    <w:lvl w:ilvl="0" w:tplc="04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F">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D22FD4"/>
    <w:multiLevelType w:val="hybridMultilevel"/>
    <w:tmpl w:val="1534D9A8"/>
    <w:lvl w:ilvl="0" w:tplc="FA30B5CA">
      <w:start w:val="2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B14CD"/>
    <w:multiLevelType w:val="hybridMultilevel"/>
    <w:tmpl w:val="45F095BE"/>
    <w:lvl w:ilvl="0" w:tplc="08090003">
      <w:start w:val="1"/>
      <w:numFmt w:val="bullet"/>
      <w:lvlText w:val="o"/>
      <w:lvlJc w:val="left"/>
      <w:pPr>
        <w:ind w:left="1080" w:hanging="360"/>
      </w:pPr>
      <w:rPr>
        <w:rFonts w:ascii="Courier New" w:hAnsi="Courier New" w:cs="Courier New" w:hint="default"/>
      </w:rPr>
    </w:lvl>
    <w:lvl w:ilvl="1" w:tplc="FA30B5CA">
      <w:start w:val="24"/>
      <w:numFmt w:val="bullet"/>
      <w:lvlText w:val="-"/>
      <w:lvlJc w:val="left"/>
      <w:pPr>
        <w:ind w:left="1800" w:hanging="360"/>
      </w:pPr>
      <w:rPr>
        <w:rFonts w:ascii="Calibri" w:eastAsia="Calibri" w:hAnsi="Calibri" w:cs="Calibri"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4DB7DBC"/>
    <w:multiLevelType w:val="hybridMultilevel"/>
    <w:tmpl w:val="F722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EC5806"/>
    <w:multiLevelType w:val="hybridMultilevel"/>
    <w:tmpl w:val="679C54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773679"/>
    <w:multiLevelType w:val="hybridMultilevel"/>
    <w:tmpl w:val="14B0E21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76084D"/>
    <w:multiLevelType w:val="hybridMultilevel"/>
    <w:tmpl w:val="323806E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03251DF"/>
    <w:multiLevelType w:val="hybridMultilevel"/>
    <w:tmpl w:val="B5CE270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55FC6A5E"/>
    <w:multiLevelType w:val="hybridMultilevel"/>
    <w:tmpl w:val="F3964A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77C69BB"/>
    <w:multiLevelType w:val="hybridMultilevel"/>
    <w:tmpl w:val="DF78A62A"/>
    <w:lvl w:ilvl="0" w:tplc="08090003">
      <w:start w:val="1"/>
      <w:numFmt w:val="bullet"/>
      <w:lvlText w:val="o"/>
      <w:lvlJc w:val="left"/>
      <w:pPr>
        <w:ind w:left="1080" w:hanging="360"/>
      </w:pPr>
      <w:rPr>
        <w:rFonts w:ascii="Courier New" w:hAnsi="Courier New" w:cs="Courier New" w:hint="default"/>
      </w:rPr>
    </w:lvl>
    <w:lvl w:ilvl="1" w:tplc="FA30B5CA">
      <w:start w:val="24"/>
      <w:numFmt w:val="bullet"/>
      <w:lvlText w:val="-"/>
      <w:lvlJc w:val="left"/>
      <w:pPr>
        <w:ind w:left="1800" w:hanging="360"/>
      </w:pPr>
      <w:rPr>
        <w:rFonts w:ascii="Calibri" w:eastAsia="Calibri" w:hAnsi="Calibri" w:cs="Calibri"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785479A"/>
    <w:multiLevelType w:val="hybridMultilevel"/>
    <w:tmpl w:val="449803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FE342C"/>
    <w:multiLevelType w:val="hybridMultilevel"/>
    <w:tmpl w:val="71D8EA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DF47DB"/>
    <w:multiLevelType w:val="hybridMultilevel"/>
    <w:tmpl w:val="944457A4"/>
    <w:lvl w:ilvl="0" w:tplc="6C56BF12">
      <w:start w:val="4"/>
      <w:numFmt w:val="bullet"/>
      <w:lvlText w:val="-"/>
      <w:lvlJc w:val="left"/>
      <w:pPr>
        <w:ind w:left="720" w:hanging="360"/>
      </w:pPr>
      <w:rPr>
        <w:rFonts w:ascii="DIN-Regular" w:eastAsia="Calibri" w:hAnsi="DIN-Regula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C26E6E"/>
    <w:multiLevelType w:val="hybridMultilevel"/>
    <w:tmpl w:val="681EC37A"/>
    <w:lvl w:ilvl="0" w:tplc="08090003">
      <w:start w:val="1"/>
      <w:numFmt w:val="bullet"/>
      <w:lvlText w:val="o"/>
      <w:lvlJc w:val="left"/>
      <w:pPr>
        <w:ind w:left="1080" w:hanging="360"/>
      </w:pPr>
      <w:rPr>
        <w:rFonts w:ascii="Courier New" w:hAnsi="Courier New" w:cs="Courier New"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3">
      <w:start w:val="1"/>
      <w:numFmt w:val="bullet"/>
      <w:lvlText w:val="o"/>
      <w:lvlJc w:val="left"/>
      <w:pPr>
        <w:ind w:left="3240" w:hanging="360"/>
      </w:pPr>
      <w:rPr>
        <w:rFonts w:ascii="Courier New" w:hAnsi="Courier New" w:cs="Courier New"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D6A3D1B"/>
    <w:multiLevelType w:val="hybridMultilevel"/>
    <w:tmpl w:val="E4D2D3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C01577"/>
    <w:multiLevelType w:val="hybridMultilevel"/>
    <w:tmpl w:val="F886E9AC"/>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1B634E1"/>
    <w:multiLevelType w:val="hybridMultilevel"/>
    <w:tmpl w:val="17FEDB6A"/>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809000F">
      <w:start w:val="1"/>
      <w:numFmt w:val="decimal"/>
      <w:lvlText w:val="%3."/>
      <w:lvlJc w:val="left"/>
      <w:pPr>
        <w:ind w:left="2520" w:hanging="360"/>
      </w:pPr>
      <w:rPr>
        <w:rFont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9087C0D"/>
    <w:multiLevelType w:val="hybridMultilevel"/>
    <w:tmpl w:val="982655CC"/>
    <w:lvl w:ilvl="0" w:tplc="08090005">
      <w:start w:val="1"/>
      <w:numFmt w:val="bullet"/>
      <w:lvlText w:val=""/>
      <w:lvlJc w:val="left"/>
      <w:pPr>
        <w:ind w:left="1440" w:hanging="360"/>
      </w:pPr>
      <w:rPr>
        <w:rFonts w:ascii="Wingdings" w:hAnsi="Wingdings" w:hint="default"/>
      </w:rPr>
    </w:lvl>
    <w:lvl w:ilvl="1" w:tplc="FA30B5CA">
      <w:start w:val="24"/>
      <w:numFmt w:val="bullet"/>
      <w:lvlText w:val="-"/>
      <w:lvlJc w:val="left"/>
      <w:pPr>
        <w:ind w:left="2160" w:hanging="360"/>
      </w:pPr>
      <w:rPr>
        <w:rFonts w:ascii="Calibri" w:eastAsia="Calibri" w:hAnsi="Calibri" w:cs="Calibri"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5"/>
  </w:num>
  <w:num w:numId="3">
    <w:abstractNumId w:val="1"/>
  </w:num>
  <w:num w:numId="4">
    <w:abstractNumId w:val="14"/>
  </w:num>
  <w:num w:numId="5">
    <w:abstractNumId w:val="23"/>
  </w:num>
  <w:num w:numId="6">
    <w:abstractNumId w:val="22"/>
  </w:num>
  <w:num w:numId="7">
    <w:abstractNumId w:val="12"/>
  </w:num>
  <w:num w:numId="8">
    <w:abstractNumId w:val="9"/>
  </w:num>
  <w:num w:numId="9">
    <w:abstractNumId w:val="16"/>
  </w:num>
  <w:num w:numId="10">
    <w:abstractNumId w:val="24"/>
  </w:num>
  <w:num w:numId="11">
    <w:abstractNumId w:val="4"/>
  </w:num>
  <w:num w:numId="12">
    <w:abstractNumId w:val="7"/>
  </w:num>
  <w:num w:numId="13">
    <w:abstractNumId w:val="3"/>
  </w:num>
  <w:num w:numId="14">
    <w:abstractNumId w:val="20"/>
  </w:num>
  <w:num w:numId="15">
    <w:abstractNumId w:val="8"/>
  </w:num>
  <w:num w:numId="16">
    <w:abstractNumId w:val="5"/>
  </w:num>
  <w:num w:numId="17">
    <w:abstractNumId w:val="0"/>
  </w:num>
  <w:num w:numId="18">
    <w:abstractNumId w:val="18"/>
  </w:num>
  <w:num w:numId="19">
    <w:abstractNumId w:val="2"/>
  </w:num>
  <w:num w:numId="20">
    <w:abstractNumId w:val="19"/>
  </w:num>
  <w:num w:numId="21">
    <w:abstractNumId w:val="21"/>
  </w:num>
  <w:num w:numId="22">
    <w:abstractNumId w:val="11"/>
  </w:num>
  <w:num w:numId="23">
    <w:abstractNumId w:val="17"/>
  </w:num>
  <w:num w:numId="24">
    <w:abstractNumId w:val="13"/>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8A0"/>
    <w:rsid w:val="00001941"/>
    <w:rsid w:val="00014FA6"/>
    <w:rsid w:val="00023ADD"/>
    <w:rsid w:val="0002718A"/>
    <w:rsid w:val="000314E2"/>
    <w:rsid w:val="00042A3F"/>
    <w:rsid w:val="000468DD"/>
    <w:rsid w:val="000479CF"/>
    <w:rsid w:val="000551AB"/>
    <w:rsid w:val="000679E7"/>
    <w:rsid w:val="000718B4"/>
    <w:rsid w:val="00097470"/>
    <w:rsid w:val="000C38E2"/>
    <w:rsid w:val="000D474D"/>
    <w:rsid w:val="001066B2"/>
    <w:rsid w:val="00111F43"/>
    <w:rsid w:val="00130280"/>
    <w:rsid w:val="00134DFD"/>
    <w:rsid w:val="00136F75"/>
    <w:rsid w:val="00161C60"/>
    <w:rsid w:val="00171D68"/>
    <w:rsid w:val="0017494B"/>
    <w:rsid w:val="00180769"/>
    <w:rsid w:val="001B31F7"/>
    <w:rsid w:val="001B530F"/>
    <w:rsid w:val="001E39C8"/>
    <w:rsid w:val="001E4764"/>
    <w:rsid w:val="001E7D67"/>
    <w:rsid w:val="00207079"/>
    <w:rsid w:val="0021238F"/>
    <w:rsid w:val="00217F28"/>
    <w:rsid w:val="00226F2C"/>
    <w:rsid w:val="00236C2B"/>
    <w:rsid w:val="0023762B"/>
    <w:rsid w:val="00270AA4"/>
    <w:rsid w:val="002755ED"/>
    <w:rsid w:val="00290C97"/>
    <w:rsid w:val="0029573E"/>
    <w:rsid w:val="002B3EBD"/>
    <w:rsid w:val="002B5B72"/>
    <w:rsid w:val="002C088C"/>
    <w:rsid w:val="002C355B"/>
    <w:rsid w:val="002D7DE4"/>
    <w:rsid w:val="002E0403"/>
    <w:rsid w:val="00300097"/>
    <w:rsid w:val="00337E0F"/>
    <w:rsid w:val="00340D05"/>
    <w:rsid w:val="003679F1"/>
    <w:rsid w:val="003716F7"/>
    <w:rsid w:val="00391248"/>
    <w:rsid w:val="00393ED9"/>
    <w:rsid w:val="00394B4F"/>
    <w:rsid w:val="003A417B"/>
    <w:rsid w:val="003B38C0"/>
    <w:rsid w:val="003D666B"/>
    <w:rsid w:val="003E712F"/>
    <w:rsid w:val="004278B3"/>
    <w:rsid w:val="004339AB"/>
    <w:rsid w:val="0043582B"/>
    <w:rsid w:val="00435FCB"/>
    <w:rsid w:val="00440B21"/>
    <w:rsid w:val="0045384E"/>
    <w:rsid w:val="004546A9"/>
    <w:rsid w:val="00457CE1"/>
    <w:rsid w:val="00474F22"/>
    <w:rsid w:val="00481741"/>
    <w:rsid w:val="004858FF"/>
    <w:rsid w:val="00487E96"/>
    <w:rsid w:val="004A63EC"/>
    <w:rsid w:val="004D0C1F"/>
    <w:rsid w:val="004D2D7E"/>
    <w:rsid w:val="004E58A0"/>
    <w:rsid w:val="004F61AA"/>
    <w:rsid w:val="00503996"/>
    <w:rsid w:val="00505E3F"/>
    <w:rsid w:val="005270CB"/>
    <w:rsid w:val="00531390"/>
    <w:rsid w:val="00541603"/>
    <w:rsid w:val="005434FD"/>
    <w:rsid w:val="00563BE1"/>
    <w:rsid w:val="00563E10"/>
    <w:rsid w:val="0058427F"/>
    <w:rsid w:val="00584D36"/>
    <w:rsid w:val="00585234"/>
    <w:rsid w:val="005859E9"/>
    <w:rsid w:val="0059386C"/>
    <w:rsid w:val="005A3821"/>
    <w:rsid w:val="005B7913"/>
    <w:rsid w:val="005D1254"/>
    <w:rsid w:val="005E0A8D"/>
    <w:rsid w:val="005E194A"/>
    <w:rsid w:val="005E240D"/>
    <w:rsid w:val="00613060"/>
    <w:rsid w:val="0061365B"/>
    <w:rsid w:val="00632E1B"/>
    <w:rsid w:val="00634CBC"/>
    <w:rsid w:val="0064560E"/>
    <w:rsid w:val="006504BD"/>
    <w:rsid w:val="00650526"/>
    <w:rsid w:val="0065105B"/>
    <w:rsid w:val="006521A9"/>
    <w:rsid w:val="0065352B"/>
    <w:rsid w:val="006546BE"/>
    <w:rsid w:val="00657815"/>
    <w:rsid w:val="0068316A"/>
    <w:rsid w:val="00684EE1"/>
    <w:rsid w:val="006A2AFE"/>
    <w:rsid w:val="006B59D2"/>
    <w:rsid w:val="006C3446"/>
    <w:rsid w:val="006C4E37"/>
    <w:rsid w:val="006D0EF4"/>
    <w:rsid w:val="006E0FDD"/>
    <w:rsid w:val="006E3DD2"/>
    <w:rsid w:val="006F77DB"/>
    <w:rsid w:val="00705311"/>
    <w:rsid w:val="00717E60"/>
    <w:rsid w:val="00722C06"/>
    <w:rsid w:val="00735275"/>
    <w:rsid w:val="00736869"/>
    <w:rsid w:val="007817D2"/>
    <w:rsid w:val="007910B0"/>
    <w:rsid w:val="007A2D22"/>
    <w:rsid w:val="007A30E1"/>
    <w:rsid w:val="007A6159"/>
    <w:rsid w:val="007E7C33"/>
    <w:rsid w:val="007F11C2"/>
    <w:rsid w:val="007F3B54"/>
    <w:rsid w:val="00801C56"/>
    <w:rsid w:val="00822D65"/>
    <w:rsid w:val="00831181"/>
    <w:rsid w:val="0083156D"/>
    <w:rsid w:val="008351B2"/>
    <w:rsid w:val="008413FC"/>
    <w:rsid w:val="008429BF"/>
    <w:rsid w:val="00844DFB"/>
    <w:rsid w:val="00881529"/>
    <w:rsid w:val="00881FA1"/>
    <w:rsid w:val="008970B3"/>
    <w:rsid w:val="008A0811"/>
    <w:rsid w:val="008B4514"/>
    <w:rsid w:val="008B4FD4"/>
    <w:rsid w:val="008C3DA7"/>
    <w:rsid w:val="008C5082"/>
    <w:rsid w:val="008D04BE"/>
    <w:rsid w:val="008E0831"/>
    <w:rsid w:val="00906389"/>
    <w:rsid w:val="0091132B"/>
    <w:rsid w:val="009152D4"/>
    <w:rsid w:val="0092448C"/>
    <w:rsid w:val="00945998"/>
    <w:rsid w:val="00947175"/>
    <w:rsid w:val="00951710"/>
    <w:rsid w:val="0096551D"/>
    <w:rsid w:val="009A0791"/>
    <w:rsid w:val="009A62E4"/>
    <w:rsid w:val="009C78BC"/>
    <w:rsid w:val="009D2C06"/>
    <w:rsid w:val="009D306F"/>
    <w:rsid w:val="009D69F8"/>
    <w:rsid w:val="00A21DCD"/>
    <w:rsid w:val="00A328E4"/>
    <w:rsid w:val="00A35046"/>
    <w:rsid w:val="00A4068C"/>
    <w:rsid w:val="00A43D9B"/>
    <w:rsid w:val="00A52D3B"/>
    <w:rsid w:val="00A55457"/>
    <w:rsid w:val="00A55A91"/>
    <w:rsid w:val="00A60CAA"/>
    <w:rsid w:val="00A60D77"/>
    <w:rsid w:val="00A76427"/>
    <w:rsid w:val="00A85514"/>
    <w:rsid w:val="00A8784A"/>
    <w:rsid w:val="00A90644"/>
    <w:rsid w:val="00A94849"/>
    <w:rsid w:val="00AA5C35"/>
    <w:rsid w:val="00AA5D52"/>
    <w:rsid w:val="00AB09E6"/>
    <w:rsid w:val="00AD29DB"/>
    <w:rsid w:val="00B014F5"/>
    <w:rsid w:val="00B27E26"/>
    <w:rsid w:val="00B3182B"/>
    <w:rsid w:val="00B373D5"/>
    <w:rsid w:val="00B510C3"/>
    <w:rsid w:val="00B60412"/>
    <w:rsid w:val="00B950A2"/>
    <w:rsid w:val="00BA7EE6"/>
    <w:rsid w:val="00BB0B74"/>
    <w:rsid w:val="00BB2F2E"/>
    <w:rsid w:val="00BC27EC"/>
    <w:rsid w:val="00BD121F"/>
    <w:rsid w:val="00BD13CE"/>
    <w:rsid w:val="00C06C52"/>
    <w:rsid w:val="00C253CE"/>
    <w:rsid w:val="00C3405C"/>
    <w:rsid w:val="00C37427"/>
    <w:rsid w:val="00C401B7"/>
    <w:rsid w:val="00C615D4"/>
    <w:rsid w:val="00C679A3"/>
    <w:rsid w:val="00C80D89"/>
    <w:rsid w:val="00C91B70"/>
    <w:rsid w:val="00C91FC6"/>
    <w:rsid w:val="00C959C0"/>
    <w:rsid w:val="00C95C45"/>
    <w:rsid w:val="00CA1524"/>
    <w:rsid w:val="00CC1016"/>
    <w:rsid w:val="00CC62D9"/>
    <w:rsid w:val="00CD3EEC"/>
    <w:rsid w:val="00CE6025"/>
    <w:rsid w:val="00D00DDE"/>
    <w:rsid w:val="00D024E4"/>
    <w:rsid w:val="00D03357"/>
    <w:rsid w:val="00D0559D"/>
    <w:rsid w:val="00D07099"/>
    <w:rsid w:val="00D07734"/>
    <w:rsid w:val="00D110DF"/>
    <w:rsid w:val="00D208F3"/>
    <w:rsid w:val="00D31121"/>
    <w:rsid w:val="00D455AD"/>
    <w:rsid w:val="00D57272"/>
    <w:rsid w:val="00D719C3"/>
    <w:rsid w:val="00D83EFE"/>
    <w:rsid w:val="00D858FE"/>
    <w:rsid w:val="00D93D1F"/>
    <w:rsid w:val="00D95CB2"/>
    <w:rsid w:val="00DB56BB"/>
    <w:rsid w:val="00DC2D1D"/>
    <w:rsid w:val="00DE0947"/>
    <w:rsid w:val="00DF15CE"/>
    <w:rsid w:val="00E03F5F"/>
    <w:rsid w:val="00E11421"/>
    <w:rsid w:val="00E3560A"/>
    <w:rsid w:val="00E45F3A"/>
    <w:rsid w:val="00E67540"/>
    <w:rsid w:val="00E84104"/>
    <w:rsid w:val="00E91221"/>
    <w:rsid w:val="00E96057"/>
    <w:rsid w:val="00EA7AD6"/>
    <w:rsid w:val="00EA7CFF"/>
    <w:rsid w:val="00EB0F5E"/>
    <w:rsid w:val="00EB3DE5"/>
    <w:rsid w:val="00ED1211"/>
    <w:rsid w:val="00ED182A"/>
    <w:rsid w:val="00ED314E"/>
    <w:rsid w:val="00EE6537"/>
    <w:rsid w:val="00EE75B5"/>
    <w:rsid w:val="00EF114F"/>
    <w:rsid w:val="00EF12BB"/>
    <w:rsid w:val="00F0747A"/>
    <w:rsid w:val="00F1047A"/>
    <w:rsid w:val="00F22C42"/>
    <w:rsid w:val="00F25FA2"/>
    <w:rsid w:val="00F263EC"/>
    <w:rsid w:val="00F320C4"/>
    <w:rsid w:val="00F427BD"/>
    <w:rsid w:val="00F5310E"/>
    <w:rsid w:val="00F533F5"/>
    <w:rsid w:val="00F56386"/>
    <w:rsid w:val="00F61C7C"/>
    <w:rsid w:val="00F6525C"/>
    <w:rsid w:val="00F958B7"/>
    <w:rsid w:val="00FB2351"/>
    <w:rsid w:val="00FB4EC6"/>
    <w:rsid w:val="00FD168A"/>
    <w:rsid w:val="00FE624B"/>
    <w:rsid w:val="00FF13C8"/>
    <w:rsid w:val="00FF56D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D3B"/>
    <w:rPr>
      <w:sz w:val="24"/>
      <w:szCs w:val="24"/>
      <w:lang w:val="de-DE" w:eastAsia="de-DE"/>
    </w:rPr>
  </w:style>
  <w:style w:type="paragraph" w:styleId="Heading1">
    <w:name w:val="heading 1"/>
    <w:basedOn w:val="Normal"/>
    <w:next w:val="Normal"/>
    <w:qFormat/>
    <w:rsid w:val="004E58A0"/>
    <w:pPr>
      <w:keepNext/>
      <w:outlineLvl w:val="0"/>
    </w:pPr>
    <w:rPr>
      <w:rFonts w:ascii="Arial Narrow" w:hAnsi="Arial Narrow"/>
      <w:sz w:val="32"/>
      <w:szCs w:val="20"/>
    </w:rPr>
  </w:style>
  <w:style w:type="paragraph" w:styleId="Heading3">
    <w:name w:val="heading 3"/>
    <w:basedOn w:val="Normal"/>
    <w:next w:val="Normal"/>
    <w:qFormat/>
    <w:rsid w:val="0070531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58A0"/>
    <w:pPr>
      <w:tabs>
        <w:tab w:val="center" w:pos="4536"/>
        <w:tab w:val="right" w:pos="9072"/>
      </w:tabs>
    </w:pPr>
    <w:rPr>
      <w:sz w:val="20"/>
      <w:szCs w:val="20"/>
    </w:rPr>
  </w:style>
  <w:style w:type="paragraph" w:styleId="Footer">
    <w:name w:val="footer"/>
    <w:basedOn w:val="Normal"/>
    <w:link w:val="FooterChar"/>
    <w:uiPriority w:val="99"/>
    <w:rsid w:val="00BB0B74"/>
    <w:pPr>
      <w:tabs>
        <w:tab w:val="center" w:pos="4536"/>
        <w:tab w:val="right" w:pos="9072"/>
      </w:tabs>
    </w:pPr>
  </w:style>
  <w:style w:type="character" w:styleId="PageNumber">
    <w:name w:val="page number"/>
    <w:basedOn w:val="DefaultParagraphFont"/>
    <w:rsid w:val="00BB0B74"/>
  </w:style>
  <w:style w:type="paragraph" w:styleId="BodyText">
    <w:name w:val="Body Text"/>
    <w:basedOn w:val="Normal"/>
    <w:rsid w:val="007A6159"/>
    <w:rPr>
      <w:rFonts w:ascii="Arial" w:hAnsi="Arial"/>
      <w:b/>
      <w:sz w:val="20"/>
      <w:szCs w:val="20"/>
    </w:rPr>
  </w:style>
  <w:style w:type="paragraph" w:styleId="TOC1">
    <w:name w:val="toc 1"/>
    <w:basedOn w:val="Normal"/>
    <w:next w:val="Normal"/>
    <w:semiHidden/>
    <w:rsid w:val="007A6159"/>
    <w:pPr>
      <w:tabs>
        <w:tab w:val="right" w:pos="9355"/>
      </w:tabs>
      <w:spacing w:before="120"/>
    </w:pPr>
    <w:rPr>
      <w:rFonts w:ascii="Arial" w:hAnsi="Arial"/>
      <w:b/>
      <w:sz w:val="20"/>
      <w:szCs w:val="20"/>
    </w:rPr>
  </w:style>
  <w:style w:type="paragraph" w:styleId="Title">
    <w:name w:val="Title"/>
    <w:basedOn w:val="Normal"/>
    <w:qFormat/>
    <w:rsid w:val="007A6159"/>
    <w:pPr>
      <w:spacing w:before="480" w:after="480"/>
    </w:pPr>
    <w:rPr>
      <w:rFonts w:ascii="Arial" w:hAnsi="Arial"/>
      <w:b/>
      <w:kern w:val="28"/>
      <w:sz w:val="28"/>
      <w:szCs w:val="20"/>
    </w:rPr>
  </w:style>
  <w:style w:type="character" w:styleId="Hyperlink">
    <w:name w:val="Hyperlink"/>
    <w:rsid w:val="00F533F5"/>
    <w:rPr>
      <w:color w:val="0000FF"/>
      <w:u w:val="single"/>
    </w:rPr>
  </w:style>
  <w:style w:type="table" w:styleId="TableGrid">
    <w:name w:val="Table Grid"/>
    <w:basedOn w:val="TableNormal"/>
    <w:rsid w:val="00BA7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C5082"/>
    <w:rPr>
      <w:color w:val="800080"/>
      <w:u w:val="single"/>
    </w:rPr>
  </w:style>
  <w:style w:type="paragraph" w:styleId="BalloonText">
    <w:name w:val="Balloon Text"/>
    <w:basedOn w:val="Normal"/>
    <w:semiHidden/>
    <w:rsid w:val="000718B4"/>
    <w:rPr>
      <w:rFonts w:ascii="Tahoma" w:hAnsi="Tahoma" w:cs="Tahoma"/>
      <w:sz w:val="16"/>
      <w:szCs w:val="16"/>
    </w:rPr>
  </w:style>
  <w:style w:type="character" w:styleId="CommentReference">
    <w:name w:val="annotation reference"/>
    <w:semiHidden/>
    <w:rsid w:val="000718B4"/>
    <w:rPr>
      <w:sz w:val="16"/>
      <w:szCs w:val="16"/>
    </w:rPr>
  </w:style>
  <w:style w:type="paragraph" w:styleId="CommentText">
    <w:name w:val="annotation text"/>
    <w:basedOn w:val="Normal"/>
    <w:semiHidden/>
    <w:rsid w:val="000718B4"/>
    <w:rPr>
      <w:sz w:val="20"/>
      <w:szCs w:val="20"/>
    </w:rPr>
  </w:style>
  <w:style w:type="paragraph" w:styleId="CommentSubject">
    <w:name w:val="annotation subject"/>
    <w:basedOn w:val="CommentText"/>
    <w:next w:val="CommentText"/>
    <w:semiHidden/>
    <w:rsid w:val="000718B4"/>
    <w:rPr>
      <w:b/>
      <w:bCs/>
    </w:rPr>
  </w:style>
  <w:style w:type="paragraph" w:styleId="ListParagraph">
    <w:name w:val="List Paragraph"/>
    <w:basedOn w:val="Normal"/>
    <w:uiPriority w:val="34"/>
    <w:qFormat/>
    <w:rsid w:val="00881FA1"/>
    <w:pPr>
      <w:spacing w:after="200" w:line="276" w:lineRule="auto"/>
      <w:ind w:left="720"/>
      <w:contextualSpacing/>
    </w:pPr>
    <w:rPr>
      <w:rFonts w:ascii="Calibri" w:eastAsia="Calibri" w:hAnsi="Calibri"/>
      <w:sz w:val="22"/>
      <w:szCs w:val="22"/>
      <w:lang w:val="en-GB" w:eastAsia="en-US"/>
    </w:rPr>
  </w:style>
  <w:style w:type="character" w:customStyle="1" w:styleId="FooterChar">
    <w:name w:val="Footer Char"/>
    <w:link w:val="Footer"/>
    <w:uiPriority w:val="99"/>
    <w:rsid w:val="00FB4EC6"/>
    <w:rPr>
      <w:sz w:val="24"/>
      <w:szCs w:val="24"/>
      <w:lang w:val="de-DE" w:eastAsia="de-DE"/>
    </w:rPr>
  </w:style>
  <w:style w:type="paragraph" w:customStyle="1" w:styleId="Default">
    <w:name w:val="Default"/>
    <w:rsid w:val="001E4764"/>
    <w:pPr>
      <w:autoSpaceDE w:val="0"/>
      <w:autoSpaceDN w:val="0"/>
      <w:adjustRightInd w:val="0"/>
    </w:pPr>
    <w:rPr>
      <w:rFonts w:ascii="Arial" w:eastAsia="Calibri" w:hAnsi="Arial" w:cs="Arial"/>
      <w:color w:val="000000"/>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D3B"/>
    <w:rPr>
      <w:sz w:val="24"/>
      <w:szCs w:val="24"/>
      <w:lang w:val="de-DE" w:eastAsia="de-DE"/>
    </w:rPr>
  </w:style>
  <w:style w:type="paragraph" w:styleId="Heading1">
    <w:name w:val="heading 1"/>
    <w:basedOn w:val="Normal"/>
    <w:next w:val="Normal"/>
    <w:qFormat/>
    <w:rsid w:val="004E58A0"/>
    <w:pPr>
      <w:keepNext/>
      <w:outlineLvl w:val="0"/>
    </w:pPr>
    <w:rPr>
      <w:rFonts w:ascii="Arial Narrow" w:hAnsi="Arial Narrow"/>
      <w:sz w:val="32"/>
      <w:szCs w:val="20"/>
    </w:rPr>
  </w:style>
  <w:style w:type="paragraph" w:styleId="Heading3">
    <w:name w:val="heading 3"/>
    <w:basedOn w:val="Normal"/>
    <w:next w:val="Normal"/>
    <w:qFormat/>
    <w:rsid w:val="0070531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58A0"/>
    <w:pPr>
      <w:tabs>
        <w:tab w:val="center" w:pos="4536"/>
        <w:tab w:val="right" w:pos="9072"/>
      </w:tabs>
    </w:pPr>
    <w:rPr>
      <w:sz w:val="20"/>
      <w:szCs w:val="20"/>
    </w:rPr>
  </w:style>
  <w:style w:type="paragraph" w:styleId="Footer">
    <w:name w:val="footer"/>
    <w:basedOn w:val="Normal"/>
    <w:link w:val="FooterChar"/>
    <w:uiPriority w:val="99"/>
    <w:rsid w:val="00BB0B74"/>
    <w:pPr>
      <w:tabs>
        <w:tab w:val="center" w:pos="4536"/>
        <w:tab w:val="right" w:pos="9072"/>
      </w:tabs>
    </w:pPr>
  </w:style>
  <w:style w:type="character" w:styleId="PageNumber">
    <w:name w:val="page number"/>
    <w:basedOn w:val="DefaultParagraphFont"/>
    <w:rsid w:val="00BB0B74"/>
  </w:style>
  <w:style w:type="paragraph" w:styleId="BodyText">
    <w:name w:val="Body Text"/>
    <w:basedOn w:val="Normal"/>
    <w:rsid w:val="007A6159"/>
    <w:rPr>
      <w:rFonts w:ascii="Arial" w:hAnsi="Arial"/>
      <w:b/>
      <w:sz w:val="20"/>
      <w:szCs w:val="20"/>
    </w:rPr>
  </w:style>
  <w:style w:type="paragraph" w:styleId="TOC1">
    <w:name w:val="toc 1"/>
    <w:basedOn w:val="Normal"/>
    <w:next w:val="Normal"/>
    <w:semiHidden/>
    <w:rsid w:val="007A6159"/>
    <w:pPr>
      <w:tabs>
        <w:tab w:val="right" w:pos="9355"/>
      </w:tabs>
      <w:spacing w:before="120"/>
    </w:pPr>
    <w:rPr>
      <w:rFonts w:ascii="Arial" w:hAnsi="Arial"/>
      <w:b/>
      <w:sz w:val="20"/>
      <w:szCs w:val="20"/>
    </w:rPr>
  </w:style>
  <w:style w:type="paragraph" w:styleId="Title">
    <w:name w:val="Title"/>
    <w:basedOn w:val="Normal"/>
    <w:qFormat/>
    <w:rsid w:val="007A6159"/>
    <w:pPr>
      <w:spacing w:before="480" w:after="480"/>
    </w:pPr>
    <w:rPr>
      <w:rFonts w:ascii="Arial" w:hAnsi="Arial"/>
      <w:b/>
      <w:kern w:val="28"/>
      <w:sz w:val="28"/>
      <w:szCs w:val="20"/>
    </w:rPr>
  </w:style>
  <w:style w:type="character" w:styleId="Hyperlink">
    <w:name w:val="Hyperlink"/>
    <w:rsid w:val="00F533F5"/>
    <w:rPr>
      <w:color w:val="0000FF"/>
      <w:u w:val="single"/>
    </w:rPr>
  </w:style>
  <w:style w:type="table" w:styleId="TableGrid">
    <w:name w:val="Table Grid"/>
    <w:basedOn w:val="TableNormal"/>
    <w:rsid w:val="00BA7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C5082"/>
    <w:rPr>
      <w:color w:val="800080"/>
      <w:u w:val="single"/>
    </w:rPr>
  </w:style>
  <w:style w:type="paragraph" w:styleId="BalloonText">
    <w:name w:val="Balloon Text"/>
    <w:basedOn w:val="Normal"/>
    <w:semiHidden/>
    <w:rsid w:val="000718B4"/>
    <w:rPr>
      <w:rFonts w:ascii="Tahoma" w:hAnsi="Tahoma" w:cs="Tahoma"/>
      <w:sz w:val="16"/>
      <w:szCs w:val="16"/>
    </w:rPr>
  </w:style>
  <w:style w:type="character" w:styleId="CommentReference">
    <w:name w:val="annotation reference"/>
    <w:semiHidden/>
    <w:rsid w:val="000718B4"/>
    <w:rPr>
      <w:sz w:val="16"/>
      <w:szCs w:val="16"/>
    </w:rPr>
  </w:style>
  <w:style w:type="paragraph" w:styleId="CommentText">
    <w:name w:val="annotation text"/>
    <w:basedOn w:val="Normal"/>
    <w:semiHidden/>
    <w:rsid w:val="000718B4"/>
    <w:rPr>
      <w:sz w:val="20"/>
      <w:szCs w:val="20"/>
    </w:rPr>
  </w:style>
  <w:style w:type="paragraph" w:styleId="CommentSubject">
    <w:name w:val="annotation subject"/>
    <w:basedOn w:val="CommentText"/>
    <w:next w:val="CommentText"/>
    <w:semiHidden/>
    <w:rsid w:val="000718B4"/>
    <w:rPr>
      <w:b/>
      <w:bCs/>
    </w:rPr>
  </w:style>
  <w:style w:type="paragraph" w:styleId="ListParagraph">
    <w:name w:val="List Paragraph"/>
    <w:basedOn w:val="Normal"/>
    <w:uiPriority w:val="34"/>
    <w:qFormat/>
    <w:rsid w:val="00881FA1"/>
    <w:pPr>
      <w:spacing w:after="200" w:line="276" w:lineRule="auto"/>
      <w:ind w:left="720"/>
      <w:contextualSpacing/>
    </w:pPr>
    <w:rPr>
      <w:rFonts w:ascii="Calibri" w:eastAsia="Calibri" w:hAnsi="Calibri"/>
      <w:sz w:val="22"/>
      <w:szCs w:val="22"/>
      <w:lang w:val="en-GB" w:eastAsia="en-US"/>
    </w:rPr>
  </w:style>
  <w:style w:type="character" w:customStyle="1" w:styleId="FooterChar">
    <w:name w:val="Footer Char"/>
    <w:link w:val="Footer"/>
    <w:uiPriority w:val="99"/>
    <w:rsid w:val="00FB4EC6"/>
    <w:rPr>
      <w:sz w:val="24"/>
      <w:szCs w:val="24"/>
      <w:lang w:val="de-DE" w:eastAsia="de-DE"/>
    </w:rPr>
  </w:style>
  <w:style w:type="paragraph" w:customStyle="1" w:styleId="Default">
    <w:name w:val="Default"/>
    <w:rsid w:val="001E4764"/>
    <w:pPr>
      <w:autoSpaceDE w:val="0"/>
      <w:autoSpaceDN w:val="0"/>
      <w:adjustRightInd w:val="0"/>
    </w:pPr>
    <w:rPr>
      <w:rFonts w:ascii="Arial" w:eastAsia="Calibri" w:hAnsi="Arial" w:cs="Arial"/>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852727">
      <w:bodyDiv w:val="1"/>
      <w:marLeft w:val="0"/>
      <w:marRight w:val="0"/>
      <w:marTop w:val="0"/>
      <w:marBottom w:val="0"/>
      <w:divBdr>
        <w:top w:val="none" w:sz="0" w:space="0" w:color="auto"/>
        <w:left w:val="none" w:sz="0" w:space="0" w:color="auto"/>
        <w:bottom w:val="none" w:sz="0" w:space="0" w:color="auto"/>
        <w:right w:val="none" w:sz="0" w:space="0" w:color="auto"/>
      </w:divBdr>
    </w:div>
    <w:div w:id="940145136">
      <w:bodyDiv w:val="1"/>
      <w:marLeft w:val="0"/>
      <w:marRight w:val="0"/>
      <w:marTop w:val="0"/>
      <w:marBottom w:val="0"/>
      <w:divBdr>
        <w:top w:val="none" w:sz="0" w:space="0" w:color="auto"/>
        <w:left w:val="none" w:sz="0" w:space="0" w:color="auto"/>
        <w:bottom w:val="none" w:sz="0" w:space="0" w:color="auto"/>
        <w:right w:val="none" w:sz="0" w:space="0" w:color="auto"/>
      </w:divBdr>
    </w:div>
    <w:div w:id="1431899884">
      <w:bodyDiv w:val="1"/>
      <w:marLeft w:val="0"/>
      <w:marRight w:val="0"/>
      <w:marTop w:val="0"/>
      <w:marBottom w:val="0"/>
      <w:divBdr>
        <w:top w:val="none" w:sz="0" w:space="0" w:color="auto"/>
        <w:left w:val="none" w:sz="0" w:space="0" w:color="auto"/>
        <w:bottom w:val="none" w:sz="0" w:space="0" w:color="auto"/>
        <w:right w:val="none" w:sz="0" w:space="0" w:color="auto"/>
      </w:divBdr>
    </w:div>
    <w:div w:id="1612592106">
      <w:bodyDiv w:val="1"/>
      <w:marLeft w:val="0"/>
      <w:marRight w:val="0"/>
      <w:marTop w:val="0"/>
      <w:marBottom w:val="0"/>
      <w:divBdr>
        <w:top w:val="none" w:sz="0" w:space="0" w:color="auto"/>
        <w:left w:val="none" w:sz="0" w:space="0" w:color="auto"/>
        <w:bottom w:val="none" w:sz="0" w:space="0" w:color="auto"/>
        <w:right w:val="none" w:sz="0" w:space="0" w:color="auto"/>
      </w:divBdr>
    </w:div>
    <w:div w:id="1803689398">
      <w:bodyDiv w:val="1"/>
      <w:marLeft w:val="0"/>
      <w:marRight w:val="0"/>
      <w:marTop w:val="0"/>
      <w:marBottom w:val="0"/>
      <w:divBdr>
        <w:top w:val="none" w:sz="0" w:space="0" w:color="auto"/>
        <w:left w:val="none" w:sz="0" w:space="0" w:color="auto"/>
        <w:bottom w:val="none" w:sz="0" w:space="0" w:color="auto"/>
        <w:right w:val="none" w:sz="0" w:space="0" w:color="auto"/>
      </w:divBdr>
    </w:div>
    <w:div w:id="1825657939">
      <w:bodyDiv w:val="1"/>
      <w:marLeft w:val="0"/>
      <w:marRight w:val="0"/>
      <w:marTop w:val="0"/>
      <w:marBottom w:val="0"/>
      <w:divBdr>
        <w:top w:val="none" w:sz="0" w:space="0" w:color="auto"/>
        <w:left w:val="none" w:sz="0" w:space="0" w:color="auto"/>
        <w:bottom w:val="none" w:sz="0" w:space="0" w:color="auto"/>
        <w:right w:val="none" w:sz="0" w:space="0" w:color="auto"/>
      </w:divBdr>
    </w:div>
    <w:div w:id="201453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wift.com/products_services/by_type/standards/standards_mx_maint_rel_201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13A2-2B2F-4894-9C22-6F5EC997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854</Words>
  <Characters>6161</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Deutsche Börse AG</Company>
  <LinksUpToDate>false</LinksUpToDate>
  <CharactersWithSpaces>7001</CharactersWithSpaces>
  <SharedDoc>false</SharedDoc>
  <HLinks>
    <vt:vector size="12" baseType="variant">
      <vt:variant>
        <vt:i4>5242935</vt:i4>
      </vt:variant>
      <vt:variant>
        <vt:i4>3</vt:i4>
      </vt:variant>
      <vt:variant>
        <vt:i4>0</vt:i4>
      </vt:variant>
      <vt:variant>
        <vt:i4>5</vt:i4>
      </vt:variant>
      <vt:variant>
        <vt:lpwstr>mailto:reach.us@luxcsd.com</vt:lpwstr>
      </vt:variant>
      <vt:variant>
        <vt:lpwstr/>
      </vt:variant>
      <vt:variant>
        <vt:i4>3932220</vt:i4>
      </vt:variant>
      <vt:variant>
        <vt:i4>-1</vt:i4>
      </vt:variant>
      <vt:variant>
        <vt:i4>2049</vt:i4>
      </vt:variant>
      <vt:variant>
        <vt:i4>1</vt:i4>
      </vt:variant>
      <vt:variant>
        <vt:lpwstr>http://www.swift.com/temp/59761/109753/SWIFT%5FLogo%5FPMS%5FWG10%2Ejpg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BORRIES Armin</dc:creator>
  <cp:lastModifiedBy>Eduard SCHROEDER</cp:lastModifiedBy>
  <cp:revision>3</cp:revision>
  <cp:lastPrinted>2014-10-13T12:21:00Z</cp:lastPrinted>
  <dcterms:created xsi:type="dcterms:W3CDTF">2014-11-03T16:36:00Z</dcterms:created>
  <dcterms:modified xsi:type="dcterms:W3CDTF">2014-11-03T16:40:00Z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