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C8" w:rsidRPr="0068202E" w:rsidRDefault="004115AB" w:rsidP="00907F47">
      <w:pPr>
        <w:pStyle w:val="Title"/>
        <w:tabs>
          <w:tab w:val="center" w:pos="4890"/>
          <w:tab w:val="left" w:pos="8864"/>
        </w:tabs>
        <w:spacing w:after="120"/>
        <w:rPr>
          <w:rFonts w:cs="Arial"/>
          <w:b/>
          <w:bCs/>
          <w:sz w:val="40"/>
          <w:szCs w:val="40"/>
        </w:rPr>
      </w:pPr>
      <w:r w:rsidRPr="004115AB">
        <w:rPr>
          <w:rFonts w:cs="Arial"/>
          <w:b/>
          <w:bCs/>
          <w:noProof/>
          <w:sz w:val="40"/>
          <w:szCs w:val="40"/>
          <w:u w:val="none"/>
          <w:lang w:val="en-US"/>
        </w:rPr>
        <w:pict>
          <v:rect id="_x0000_s1026" style="position:absolute;left:0;text-align:left;margin-left:-4.95pt;margin-top:.55pt;width:473pt;height:34.4pt;z-index:-1" filled="f" strokecolor="silver"/>
        </w:pict>
      </w:r>
      <w:r w:rsidR="003778E2">
        <w:rPr>
          <w:rFonts w:cs="Arial"/>
          <w:b/>
          <w:bCs/>
          <w:noProof/>
          <w:sz w:val="40"/>
          <w:szCs w:val="40"/>
          <w:u w:val="none"/>
          <w:lang w:val="en-US"/>
        </w:rPr>
        <w:t xml:space="preserve">Luxembourg </w:t>
      </w:r>
      <w:r w:rsidR="002857C8" w:rsidRPr="0068202E">
        <w:rPr>
          <w:rFonts w:cs="Arial"/>
          <w:b/>
          <w:bCs/>
          <w:sz w:val="40"/>
          <w:szCs w:val="40"/>
          <w:u w:val="none"/>
        </w:rPr>
        <w:t xml:space="preserve">SMPG </w:t>
      </w:r>
      <w:r w:rsidR="00225E45" w:rsidRPr="0068202E">
        <w:rPr>
          <w:rFonts w:cs="Arial"/>
          <w:b/>
          <w:bCs/>
          <w:sz w:val="40"/>
          <w:szCs w:val="40"/>
          <w:u w:val="none"/>
        </w:rPr>
        <w:t>meeting</w:t>
      </w:r>
      <w:r w:rsidR="0068202E" w:rsidRPr="0068202E">
        <w:rPr>
          <w:rFonts w:cs="Arial"/>
          <w:b/>
          <w:bCs/>
          <w:sz w:val="40"/>
          <w:szCs w:val="40"/>
          <w:u w:val="none"/>
        </w:rPr>
        <w:t xml:space="preserve">: </w:t>
      </w:r>
      <w:r w:rsidR="003778E2">
        <w:rPr>
          <w:rFonts w:cs="Arial"/>
          <w:b/>
          <w:bCs/>
          <w:sz w:val="40"/>
          <w:szCs w:val="40"/>
          <w:u w:val="none"/>
        </w:rPr>
        <w:t>April</w:t>
      </w:r>
      <w:r w:rsidR="002857C8" w:rsidRPr="0068202E">
        <w:rPr>
          <w:rFonts w:cs="Arial"/>
          <w:b/>
          <w:bCs/>
          <w:sz w:val="40"/>
          <w:szCs w:val="40"/>
          <w:u w:val="none"/>
        </w:rPr>
        <w:t xml:space="preserve"> </w:t>
      </w:r>
      <w:r w:rsidR="0036407A">
        <w:rPr>
          <w:rFonts w:cs="Arial"/>
          <w:b/>
          <w:bCs/>
          <w:sz w:val="40"/>
          <w:szCs w:val="40"/>
          <w:u w:val="none"/>
        </w:rPr>
        <w:t>2</w:t>
      </w:r>
      <w:r w:rsidR="003778E2">
        <w:rPr>
          <w:rFonts w:cs="Arial"/>
          <w:b/>
          <w:bCs/>
          <w:sz w:val="40"/>
          <w:szCs w:val="40"/>
          <w:u w:val="none"/>
        </w:rPr>
        <w:t>7 - 29</w:t>
      </w:r>
      <w:r w:rsidR="00F75B50" w:rsidRPr="0068202E">
        <w:rPr>
          <w:rFonts w:cs="Arial"/>
          <w:b/>
          <w:bCs/>
          <w:sz w:val="40"/>
          <w:szCs w:val="40"/>
          <w:u w:val="none"/>
        </w:rPr>
        <w:t xml:space="preserve"> </w:t>
      </w:r>
      <w:r w:rsidR="00A52610" w:rsidRPr="0068202E">
        <w:rPr>
          <w:rFonts w:cs="Arial"/>
          <w:b/>
          <w:bCs/>
          <w:sz w:val="40"/>
          <w:szCs w:val="40"/>
          <w:u w:val="none"/>
        </w:rPr>
        <w:t>20</w:t>
      </w:r>
      <w:r w:rsidR="003778E2">
        <w:rPr>
          <w:rFonts w:cs="Arial"/>
          <w:b/>
          <w:bCs/>
          <w:sz w:val="40"/>
          <w:szCs w:val="40"/>
          <w:u w:val="none"/>
        </w:rPr>
        <w:t>1</w:t>
      </w:r>
      <w:r w:rsidR="00A52610" w:rsidRPr="0068202E">
        <w:rPr>
          <w:rFonts w:cs="Arial"/>
          <w:b/>
          <w:bCs/>
          <w:sz w:val="40"/>
          <w:szCs w:val="40"/>
          <w:u w:val="none"/>
        </w:rPr>
        <w:t>0</w:t>
      </w:r>
      <w:r w:rsidRPr="0068202E">
        <w:rPr>
          <w:rFonts w:cs="Arial"/>
          <w:b/>
          <w:bCs/>
          <w:color w:val="FFFFFF"/>
          <w:sz w:val="40"/>
          <w:szCs w:val="40"/>
        </w:rPr>
        <w:fldChar w:fldCharType="begin">
          <w:ffData>
            <w:name w:val="Check3"/>
            <w:enabled/>
            <w:calcOnExit w:val="0"/>
            <w:checkBox>
              <w:sizeAuto/>
              <w:default w:val="0"/>
              <w:checked w:val="0"/>
            </w:checkBox>
          </w:ffData>
        </w:fldChar>
      </w:r>
      <w:bookmarkStart w:id="0" w:name="Check3"/>
      <w:r w:rsidR="00EC1F0B" w:rsidRPr="0068202E">
        <w:rPr>
          <w:rFonts w:cs="Arial"/>
          <w:b/>
          <w:bCs/>
          <w:color w:val="FFFFFF"/>
          <w:sz w:val="40"/>
          <w:szCs w:val="40"/>
        </w:rPr>
        <w:instrText xml:space="preserve"> FORMCHECKBOX </w:instrText>
      </w:r>
      <w:r w:rsidRPr="0068202E">
        <w:rPr>
          <w:rFonts w:cs="Arial"/>
          <w:b/>
          <w:bCs/>
          <w:color w:val="FFFFFF"/>
          <w:sz w:val="40"/>
          <w:szCs w:val="40"/>
        </w:rPr>
      </w:r>
      <w:r w:rsidRPr="0068202E">
        <w:rPr>
          <w:rFonts w:cs="Arial"/>
          <w:b/>
          <w:bCs/>
          <w:color w:val="FFFFFF"/>
          <w:sz w:val="40"/>
          <w:szCs w:val="40"/>
        </w:rPr>
        <w:fldChar w:fldCharType="end"/>
      </w:r>
      <w:bookmarkEnd w:id="0"/>
    </w:p>
    <w:tbl>
      <w:tblPr>
        <w:tblW w:w="6000" w:type="dxa"/>
        <w:tblInd w:w="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5"/>
      </w:tblGrid>
      <w:tr w:rsidR="0036407A" w:rsidRPr="007B2B7D" w:rsidTr="007B2B7D">
        <w:trPr>
          <w:trHeight w:val="1685"/>
        </w:trPr>
        <w:tc>
          <w:tcPr>
            <w:tcW w:w="6000" w:type="dxa"/>
            <w:tcBorders>
              <w:top w:val="single" w:sz="4" w:space="0" w:color="C0C0C0"/>
              <w:left w:val="single" w:sz="4" w:space="0" w:color="C0C0C0"/>
              <w:bottom w:val="single" w:sz="4" w:space="0" w:color="C0C0C0"/>
              <w:right w:val="single" w:sz="4" w:space="0" w:color="C0C0C0"/>
            </w:tcBorders>
          </w:tcPr>
          <w:p w:rsidR="00AF750B" w:rsidRPr="007B2B7D" w:rsidRDefault="004115AB" w:rsidP="00AF750B">
            <w:pPr>
              <w:rPr>
                <w:rFonts w:cs="Arial"/>
                <w:noProof/>
                <w:color w:val="1F497D"/>
                <w:sz w:val="32"/>
                <w:szCs w:val="32"/>
                <w:lang w:val="de-DE"/>
              </w:rPr>
            </w:pPr>
            <w:r w:rsidRPr="004115AB">
              <w:rPr>
                <w:rFonts w:cs="Arial"/>
                <w:noProof/>
                <w:color w:val="000080"/>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77.75pt;margin-top:.45pt;width:168.05pt;height:194.9pt;z-index:2">
                  <v:imagedata r:id="rId7" o:title=""/>
                </v:shape>
              </w:pict>
            </w:r>
            <w:r w:rsidRPr="004115AB">
              <w:rPr>
                <w:rFonts w:cs="Arial"/>
                <w:noProof/>
                <w:color w:val="000080"/>
                <w:sz w:val="32"/>
                <w:szCs w:val="32"/>
                <w:u w:val="single"/>
              </w:rPr>
              <w:pict>
                <v:group id="_x0000_s1035" editas="canvas" style="position:absolute;left:0;text-align:left;margin-left:-178pt;margin-top:.5pt;width:172.15pt;height:210.6pt;z-index:1" coordorigin="1184,1713" coordsize="3443,4212">
                  <o:lock v:ext="edit" aspectratio="t"/>
                  <v:shape id="_x0000_s1036" type="#_x0000_t75" style="position:absolute;left:1184;top:1713;width:3443;height:4212" o:preferrelative="f" stroked="t" strokecolor="silver">
                    <v:fill o:detectmouseclick="t"/>
                    <v:imagedata gain="19661f" blacklevel="22938f"/>
                    <v:path o:extrusionok="t" o:connecttype="none"/>
                    <o:lock v:ext="edit" text="t"/>
                  </v:shape>
                  <v:rect id="_x0000_s1037" style="position:absolute;left:1184;top:1715;width:62;height:253;mso-wrap-style:none" filled="f" stroked="f">
                    <v:textbox style="mso-next-textbox:#_x0000_s1037;mso-fit-shape-to-text:t" inset="0,0,0,0">
                      <w:txbxContent>
                        <w:p w:rsidR="000814B9" w:rsidRDefault="000814B9">
                          <w:r>
                            <w:rPr>
                              <w:color w:val="000000"/>
                            </w:rPr>
                            <w:t xml:space="preserve"> </w:t>
                          </w:r>
                        </w:p>
                      </w:txbxContent>
                    </v:textbox>
                  </v:rect>
                </v:group>
              </w:pict>
            </w:r>
            <w:r w:rsidR="00AF750B" w:rsidRPr="007B2B7D">
              <w:rPr>
                <w:rFonts w:cs="Arial"/>
                <w:noProof/>
                <w:color w:val="000080"/>
                <w:sz w:val="32"/>
                <w:szCs w:val="32"/>
                <w:lang w:val="de-DE"/>
              </w:rPr>
              <w:t xml:space="preserve">              </w:t>
            </w:r>
            <w:r w:rsidR="00AF750B" w:rsidRPr="007B2B7D">
              <w:rPr>
                <w:rFonts w:cs="Arial"/>
                <w:noProof/>
                <w:color w:val="1F497D"/>
                <w:sz w:val="32"/>
                <w:szCs w:val="32"/>
                <w:lang w:val="de-DE"/>
              </w:rPr>
              <w:t>Melia Luxembourg Hotel</w:t>
            </w:r>
          </w:p>
          <w:p w:rsidR="00AF750B" w:rsidRPr="007B2B7D" w:rsidRDefault="00AF750B" w:rsidP="00AF750B">
            <w:pPr>
              <w:rPr>
                <w:color w:val="1F497D"/>
                <w:lang w:val="de-DE"/>
              </w:rPr>
            </w:pPr>
            <w:r w:rsidRPr="007B2B7D">
              <w:rPr>
                <w:rFonts w:cs="Arial"/>
                <w:noProof/>
                <w:color w:val="1F497D"/>
                <w:sz w:val="32"/>
                <w:szCs w:val="32"/>
                <w:lang w:val="de-DE"/>
              </w:rPr>
              <w:t xml:space="preserve">                      </w:t>
            </w:r>
            <w:r w:rsidRPr="007B2B7D">
              <w:rPr>
                <w:color w:val="1F497D"/>
                <w:lang w:val="de-DE"/>
              </w:rPr>
              <w:t>1 park Dräi Eechelen</w:t>
            </w:r>
          </w:p>
          <w:p w:rsidR="0036407A" w:rsidRPr="007B2B7D" w:rsidRDefault="00AF750B" w:rsidP="007B2B7D">
            <w:pPr>
              <w:spacing w:before="80"/>
              <w:jc w:val="center"/>
              <w:rPr>
                <w:rFonts w:cs="Arial"/>
                <w:noProof/>
                <w:color w:val="000080"/>
                <w:sz w:val="32"/>
                <w:szCs w:val="32"/>
                <w:lang w:val="de-DE"/>
              </w:rPr>
            </w:pPr>
            <w:r w:rsidRPr="007B2B7D">
              <w:rPr>
                <w:color w:val="1F497D"/>
                <w:lang w:val="de-DE"/>
              </w:rPr>
              <w:t xml:space="preserve">    1499 Luxembourg</w:t>
            </w:r>
          </w:p>
        </w:tc>
      </w:tr>
      <w:tr w:rsidR="002A0F7E" w:rsidRPr="007B2B7D" w:rsidTr="00A37E87">
        <w:trPr>
          <w:trHeight w:val="2277"/>
        </w:trPr>
        <w:tc>
          <w:tcPr>
            <w:tcW w:w="6000" w:type="dxa"/>
            <w:tcBorders>
              <w:top w:val="single" w:sz="4" w:space="0" w:color="C0C0C0"/>
              <w:left w:val="single" w:sz="4" w:space="0" w:color="C0C0C0"/>
              <w:bottom w:val="single" w:sz="4" w:space="0" w:color="C0C0C0"/>
              <w:right w:val="single" w:sz="4" w:space="0" w:color="C0C0C0"/>
            </w:tcBorders>
            <w:vAlign w:val="center"/>
          </w:tcPr>
          <w:p w:rsidR="0035652B" w:rsidRPr="007B2B7D" w:rsidRDefault="00AA0F50" w:rsidP="00A37E87">
            <w:pPr>
              <w:spacing w:before="240" w:after="240"/>
              <w:rPr>
                <w:rFonts w:cs="Arial"/>
                <w:b/>
                <w:color w:val="333333"/>
                <w:sz w:val="24"/>
                <w:szCs w:val="24"/>
                <w:lang w:val="de-DE"/>
              </w:rPr>
            </w:pPr>
            <w:r w:rsidRPr="007B2B7D">
              <w:rPr>
                <w:rFonts w:cs="Arial"/>
                <w:b/>
                <w:color w:val="333333"/>
                <w:sz w:val="24"/>
                <w:szCs w:val="24"/>
                <w:lang w:val="de-DE"/>
              </w:rPr>
              <w:t xml:space="preserve"> </w:t>
            </w:r>
            <w:r w:rsidR="004115AB" w:rsidRPr="004115AB">
              <w:rPr>
                <w:rFonts w:cs="Arial"/>
                <w:b/>
                <w:color w:val="333333"/>
                <w:sz w:val="24"/>
                <w:szCs w:val="24"/>
                <w:lang w:val="de-DE"/>
              </w:rPr>
              <w:pict>
                <v:shape id="_x0000_i1025" type="#_x0000_t75" style="width:187.6pt;height:87.9pt">
                  <v:imagedata r:id="rId8" o:title=""/>
                </v:shape>
              </w:pict>
            </w:r>
            <w:r w:rsidR="004115AB" w:rsidRPr="004115AB">
              <w:rPr>
                <w:rFonts w:cs="Arial"/>
                <w:b/>
                <w:color w:val="333333"/>
                <w:sz w:val="24"/>
                <w:szCs w:val="24"/>
                <w:lang w:val="de-DE"/>
              </w:rPr>
              <w:pict>
                <v:shape id="_x0000_i1026" type="#_x0000_t75" style="width:143.3pt;height:87.9pt">
                  <v:imagedata r:id="rId9" o:title=""/>
                </v:shape>
              </w:pict>
            </w:r>
          </w:p>
        </w:tc>
      </w:tr>
    </w:tbl>
    <w:p w:rsidR="0068202E" w:rsidRPr="00AF750B" w:rsidRDefault="0068202E" w:rsidP="0068202E">
      <w:pPr>
        <w:rPr>
          <w:b/>
          <w:bCs/>
          <w:color w:val="FF00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701"/>
        <w:gridCol w:w="7655"/>
      </w:tblGrid>
      <w:tr w:rsidR="00A55054" w:rsidRPr="0094461E" w:rsidTr="007B2B7D">
        <w:trPr>
          <w:cantSplit/>
        </w:trPr>
        <w:tc>
          <w:tcPr>
            <w:tcW w:w="9464" w:type="dxa"/>
            <w:gridSpan w:val="3"/>
            <w:tcBorders>
              <w:bottom w:val="double" w:sz="4" w:space="0" w:color="auto"/>
            </w:tcBorders>
            <w:shd w:val="pct5" w:color="000000" w:fill="FFFFFF"/>
            <w:vAlign w:val="center"/>
          </w:tcPr>
          <w:p w:rsidR="00A55054" w:rsidRPr="0094461E" w:rsidRDefault="00AF750B" w:rsidP="00AF750B">
            <w:pPr>
              <w:jc w:val="left"/>
              <w:rPr>
                <w:rFonts w:cs="Arial"/>
                <w:sz w:val="28"/>
                <w:szCs w:val="28"/>
                <w:lang w:val="en-GB"/>
              </w:rPr>
            </w:pPr>
            <w:r>
              <w:rPr>
                <w:rFonts w:cs="Arial"/>
                <w:sz w:val="28"/>
                <w:szCs w:val="28"/>
                <w:lang w:val="en-GB"/>
              </w:rPr>
              <w:t>Tue</w:t>
            </w:r>
            <w:r w:rsidR="00A55054" w:rsidRPr="0094461E">
              <w:rPr>
                <w:rFonts w:cs="Arial"/>
                <w:sz w:val="28"/>
                <w:szCs w:val="28"/>
                <w:lang w:val="en-GB"/>
              </w:rPr>
              <w:t xml:space="preserve">sday </w:t>
            </w:r>
            <w:r>
              <w:rPr>
                <w:rFonts w:cs="Arial"/>
                <w:sz w:val="28"/>
                <w:szCs w:val="28"/>
                <w:lang w:val="en-GB"/>
              </w:rPr>
              <w:t>27th</w:t>
            </w:r>
            <w:r w:rsidR="00A55054" w:rsidRPr="0094461E">
              <w:rPr>
                <w:rFonts w:cs="Arial"/>
                <w:sz w:val="28"/>
                <w:szCs w:val="28"/>
                <w:lang w:val="en-GB"/>
              </w:rPr>
              <w:t xml:space="preserve"> of April</w:t>
            </w:r>
          </w:p>
        </w:tc>
      </w:tr>
      <w:tr w:rsidR="00A55054" w:rsidRPr="0094461E" w:rsidTr="007B2B7D">
        <w:trPr>
          <w:cantSplit/>
        </w:trPr>
        <w:tc>
          <w:tcPr>
            <w:tcW w:w="9464" w:type="dxa"/>
            <w:gridSpan w:val="3"/>
            <w:tcBorders>
              <w:top w:val="double" w:sz="4" w:space="0" w:color="auto"/>
            </w:tcBorders>
            <w:shd w:val="clear" w:color="auto" w:fill="FFFFFF"/>
            <w:vAlign w:val="center"/>
          </w:tcPr>
          <w:p w:rsidR="00A55054" w:rsidRPr="0094461E" w:rsidRDefault="00A55054" w:rsidP="007B2B7D">
            <w:pPr>
              <w:pStyle w:val="BlockText"/>
              <w:shd w:val="clear" w:color="auto" w:fill="FFFFFF"/>
              <w:spacing w:before="0"/>
              <w:jc w:val="left"/>
              <w:rPr>
                <w:rFonts w:cs="Arial"/>
                <w:w w:val="200"/>
                <w:sz w:val="20"/>
                <w:lang w:val="en-GB"/>
              </w:rPr>
            </w:pPr>
            <w:bookmarkStart w:id="1" w:name="OLE_LINK3"/>
            <w:bookmarkStart w:id="2" w:name="OLE_LINK4"/>
            <w:r w:rsidRPr="0094461E">
              <w:rPr>
                <w:rFonts w:cs="Arial"/>
                <w:w w:val="200"/>
                <w:sz w:val="20"/>
                <w:lang w:val="en-GB"/>
              </w:rPr>
              <w:t xml:space="preserve">Morning </w:t>
            </w:r>
          </w:p>
        </w:tc>
      </w:tr>
      <w:tr w:rsidR="00A55054" w:rsidRPr="00C246BD" w:rsidTr="007B2B7D">
        <w:trPr>
          <w:gridBefore w:val="1"/>
          <w:wBefore w:w="108" w:type="dxa"/>
          <w:cantSplit/>
        </w:trPr>
        <w:tc>
          <w:tcPr>
            <w:tcW w:w="1701" w:type="dxa"/>
            <w:tcBorders>
              <w:bottom w:val="single" w:sz="4" w:space="0" w:color="auto"/>
            </w:tcBorders>
            <w:shd w:val="clear" w:color="auto" w:fill="FFFFFF"/>
            <w:vAlign w:val="center"/>
          </w:tcPr>
          <w:p w:rsidR="00A55054" w:rsidRPr="00C246BD" w:rsidRDefault="00A55054" w:rsidP="007B2B7D">
            <w:pPr>
              <w:jc w:val="left"/>
              <w:rPr>
                <w:rFonts w:cs="Arial"/>
                <w:sz w:val="20"/>
                <w:lang w:val="en-GB"/>
              </w:rPr>
            </w:pPr>
            <w:r w:rsidRPr="00C246BD">
              <w:rPr>
                <w:rFonts w:cs="Arial"/>
                <w:sz w:val="20"/>
                <w:lang w:val="en-GB"/>
              </w:rPr>
              <w:t>09:00 – 09:30</w:t>
            </w:r>
          </w:p>
        </w:tc>
        <w:tc>
          <w:tcPr>
            <w:tcW w:w="7655" w:type="dxa"/>
            <w:tcBorders>
              <w:bottom w:val="single" w:sz="4" w:space="0" w:color="auto"/>
            </w:tcBorders>
            <w:shd w:val="clear" w:color="auto" w:fill="FFFFFF"/>
            <w:vAlign w:val="center"/>
          </w:tcPr>
          <w:p w:rsidR="00A55054" w:rsidRPr="00C246BD" w:rsidRDefault="00A55054" w:rsidP="007B2B7D">
            <w:pPr>
              <w:pStyle w:val="BlockText"/>
              <w:shd w:val="clear" w:color="auto" w:fill="FFFFFF"/>
              <w:spacing w:before="0"/>
              <w:jc w:val="left"/>
              <w:rPr>
                <w:rFonts w:cs="Arial"/>
                <w:sz w:val="20"/>
                <w:lang w:val="en-GB"/>
              </w:rPr>
            </w:pPr>
            <w:r w:rsidRPr="00C246BD">
              <w:rPr>
                <w:rFonts w:cs="Arial"/>
                <w:sz w:val="20"/>
                <w:lang w:val="en-GB"/>
              </w:rPr>
              <w:t>Welcome Coffee + Registration</w:t>
            </w:r>
          </w:p>
        </w:tc>
      </w:tr>
      <w:tr w:rsidR="00A55054" w:rsidRPr="00C246BD" w:rsidTr="007B2B7D">
        <w:trPr>
          <w:gridBefore w:val="1"/>
          <w:wBefore w:w="108" w:type="dxa"/>
          <w:cantSplit/>
        </w:trPr>
        <w:tc>
          <w:tcPr>
            <w:tcW w:w="1701" w:type="dxa"/>
            <w:tcBorders>
              <w:bottom w:val="single" w:sz="4" w:space="0" w:color="auto"/>
            </w:tcBorders>
            <w:shd w:val="clear" w:color="auto" w:fill="FFFFFF"/>
            <w:vAlign w:val="center"/>
          </w:tcPr>
          <w:p w:rsidR="00A55054" w:rsidRPr="00C246BD" w:rsidRDefault="00A55054" w:rsidP="007B2B7D">
            <w:pPr>
              <w:jc w:val="left"/>
              <w:rPr>
                <w:rFonts w:cs="Arial"/>
                <w:w w:val="200"/>
                <w:sz w:val="20"/>
                <w:lang w:val="en-GB"/>
              </w:rPr>
            </w:pPr>
            <w:r w:rsidRPr="00C246BD">
              <w:rPr>
                <w:rFonts w:cs="Arial"/>
                <w:sz w:val="20"/>
                <w:lang w:val="en-GB"/>
              </w:rPr>
              <w:t>09:30 – 10:30</w:t>
            </w:r>
          </w:p>
        </w:tc>
        <w:tc>
          <w:tcPr>
            <w:tcW w:w="7655" w:type="dxa"/>
            <w:tcBorders>
              <w:bottom w:val="single" w:sz="4" w:space="0" w:color="auto"/>
            </w:tcBorders>
            <w:shd w:val="clear" w:color="auto" w:fill="FFFFFF"/>
            <w:vAlign w:val="center"/>
          </w:tcPr>
          <w:p w:rsidR="00A55054" w:rsidRDefault="00A55054" w:rsidP="007B2B7D">
            <w:pPr>
              <w:pStyle w:val="BlockText"/>
              <w:shd w:val="clear" w:color="auto" w:fill="FFFFFF"/>
              <w:spacing w:before="0"/>
              <w:jc w:val="left"/>
              <w:rPr>
                <w:rFonts w:cs="Arial"/>
                <w:sz w:val="20"/>
                <w:lang w:val="en-GB"/>
              </w:rPr>
            </w:pPr>
            <w:r w:rsidRPr="00C246BD">
              <w:rPr>
                <w:rFonts w:cs="Arial"/>
                <w:sz w:val="20"/>
                <w:lang w:val="en-GB"/>
              </w:rPr>
              <w:t>Welcome + Global Update</w:t>
            </w:r>
            <w:r w:rsidR="00B34098">
              <w:rPr>
                <w:rFonts w:cs="Arial"/>
                <w:sz w:val="20"/>
                <w:lang w:val="en-GB"/>
              </w:rPr>
              <w:t>:</w:t>
            </w:r>
          </w:p>
          <w:p w:rsidR="00B34098" w:rsidRDefault="00B34098" w:rsidP="007B2B7D">
            <w:pPr>
              <w:pStyle w:val="BlockText"/>
              <w:shd w:val="clear" w:color="auto" w:fill="FFFFFF"/>
              <w:spacing w:before="0"/>
              <w:jc w:val="left"/>
              <w:rPr>
                <w:rFonts w:cs="Arial"/>
                <w:sz w:val="20"/>
                <w:lang w:val="en-GB"/>
              </w:rPr>
            </w:pPr>
          </w:p>
          <w:p w:rsidR="00B34098" w:rsidRPr="00891366" w:rsidRDefault="00B34098" w:rsidP="00B34098">
            <w:pPr>
              <w:pStyle w:val="ListParagraph"/>
              <w:numPr>
                <w:ilvl w:val="0"/>
                <w:numId w:val="9"/>
              </w:numPr>
              <w:rPr>
                <w:rFonts w:ascii="Arial" w:hAnsi="Arial" w:cs="Arial"/>
                <w:sz w:val="20"/>
                <w:szCs w:val="20"/>
              </w:rPr>
            </w:pPr>
            <w:r w:rsidRPr="00891366">
              <w:rPr>
                <w:rFonts w:ascii="Arial" w:hAnsi="Arial" w:cs="Arial"/>
                <w:sz w:val="20"/>
                <w:szCs w:val="20"/>
              </w:rPr>
              <w:t xml:space="preserve">ISO 20022 CA implementation in the US, JP, and interest from South Africa and China. </w:t>
            </w:r>
          </w:p>
          <w:p w:rsidR="00B34098" w:rsidRPr="00891366" w:rsidRDefault="00B34098" w:rsidP="00B34098">
            <w:pPr>
              <w:pStyle w:val="ListParagraph"/>
              <w:numPr>
                <w:ilvl w:val="0"/>
                <w:numId w:val="9"/>
              </w:numPr>
              <w:rPr>
                <w:rFonts w:ascii="Arial" w:hAnsi="Arial" w:cs="Arial"/>
                <w:sz w:val="20"/>
                <w:szCs w:val="20"/>
              </w:rPr>
            </w:pPr>
            <w:r w:rsidRPr="00891366">
              <w:rPr>
                <w:rFonts w:ascii="Arial" w:hAnsi="Arial" w:cs="Arial"/>
                <w:sz w:val="20"/>
                <w:szCs w:val="20"/>
              </w:rPr>
              <w:t>ISO 20022 collaboration with XBR</w:t>
            </w:r>
            <w:r w:rsidR="00E90B3F">
              <w:rPr>
                <w:rFonts w:ascii="Arial" w:hAnsi="Arial" w:cs="Arial"/>
                <w:sz w:val="20"/>
                <w:szCs w:val="20"/>
              </w:rPr>
              <w:t>L</w:t>
            </w:r>
            <w:r w:rsidRPr="00891366">
              <w:rPr>
                <w:rFonts w:ascii="Arial" w:hAnsi="Arial" w:cs="Arial"/>
                <w:sz w:val="20"/>
                <w:szCs w:val="20"/>
              </w:rPr>
              <w:t xml:space="preserve">. </w:t>
            </w:r>
          </w:p>
          <w:p w:rsidR="00B34098" w:rsidRPr="00891366" w:rsidRDefault="00B34098" w:rsidP="00B34098">
            <w:pPr>
              <w:pStyle w:val="ListParagraph"/>
              <w:numPr>
                <w:ilvl w:val="0"/>
                <w:numId w:val="9"/>
              </w:numPr>
              <w:rPr>
                <w:rFonts w:ascii="Arial" w:hAnsi="Arial" w:cs="Arial"/>
                <w:sz w:val="20"/>
                <w:szCs w:val="20"/>
              </w:rPr>
            </w:pPr>
            <w:r w:rsidRPr="00891366">
              <w:rPr>
                <w:rFonts w:ascii="Arial" w:hAnsi="Arial" w:cs="Arial"/>
                <w:sz w:val="20"/>
                <w:szCs w:val="20"/>
              </w:rPr>
              <w:t>Updates from Swift on coexistence and reverse engineering.</w:t>
            </w:r>
          </w:p>
          <w:p w:rsidR="00B34098" w:rsidRPr="00891366" w:rsidRDefault="00B34098" w:rsidP="00B34098">
            <w:pPr>
              <w:pStyle w:val="ListParagraph"/>
              <w:rPr>
                <w:rFonts w:cs="Arial"/>
                <w:w w:val="200"/>
                <w:sz w:val="20"/>
              </w:rPr>
            </w:pPr>
          </w:p>
        </w:tc>
      </w:tr>
      <w:tr w:rsidR="00A55054" w:rsidRPr="00705EF4" w:rsidTr="007B2B7D">
        <w:trPr>
          <w:gridBefore w:val="1"/>
          <w:wBefore w:w="108" w:type="dxa"/>
          <w:cantSplit/>
        </w:trPr>
        <w:tc>
          <w:tcPr>
            <w:tcW w:w="1701" w:type="dxa"/>
            <w:tcBorders>
              <w:bottom w:val="single" w:sz="4" w:space="0" w:color="auto"/>
            </w:tcBorders>
            <w:shd w:val="clear" w:color="auto" w:fill="FFFFFF"/>
            <w:vAlign w:val="center"/>
          </w:tcPr>
          <w:p w:rsidR="00A55054" w:rsidRPr="00705EF4" w:rsidRDefault="00A55054" w:rsidP="007B2B7D">
            <w:pPr>
              <w:jc w:val="left"/>
              <w:rPr>
                <w:rFonts w:cs="Arial"/>
                <w:w w:val="200"/>
                <w:sz w:val="16"/>
                <w:szCs w:val="16"/>
                <w:lang w:val="en-GB"/>
              </w:rPr>
            </w:pPr>
            <w:r w:rsidRPr="00705EF4">
              <w:rPr>
                <w:rFonts w:cs="Arial"/>
                <w:sz w:val="16"/>
                <w:szCs w:val="16"/>
                <w:lang w:val="en-GB"/>
              </w:rPr>
              <w:t>10:30 – 10:45</w:t>
            </w:r>
          </w:p>
        </w:tc>
        <w:tc>
          <w:tcPr>
            <w:tcW w:w="7655" w:type="dxa"/>
            <w:tcBorders>
              <w:bottom w:val="single" w:sz="4" w:space="0" w:color="auto"/>
            </w:tcBorders>
            <w:shd w:val="clear" w:color="auto" w:fill="FFFFFF"/>
            <w:vAlign w:val="center"/>
          </w:tcPr>
          <w:p w:rsidR="00A55054" w:rsidRPr="00705EF4" w:rsidRDefault="00A55054" w:rsidP="007B2B7D">
            <w:pPr>
              <w:pStyle w:val="BlockText"/>
              <w:shd w:val="clear" w:color="auto" w:fill="FFFFFF"/>
              <w:spacing w:before="0"/>
              <w:jc w:val="left"/>
              <w:rPr>
                <w:rFonts w:cs="Arial"/>
                <w:w w:val="200"/>
                <w:sz w:val="16"/>
                <w:szCs w:val="16"/>
                <w:lang w:val="en-GB"/>
              </w:rPr>
            </w:pPr>
            <w:r w:rsidRPr="00705EF4">
              <w:rPr>
                <w:rFonts w:cs="Arial"/>
                <w:sz w:val="16"/>
                <w:szCs w:val="16"/>
                <w:lang w:val="en-GB"/>
              </w:rPr>
              <w:t>Coffee Break</w:t>
            </w:r>
          </w:p>
        </w:tc>
      </w:tr>
      <w:tr w:rsidR="00A55054" w:rsidRPr="00A3073C" w:rsidTr="007B2B7D">
        <w:trPr>
          <w:gridBefore w:val="1"/>
          <w:wBefore w:w="108" w:type="dxa"/>
          <w:cantSplit/>
        </w:trPr>
        <w:tc>
          <w:tcPr>
            <w:tcW w:w="1701" w:type="dxa"/>
            <w:tcBorders>
              <w:bottom w:val="double" w:sz="4" w:space="0" w:color="auto"/>
            </w:tcBorders>
            <w:shd w:val="clear" w:color="auto" w:fill="FFFFFF"/>
            <w:vAlign w:val="center"/>
          </w:tcPr>
          <w:p w:rsidR="00A55054" w:rsidRPr="00A3073C" w:rsidRDefault="00A55054" w:rsidP="007B2B7D">
            <w:pPr>
              <w:jc w:val="left"/>
              <w:rPr>
                <w:rFonts w:cs="Arial"/>
                <w:w w:val="200"/>
                <w:sz w:val="20"/>
                <w:lang w:val="en-GB"/>
              </w:rPr>
            </w:pPr>
            <w:r>
              <w:rPr>
                <w:rFonts w:cs="Arial"/>
                <w:sz w:val="20"/>
                <w:lang w:val="en-GB"/>
              </w:rPr>
              <w:t>10:45</w:t>
            </w:r>
            <w:r w:rsidRPr="00A3073C">
              <w:rPr>
                <w:rFonts w:cs="Arial"/>
                <w:sz w:val="20"/>
                <w:lang w:val="en-GB"/>
              </w:rPr>
              <w:t xml:space="preserve"> – 12:</w:t>
            </w:r>
            <w:r>
              <w:rPr>
                <w:rFonts w:cs="Arial"/>
                <w:sz w:val="20"/>
                <w:lang w:val="en-GB"/>
              </w:rPr>
              <w:t>15</w:t>
            </w:r>
          </w:p>
        </w:tc>
        <w:tc>
          <w:tcPr>
            <w:tcW w:w="7655" w:type="dxa"/>
            <w:tcBorders>
              <w:bottom w:val="double" w:sz="4" w:space="0" w:color="auto"/>
            </w:tcBorders>
            <w:shd w:val="clear" w:color="auto" w:fill="FFFFFF"/>
            <w:vAlign w:val="center"/>
          </w:tcPr>
          <w:p w:rsidR="00A55054" w:rsidRDefault="00A55054" w:rsidP="007B2B7D">
            <w:pPr>
              <w:pStyle w:val="BlockText"/>
              <w:shd w:val="clear" w:color="auto" w:fill="FFFFFF"/>
              <w:spacing w:before="0"/>
              <w:jc w:val="left"/>
              <w:rPr>
                <w:rFonts w:cs="Arial"/>
                <w:sz w:val="20"/>
                <w:lang w:val="en-GB"/>
              </w:rPr>
            </w:pPr>
            <w:r w:rsidRPr="00C246BD">
              <w:rPr>
                <w:rFonts w:cs="Arial"/>
                <w:sz w:val="20"/>
                <w:lang w:val="en-GB"/>
              </w:rPr>
              <w:t>Global Update</w:t>
            </w:r>
            <w:r w:rsidR="00B34098">
              <w:rPr>
                <w:rFonts w:cs="Arial"/>
                <w:sz w:val="20"/>
                <w:lang w:val="en-GB"/>
              </w:rPr>
              <w:t>:</w:t>
            </w:r>
          </w:p>
          <w:p w:rsidR="00B34098" w:rsidRDefault="00B34098" w:rsidP="007B2B7D">
            <w:pPr>
              <w:pStyle w:val="BlockText"/>
              <w:shd w:val="clear" w:color="auto" w:fill="FFFFFF"/>
              <w:spacing w:before="0"/>
              <w:jc w:val="left"/>
              <w:rPr>
                <w:rFonts w:cs="Arial"/>
                <w:sz w:val="20"/>
                <w:lang w:val="en-GB"/>
              </w:rPr>
            </w:pPr>
          </w:p>
          <w:p w:rsidR="00B34098" w:rsidRPr="00891366" w:rsidRDefault="00B34098" w:rsidP="00B34098">
            <w:pPr>
              <w:pStyle w:val="ListParagraph"/>
              <w:numPr>
                <w:ilvl w:val="0"/>
                <w:numId w:val="9"/>
              </w:numPr>
              <w:rPr>
                <w:rFonts w:ascii="Arial" w:hAnsi="Arial" w:cs="Arial"/>
                <w:sz w:val="20"/>
                <w:szCs w:val="20"/>
              </w:rPr>
            </w:pPr>
            <w:r w:rsidRPr="00891366">
              <w:rPr>
                <w:rFonts w:ascii="Arial" w:hAnsi="Arial" w:cs="Arial"/>
                <w:sz w:val="20"/>
                <w:szCs w:val="20"/>
              </w:rPr>
              <w:t xml:space="preserve">Reports from regional directors on initiatives and developments in their regions.  </w:t>
            </w:r>
          </w:p>
          <w:p w:rsidR="00B34098" w:rsidRPr="00891366" w:rsidRDefault="00B34098" w:rsidP="00B34098">
            <w:pPr>
              <w:pStyle w:val="ListParagraph"/>
              <w:numPr>
                <w:ilvl w:val="0"/>
                <w:numId w:val="9"/>
              </w:numPr>
              <w:rPr>
                <w:rFonts w:ascii="Arial" w:hAnsi="Arial" w:cs="Arial"/>
                <w:sz w:val="20"/>
                <w:szCs w:val="20"/>
              </w:rPr>
            </w:pPr>
            <w:r w:rsidRPr="00891366">
              <w:rPr>
                <w:rFonts w:ascii="Arial" w:hAnsi="Arial" w:cs="Arial"/>
                <w:sz w:val="20"/>
                <w:szCs w:val="20"/>
              </w:rPr>
              <w:t>1</w:t>
            </w:r>
            <w:r w:rsidRPr="00891366">
              <w:rPr>
                <w:rFonts w:ascii="Arial" w:hAnsi="Arial" w:cs="Arial"/>
                <w:sz w:val="20"/>
                <w:szCs w:val="20"/>
                <w:vertAlign w:val="superscript"/>
              </w:rPr>
              <w:t>st</w:t>
            </w:r>
            <w:r w:rsidRPr="00891366">
              <w:rPr>
                <w:rFonts w:ascii="Arial" w:hAnsi="Arial" w:cs="Arial"/>
                <w:sz w:val="20"/>
                <w:szCs w:val="20"/>
              </w:rPr>
              <w:t xml:space="preserve"> SMPG global meeting in Latin America: spring 2011 in Brazil.</w:t>
            </w:r>
          </w:p>
          <w:p w:rsidR="00B34098" w:rsidRPr="00A3073C" w:rsidRDefault="00B34098" w:rsidP="007B2B7D">
            <w:pPr>
              <w:pStyle w:val="BlockText"/>
              <w:shd w:val="clear" w:color="auto" w:fill="FFFFFF"/>
              <w:spacing w:before="0"/>
              <w:jc w:val="left"/>
              <w:rPr>
                <w:rFonts w:cs="Arial"/>
                <w:w w:val="200"/>
                <w:sz w:val="20"/>
                <w:lang w:val="en-GB"/>
              </w:rPr>
            </w:pPr>
          </w:p>
        </w:tc>
      </w:tr>
      <w:bookmarkEnd w:id="1"/>
      <w:bookmarkEnd w:id="2"/>
      <w:tr w:rsidR="0066506E" w:rsidRPr="0094461E" w:rsidTr="00FF42DE">
        <w:trPr>
          <w:cantSplit/>
        </w:trPr>
        <w:tc>
          <w:tcPr>
            <w:tcW w:w="9464" w:type="dxa"/>
            <w:gridSpan w:val="3"/>
            <w:tcBorders>
              <w:top w:val="double" w:sz="4" w:space="0" w:color="auto"/>
            </w:tcBorders>
            <w:shd w:val="clear" w:color="auto" w:fill="FFFFFF"/>
            <w:vAlign w:val="center"/>
          </w:tcPr>
          <w:p w:rsidR="0066506E" w:rsidRPr="0094461E" w:rsidRDefault="0066506E" w:rsidP="008C746C">
            <w:pPr>
              <w:pStyle w:val="BlockText"/>
              <w:shd w:val="clear" w:color="auto" w:fill="FFFFFF"/>
              <w:spacing w:before="0"/>
              <w:jc w:val="left"/>
              <w:rPr>
                <w:rFonts w:cs="Arial"/>
                <w:w w:val="200"/>
                <w:sz w:val="20"/>
                <w:lang w:val="en-GB"/>
              </w:rPr>
            </w:pPr>
            <w:r w:rsidRPr="0094461E">
              <w:rPr>
                <w:rFonts w:cs="Arial"/>
                <w:w w:val="200"/>
                <w:sz w:val="20"/>
                <w:lang w:val="en-GB"/>
              </w:rPr>
              <w:t xml:space="preserve">Afternoon </w:t>
            </w:r>
            <w:r w:rsidR="008C746C">
              <w:rPr>
                <w:rFonts w:cs="Arial"/>
                <w:w w:val="200"/>
                <w:sz w:val="20"/>
                <w:lang w:val="en-GB"/>
              </w:rPr>
              <w:t>Investment Funds</w:t>
            </w:r>
          </w:p>
        </w:tc>
      </w:tr>
      <w:tr w:rsidR="0066506E" w:rsidRPr="00A3073C" w:rsidTr="00FF42DE">
        <w:trPr>
          <w:gridBefore w:val="1"/>
          <w:wBefore w:w="108" w:type="dxa"/>
          <w:cantSplit/>
          <w:trHeight w:val="567"/>
        </w:trPr>
        <w:tc>
          <w:tcPr>
            <w:tcW w:w="1701" w:type="dxa"/>
            <w:shd w:val="clear" w:color="auto" w:fill="FFFFFF"/>
            <w:vAlign w:val="center"/>
          </w:tcPr>
          <w:p w:rsidR="0066506E" w:rsidRPr="00A3073C" w:rsidRDefault="0066506E" w:rsidP="00FF42DE">
            <w:pPr>
              <w:jc w:val="left"/>
              <w:rPr>
                <w:rFonts w:cs="Arial"/>
                <w:w w:val="200"/>
                <w:sz w:val="20"/>
                <w:lang w:val="en-GB"/>
              </w:rPr>
            </w:pPr>
            <w:r w:rsidRPr="00A3073C">
              <w:rPr>
                <w:rFonts w:cs="Arial"/>
                <w:sz w:val="20"/>
                <w:lang w:val="en-GB"/>
              </w:rPr>
              <w:t>13:</w:t>
            </w:r>
            <w:r>
              <w:rPr>
                <w:rFonts w:cs="Arial"/>
                <w:sz w:val="20"/>
                <w:lang w:val="en-GB"/>
              </w:rPr>
              <w:t>00</w:t>
            </w:r>
            <w:r w:rsidRPr="00A3073C">
              <w:rPr>
                <w:rFonts w:cs="Arial"/>
                <w:sz w:val="20"/>
                <w:lang w:val="en-GB"/>
              </w:rPr>
              <w:t xml:space="preserve"> – </w:t>
            </w:r>
            <w:r>
              <w:rPr>
                <w:rFonts w:cs="Arial"/>
                <w:sz w:val="20"/>
                <w:lang w:val="en-GB"/>
              </w:rPr>
              <w:t>15:00</w:t>
            </w:r>
          </w:p>
        </w:tc>
        <w:tc>
          <w:tcPr>
            <w:tcW w:w="7655" w:type="dxa"/>
            <w:shd w:val="clear" w:color="auto" w:fill="FFFFFF"/>
            <w:vAlign w:val="center"/>
          </w:tcPr>
          <w:p w:rsidR="0066506E" w:rsidRPr="00A3073C" w:rsidRDefault="0066506E" w:rsidP="00FF42DE">
            <w:pPr>
              <w:pStyle w:val="BlockText"/>
              <w:shd w:val="clear" w:color="auto" w:fill="FFFFFF"/>
              <w:spacing w:before="0"/>
              <w:jc w:val="left"/>
              <w:rPr>
                <w:rFonts w:cs="Arial"/>
                <w:w w:val="200"/>
                <w:sz w:val="20"/>
                <w:lang w:val="en-GB"/>
              </w:rPr>
            </w:pPr>
            <w:r>
              <w:rPr>
                <w:rFonts w:cs="Arial"/>
                <w:sz w:val="20"/>
              </w:rPr>
              <w:t>Trailer Fees presentation by ISITC</w:t>
            </w:r>
          </w:p>
        </w:tc>
      </w:tr>
      <w:tr w:rsidR="0066506E" w:rsidRPr="00705EF4" w:rsidTr="00FF42DE">
        <w:trPr>
          <w:gridBefore w:val="1"/>
          <w:wBefore w:w="108" w:type="dxa"/>
          <w:cantSplit/>
        </w:trPr>
        <w:tc>
          <w:tcPr>
            <w:tcW w:w="1701" w:type="dxa"/>
            <w:tcBorders>
              <w:bottom w:val="single" w:sz="4" w:space="0" w:color="auto"/>
            </w:tcBorders>
            <w:shd w:val="clear" w:color="auto" w:fill="FFFFFF"/>
            <w:vAlign w:val="center"/>
          </w:tcPr>
          <w:p w:rsidR="0066506E" w:rsidRPr="00705EF4" w:rsidRDefault="0066506E" w:rsidP="00FF42DE">
            <w:pPr>
              <w:jc w:val="left"/>
              <w:rPr>
                <w:rFonts w:cs="Arial"/>
                <w:w w:val="200"/>
                <w:sz w:val="16"/>
                <w:szCs w:val="16"/>
                <w:lang w:val="en-GB"/>
              </w:rPr>
            </w:pPr>
            <w:r>
              <w:rPr>
                <w:rFonts w:cs="Arial"/>
                <w:sz w:val="16"/>
                <w:szCs w:val="16"/>
                <w:lang w:val="en-GB"/>
              </w:rPr>
              <w:t>15:15</w:t>
            </w:r>
            <w:r w:rsidRPr="00705EF4">
              <w:rPr>
                <w:rFonts w:cs="Arial"/>
                <w:sz w:val="16"/>
                <w:szCs w:val="16"/>
                <w:lang w:val="en-GB"/>
              </w:rPr>
              <w:t xml:space="preserve"> – 1</w:t>
            </w:r>
            <w:r>
              <w:rPr>
                <w:rFonts w:cs="Arial"/>
                <w:sz w:val="16"/>
                <w:szCs w:val="16"/>
                <w:lang w:val="en-GB"/>
              </w:rPr>
              <w:t>5:30</w:t>
            </w:r>
          </w:p>
        </w:tc>
        <w:tc>
          <w:tcPr>
            <w:tcW w:w="7655" w:type="dxa"/>
            <w:tcBorders>
              <w:bottom w:val="single" w:sz="4" w:space="0" w:color="auto"/>
            </w:tcBorders>
            <w:shd w:val="clear" w:color="auto" w:fill="FFFFFF"/>
            <w:vAlign w:val="center"/>
          </w:tcPr>
          <w:p w:rsidR="0066506E" w:rsidRPr="00705EF4" w:rsidRDefault="00692739" w:rsidP="00FF42DE">
            <w:pPr>
              <w:pStyle w:val="BlockText"/>
              <w:shd w:val="clear" w:color="auto" w:fill="FFFFFF"/>
              <w:spacing w:before="0"/>
              <w:jc w:val="left"/>
              <w:rPr>
                <w:rFonts w:cs="Arial"/>
                <w:w w:val="200"/>
                <w:sz w:val="16"/>
                <w:szCs w:val="16"/>
                <w:lang w:val="en-GB"/>
              </w:rPr>
            </w:pPr>
            <w:r>
              <w:rPr>
                <w:rFonts w:cs="Arial"/>
                <w:sz w:val="16"/>
                <w:szCs w:val="16"/>
                <w:lang w:val="en-GB"/>
              </w:rPr>
              <w:t xml:space="preserve">Coffee </w:t>
            </w:r>
            <w:r w:rsidR="0066506E" w:rsidRPr="00705EF4">
              <w:rPr>
                <w:rFonts w:cs="Arial"/>
                <w:sz w:val="16"/>
                <w:szCs w:val="16"/>
                <w:lang w:val="en-GB"/>
              </w:rPr>
              <w:t>Break</w:t>
            </w:r>
          </w:p>
        </w:tc>
      </w:tr>
      <w:tr w:rsidR="0066506E" w:rsidRPr="00A3073C" w:rsidTr="00FF42DE">
        <w:trPr>
          <w:gridBefore w:val="1"/>
          <w:wBefore w:w="108" w:type="dxa"/>
          <w:cantSplit/>
          <w:trHeight w:val="567"/>
        </w:trPr>
        <w:tc>
          <w:tcPr>
            <w:tcW w:w="1701" w:type="dxa"/>
            <w:shd w:val="clear" w:color="auto" w:fill="FFFFFF"/>
            <w:vAlign w:val="center"/>
          </w:tcPr>
          <w:p w:rsidR="0066506E" w:rsidRPr="00A3073C" w:rsidRDefault="0066506E" w:rsidP="00FF42DE">
            <w:pPr>
              <w:jc w:val="left"/>
              <w:rPr>
                <w:rFonts w:cs="Arial"/>
                <w:w w:val="200"/>
                <w:sz w:val="20"/>
                <w:lang w:val="en-GB"/>
              </w:rPr>
            </w:pPr>
            <w:r w:rsidRPr="00A3073C">
              <w:rPr>
                <w:rFonts w:cs="Arial"/>
                <w:sz w:val="20"/>
                <w:lang w:val="en-GB"/>
              </w:rPr>
              <w:t>1</w:t>
            </w:r>
            <w:r>
              <w:rPr>
                <w:rFonts w:cs="Arial"/>
                <w:sz w:val="20"/>
                <w:lang w:val="en-GB"/>
              </w:rPr>
              <w:t>5:30</w:t>
            </w:r>
            <w:r w:rsidRPr="00A3073C">
              <w:rPr>
                <w:rFonts w:cs="Arial"/>
                <w:sz w:val="20"/>
                <w:lang w:val="en-GB"/>
              </w:rPr>
              <w:t xml:space="preserve"> – 17:</w:t>
            </w:r>
            <w:r>
              <w:rPr>
                <w:rFonts w:cs="Arial"/>
                <w:sz w:val="20"/>
                <w:lang w:val="en-GB"/>
              </w:rPr>
              <w:t>30</w:t>
            </w:r>
          </w:p>
        </w:tc>
        <w:tc>
          <w:tcPr>
            <w:tcW w:w="7655" w:type="dxa"/>
            <w:shd w:val="clear" w:color="auto" w:fill="FFFFFF"/>
            <w:vAlign w:val="center"/>
          </w:tcPr>
          <w:p w:rsidR="0066506E" w:rsidRPr="00A3073C" w:rsidRDefault="0066506E" w:rsidP="00FF42DE">
            <w:pPr>
              <w:pStyle w:val="BlockText"/>
              <w:shd w:val="clear" w:color="auto" w:fill="FFFFFF"/>
              <w:spacing w:before="0"/>
              <w:jc w:val="left"/>
              <w:rPr>
                <w:rFonts w:cs="Arial"/>
                <w:w w:val="200"/>
                <w:sz w:val="20"/>
                <w:lang w:val="en-GB"/>
              </w:rPr>
            </w:pPr>
            <w:r>
              <w:rPr>
                <w:rFonts w:cs="Arial"/>
                <w:sz w:val="20"/>
                <w:lang w:val="en-GB"/>
              </w:rPr>
              <w:t>Market updates</w:t>
            </w:r>
          </w:p>
        </w:tc>
      </w:tr>
    </w:tbl>
    <w:p w:rsidR="0066506E" w:rsidRPr="00533B00" w:rsidRDefault="0066506E" w:rsidP="0066506E">
      <w:pPr>
        <w:pStyle w:val="BlockText"/>
        <w:shd w:val="clear" w:color="auto" w:fill="FFFFFF"/>
        <w:spacing w:before="0"/>
        <w:rPr>
          <w:rFonts w:cs="Arial"/>
          <w:b/>
          <w:sz w:val="20"/>
          <w:lang w:val="en-GB"/>
        </w:rPr>
      </w:pPr>
    </w:p>
    <w:p w:rsidR="00A55054" w:rsidRPr="00533B00" w:rsidRDefault="000A7A35" w:rsidP="00A55054">
      <w:pPr>
        <w:pStyle w:val="BlockText"/>
        <w:shd w:val="clear" w:color="auto" w:fill="FFFFFF"/>
        <w:spacing w:before="0"/>
        <w:rPr>
          <w:rFonts w:cs="Arial"/>
          <w:b/>
          <w:sz w:val="20"/>
          <w:lang w:val="en-GB"/>
        </w:rPr>
      </w:pPr>
      <w:r>
        <w:rPr>
          <w:rFonts w:cs="Arial"/>
          <w:b/>
          <w:sz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701"/>
        <w:gridCol w:w="7655"/>
      </w:tblGrid>
      <w:tr w:rsidR="00A55054" w:rsidRPr="0094461E" w:rsidTr="007B2B7D">
        <w:trPr>
          <w:cantSplit/>
        </w:trPr>
        <w:tc>
          <w:tcPr>
            <w:tcW w:w="9464" w:type="dxa"/>
            <w:gridSpan w:val="3"/>
            <w:tcBorders>
              <w:bottom w:val="double" w:sz="4" w:space="0" w:color="auto"/>
            </w:tcBorders>
            <w:shd w:val="pct5" w:color="000000" w:fill="FFFFFF"/>
            <w:vAlign w:val="center"/>
          </w:tcPr>
          <w:p w:rsidR="00A55054" w:rsidRPr="0094461E" w:rsidRDefault="00AF750B" w:rsidP="00AF750B">
            <w:pPr>
              <w:jc w:val="left"/>
              <w:rPr>
                <w:rFonts w:cs="Arial"/>
                <w:sz w:val="28"/>
                <w:szCs w:val="28"/>
                <w:lang w:val="en-GB"/>
              </w:rPr>
            </w:pPr>
            <w:r>
              <w:rPr>
                <w:rFonts w:cs="Arial"/>
                <w:sz w:val="28"/>
                <w:szCs w:val="28"/>
                <w:lang w:val="en-GB"/>
              </w:rPr>
              <w:t>Wedne</w:t>
            </w:r>
            <w:r w:rsidR="00A55054" w:rsidRPr="0094461E">
              <w:rPr>
                <w:rFonts w:cs="Arial"/>
                <w:sz w:val="28"/>
                <w:szCs w:val="28"/>
                <w:lang w:val="en-GB"/>
              </w:rPr>
              <w:t>sday 2</w:t>
            </w:r>
            <w:r>
              <w:rPr>
                <w:rFonts w:cs="Arial"/>
                <w:sz w:val="28"/>
                <w:szCs w:val="28"/>
                <w:lang w:val="en-GB"/>
              </w:rPr>
              <w:t>8th</w:t>
            </w:r>
            <w:r w:rsidR="00A55054" w:rsidRPr="0094461E">
              <w:rPr>
                <w:rFonts w:cs="Arial"/>
                <w:sz w:val="28"/>
                <w:szCs w:val="28"/>
                <w:lang w:val="en-GB"/>
              </w:rPr>
              <w:t xml:space="preserve"> of April</w:t>
            </w:r>
          </w:p>
        </w:tc>
      </w:tr>
      <w:tr w:rsidR="00A55054" w:rsidRPr="0094461E" w:rsidTr="007B2B7D">
        <w:trPr>
          <w:cantSplit/>
        </w:trPr>
        <w:tc>
          <w:tcPr>
            <w:tcW w:w="9464" w:type="dxa"/>
            <w:gridSpan w:val="3"/>
            <w:tcBorders>
              <w:top w:val="double" w:sz="4" w:space="0" w:color="auto"/>
              <w:left w:val="single" w:sz="4" w:space="0" w:color="auto"/>
              <w:bottom w:val="single" w:sz="4" w:space="0" w:color="auto"/>
              <w:right w:val="single" w:sz="4" w:space="0" w:color="auto"/>
            </w:tcBorders>
            <w:shd w:val="pct5" w:color="000000" w:fill="FFFFFF"/>
            <w:vAlign w:val="center"/>
          </w:tcPr>
          <w:p w:rsidR="00A55054" w:rsidRPr="0094461E" w:rsidRDefault="00A55054" w:rsidP="007B2B7D">
            <w:pPr>
              <w:pStyle w:val="BlockText"/>
              <w:shd w:val="clear" w:color="auto" w:fill="FFFFFF"/>
              <w:spacing w:before="0"/>
              <w:jc w:val="left"/>
              <w:rPr>
                <w:rFonts w:cs="Arial"/>
                <w:w w:val="200"/>
                <w:sz w:val="20"/>
                <w:lang w:val="en-GB"/>
              </w:rPr>
            </w:pPr>
            <w:r w:rsidRPr="0094461E">
              <w:rPr>
                <w:rFonts w:cs="Arial"/>
                <w:w w:val="200"/>
                <w:sz w:val="20"/>
                <w:lang w:val="en-GB"/>
              </w:rPr>
              <w:t xml:space="preserve">Morning </w:t>
            </w:r>
            <w:r w:rsidR="008C746C">
              <w:rPr>
                <w:rFonts w:cs="Arial"/>
                <w:w w:val="200"/>
                <w:sz w:val="20"/>
                <w:lang w:val="en-GB"/>
              </w:rPr>
              <w:t>Investment Funds</w:t>
            </w:r>
          </w:p>
        </w:tc>
      </w:tr>
      <w:tr w:rsidR="0066506E" w:rsidRPr="00A3073C" w:rsidTr="00FF42DE">
        <w:trPr>
          <w:gridBefore w:val="1"/>
          <w:wBefore w:w="108" w:type="dxa"/>
          <w:cantSplit/>
        </w:trPr>
        <w:tc>
          <w:tcPr>
            <w:tcW w:w="1701" w:type="dxa"/>
            <w:tcBorders>
              <w:bottom w:val="single" w:sz="4" w:space="0" w:color="auto"/>
            </w:tcBorders>
            <w:shd w:val="clear" w:color="auto" w:fill="FFFFFF"/>
            <w:vAlign w:val="center"/>
          </w:tcPr>
          <w:p w:rsidR="0066506E" w:rsidRPr="00A3073C" w:rsidRDefault="0066506E" w:rsidP="00AE4D97">
            <w:pPr>
              <w:jc w:val="left"/>
              <w:rPr>
                <w:rFonts w:cs="Arial"/>
                <w:w w:val="200"/>
                <w:sz w:val="20"/>
                <w:lang w:val="en-GB"/>
              </w:rPr>
            </w:pPr>
            <w:r>
              <w:rPr>
                <w:rFonts w:cs="Arial"/>
                <w:sz w:val="20"/>
                <w:lang w:val="en-GB"/>
              </w:rPr>
              <w:t>09</w:t>
            </w:r>
            <w:r w:rsidRPr="00A3073C">
              <w:rPr>
                <w:rFonts w:cs="Arial"/>
                <w:sz w:val="20"/>
                <w:lang w:val="en-GB"/>
              </w:rPr>
              <w:t>:</w:t>
            </w:r>
            <w:r w:rsidR="00AE4D97">
              <w:rPr>
                <w:rFonts w:cs="Arial"/>
                <w:sz w:val="20"/>
                <w:lang w:val="en-GB"/>
              </w:rPr>
              <w:t>3</w:t>
            </w:r>
            <w:r>
              <w:rPr>
                <w:rFonts w:cs="Arial"/>
                <w:sz w:val="20"/>
                <w:lang w:val="en-GB"/>
              </w:rPr>
              <w:t>0</w:t>
            </w:r>
            <w:r w:rsidRPr="00A3073C">
              <w:rPr>
                <w:rFonts w:cs="Arial"/>
                <w:sz w:val="20"/>
                <w:lang w:val="en-GB"/>
              </w:rPr>
              <w:t xml:space="preserve"> – 1</w:t>
            </w:r>
            <w:r>
              <w:rPr>
                <w:rFonts w:cs="Arial"/>
                <w:sz w:val="20"/>
                <w:lang w:val="en-GB"/>
              </w:rPr>
              <w:t>0</w:t>
            </w:r>
            <w:r w:rsidRPr="00A3073C">
              <w:rPr>
                <w:rFonts w:cs="Arial"/>
                <w:sz w:val="20"/>
                <w:lang w:val="en-GB"/>
              </w:rPr>
              <w:t>:</w:t>
            </w:r>
            <w:r w:rsidR="00AE4D97">
              <w:rPr>
                <w:rFonts w:cs="Arial"/>
                <w:sz w:val="20"/>
                <w:lang w:val="en-GB"/>
              </w:rPr>
              <w:t>4</w:t>
            </w:r>
            <w:r>
              <w:rPr>
                <w:rFonts w:cs="Arial"/>
                <w:sz w:val="20"/>
                <w:lang w:val="en-GB"/>
              </w:rPr>
              <w:t>5</w:t>
            </w:r>
          </w:p>
        </w:tc>
        <w:tc>
          <w:tcPr>
            <w:tcW w:w="7655" w:type="dxa"/>
            <w:tcBorders>
              <w:bottom w:val="single" w:sz="4" w:space="0" w:color="auto"/>
            </w:tcBorders>
            <w:shd w:val="clear" w:color="auto" w:fill="FFFFFF"/>
            <w:vAlign w:val="center"/>
          </w:tcPr>
          <w:p w:rsidR="0066506E" w:rsidRPr="00A3073C" w:rsidRDefault="00692739" w:rsidP="00692739">
            <w:pPr>
              <w:pStyle w:val="BlockText"/>
              <w:shd w:val="clear" w:color="auto" w:fill="FFFFFF"/>
              <w:spacing w:before="0"/>
              <w:jc w:val="left"/>
              <w:rPr>
                <w:rFonts w:cs="Arial"/>
                <w:w w:val="200"/>
                <w:sz w:val="20"/>
                <w:lang w:val="en-GB"/>
              </w:rPr>
            </w:pPr>
            <w:r>
              <w:rPr>
                <w:rFonts w:cs="Arial"/>
                <w:sz w:val="20"/>
              </w:rPr>
              <w:t>PEPOrISAOrPortfolio messages</w:t>
            </w:r>
          </w:p>
        </w:tc>
      </w:tr>
      <w:tr w:rsidR="0066506E" w:rsidRPr="00705EF4" w:rsidTr="00FF42DE">
        <w:trPr>
          <w:gridBefore w:val="1"/>
          <w:wBefore w:w="108" w:type="dxa"/>
          <w:cantSplit/>
        </w:trPr>
        <w:tc>
          <w:tcPr>
            <w:tcW w:w="1701" w:type="dxa"/>
            <w:tcBorders>
              <w:bottom w:val="single" w:sz="4" w:space="0" w:color="auto"/>
            </w:tcBorders>
            <w:shd w:val="clear" w:color="auto" w:fill="FFFFFF"/>
            <w:vAlign w:val="center"/>
          </w:tcPr>
          <w:p w:rsidR="0066506E" w:rsidRPr="00705EF4" w:rsidRDefault="0066506E" w:rsidP="00AE4D97">
            <w:pPr>
              <w:jc w:val="left"/>
              <w:rPr>
                <w:rFonts w:cs="Arial"/>
                <w:w w:val="200"/>
                <w:sz w:val="16"/>
                <w:szCs w:val="16"/>
                <w:lang w:val="en-GB"/>
              </w:rPr>
            </w:pPr>
            <w:r w:rsidRPr="00705EF4">
              <w:rPr>
                <w:rFonts w:cs="Arial"/>
                <w:sz w:val="16"/>
                <w:szCs w:val="16"/>
                <w:lang w:val="en-GB"/>
              </w:rPr>
              <w:t>10:</w:t>
            </w:r>
            <w:r w:rsidR="00AE4D97">
              <w:rPr>
                <w:rFonts w:cs="Arial"/>
                <w:sz w:val="16"/>
                <w:szCs w:val="16"/>
                <w:lang w:val="en-GB"/>
              </w:rPr>
              <w:t>4</w:t>
            </w:r>
            <w:r>
              <w:rPr>
                <w:rFonts w:cs="Arial"/>
                <w:sz w:val="16"/>
                <w:szCs w:val="16"/>
                <w:lang w:val="en-GB"/>
              </w:rPr>
              <w:t>5 – 1</w:t>
            </w:r>
            <w:r w:rsidR="00AE4D97">
              <w:rPr>
                <w:rFonts w:cs="Arial"/>
                <w:sz w:val="16"/>
                <w:szCs w:val="16"/>
                <w:lang w:val="en-GB"/>
              </w:rPr>
              <w:t>1</w:t>
            </w:r>
            <w:r w:rsidRPr="00705EF4">
              <w:rPr>
                <w:rFonts w:cs="Arial"/>
                <w:sz w:val="16"/>
                <w:szCs w:val="16"/>
                <w:lang w:val="en-GB"/>
              </w:rPr>
              <w:t>:</w:t>
            </w:r>
            <w:r w:rsidR="00AE4D97">
              <w:rPr>
                <w:rFonts w:cs="Arial"/>
                <w:sz w:val="16"/>
                <w:szCs w:val="16"/>
                <w:lang w:val="en-GB"/>
              </w:rPr>
              <w:t>0</w:t>
            </w:r>
            <w:r>
              <w:rPr>
                <w:rFonts w:cs="Arial"/>
                <w:sz w:val="16"/>
                <w:szCs w:val="16"/>
                <w:lang w:val="en-GB"/>
              </w:rPr>
              <w:t>0</w:t>
            </w:r>
          </w:p>
        </w:tc>
        <w:tc>
          <w:tcPr>
            <w:tcW w:w="7655" w:type="dxa"/>
            <w:tcBorders>
              <w:bottom w:val="single" w:sz="4" w:space="0" w:color="auto"/>
            </w:tcBorders>
            <w:shd w:val="clear" w:color="auto" w:fill="FFFFFF"/>
            <w:vAlign w:val="center"/>
          </w:tcPr>
          <w:p w:rsidR="0066506E" w:rsidRPr="00705EF4" w:rsidRDefault="00692739" w:rsidP="00FF42DE">
            <w:pPr>
              <w:pStyle w:val="BlockText"/>
              <w:shd w:val="clear" w:color="auto" w:fill="FFFFFF"/>
              <w:spacing w:before="0"/>
              <w:jc w:val="left"/>
              <w:rPr>
                <w:rFonts w:cs="Arial"/>
                <w:w w:val="200"/>
                <w:sz w:val="16"/>
                <w:szCs w:val="16"/>
                <w:lang w:val="en-GB"/>
              </w:rPr>
            </w:pPr>
            <w:r>
              <w:rPr>
                <w:rFonts w:cs="Arial"/>
                <w:sz w:val="16"/>
                <w:szCs w:val="16"/>
                <w:lang w:val="en-GB"/>
              </w:rPr>
              <w:t xml:space="preserve">Coffee </w:t>
            </w:r>
            <w:r w:rsidR="0066506E" w:rsidRPr="00705EF4">
              <w:rPr>
                <w:rFonts w:cs="Arial"/>
                <w:sz w:val="16"/>
                <w:szCs w:val="16"/>
                <w:lang w:val="en-GB"/>
              </w:rPr>
              <w:t>Break</w:t>
            </w:r>
          </w:p>
        </w:tc>
      </w:tr>
      <w:tr w:rsidR="0066506E" w:rsidRPr="00A3073C" w:rsidTr="00FF42DE">
        <w:trPr>
          <w:gridBefore w:val="1"/>
          <w:wBefore w:w="108" w:type="dxa"/>
          <w:cantSplit/>
          <w:trHeight w:val="567"/>
        </w:trPr>
        <w:tc>
          <w:tcPr>
            <w:tcW w:w="1701" w:type="dxa"/>
            <w:tcBorders>
              <w:bottom w:val="single" w:sz="4" w:space="0" w:color="auto"/>
            </w:tcBorders>
            <w:shd w:val="clear" w:color="auto" w:fill="FFFFFF"/>
            <w:vAlign w:val="center"/>
          </w:tcPr>
          <w:p w:rsidR="0066506E" w:rsidRPr="00A3073C" w:rsidRDefault="00AE4D97" w:rsidP="00AE4D97">
            <w:pPr>
              <w:jc w:val="left"/>
              <w:rPr>
                <w:rFonts w:cs="Arial"/>
                <w:w w:val="200"/>
                <w:sz w:val="20"/>
                <w:lang w:val="en-GB"/>
              </w:rPr>
            </w:pPr>
            <w:r>
              <w:rPr>
                <w:rFonts w:cs="Arial"/>
                <w:sz w:val="20"/>
                <w:lang w:val="en-GB"/>
              </w:rPr>
              <w:t>11</w:t>
            </w:r>
            <w:r w:rsidR="0066506E" w:rsidRPr="00A3073C">
              <w:rPr>
                <w:rFonts w:cs="Arial"/>
                <w:sz w:val="20"/>
                <w:lang w:val="en-GB"/>
              </w:rPr>
              <w:t>:</w:t>
            </w:r>
            <w:r>
              <w:rPr>
                <w:rFonts w:cs="Arial"/>
                <w:sz w:val="20"/>
                <w:lang w:val="en-GB"/>
              </w:rPr>
              <w:t>0</w:t>
            </w:r>
            <w:r w:rsidR="0066506E">
              <w:rPr>
                <w:rFonts w:cs="Arial"/>
                <w:sz w:val="20"/>
                <w:lang w:val="en-GB"/>
              </w:rPr>
              <w:t>0</w:t>
            </w:r>
            <w:r w:rsidR="0066506E" w:rsidRPr="00A3073C">
              <w:rPr>
                <w:rFonts w:cs="Arial"/>
                <w:sz w:val="20"/>
                <w:lang w:val="en-GB"/>
              </w:rPr>
              <w:t xml:space="preserve"> – 1</w:t>
            </w:r>
            <w:r w:rsidR="0066506E">
              <w:rPr>
                <w:rFonts w:cs="Arial"/>
                <w:sz w:val="20"/>
                <w:lang w:val="en-GB"/>
              </w:rPr>
              <w:t>2</w:t>
            </w:r>
            <w:r w:rsidR="0066506E" w:rsidRPr="00A3073C">
              <w:rPr>
                <w:rFonts w:cs="Arial"/>
                <w:sz w:val="20"/>
                <w:lang w:val="en-GB"/>
              </w:rPr>
              <w:t>:</w:t>
            </w:r>
            <w:r>
              <w:rPr>
                <w:rFonts w:cs="Arial"/>
                <w:sz w:val="20"/>
                <w:lang w:val="en-GB"/>
              </w:rPr>
              <w:t>15</w:t>
            </w:r>
          </w:p>
        </w:tc>
        <w:tc>
          <w:tcPr>
            <w:tcW w:w="7655" w:type="dxa"/>
            <w:tcBorders>
              <w:bottom w:val="single" w:sz="4" w:space="0" w:color="auto"/>
            </w:tcBorders>
            <w:shd w:val="clear" w:color="auto" w:fill="FFFFFF"/>
            <w:vAlign w:val="center"/>
          </w:tcPr>
          <w:p w:rsidR="0066506E" w:rsidRPr="00A3073C" w:rsidRDefault="00692739" w:rsidP="00FF42DE">
            <w:pPr>
              <w:pStyle w:val="BlockText"/>
              <w:shd w:val="clear" w:color="auto" w:fill="FFFFFF"/>
              <w:spacing w:before="0"/>
              <w:jc w:val="left"/>
              <w:rPr>
                <w:rFonts w:cs="Arial"/>
                <w:w w:val="200"/>
                <w:sz w:val="20"/>
                <w:lang w:val="en-GB"/>
              </w:rPr>
            </w:pPr>
            <w:r>
              <w:rPr>
                <w:rFonts w:cs="Arial"/>
                <w:sz w:val="20"/>
              </w:rPr>
              <w:t>PEPOrISAOrPortfolio messages</w:t>
            </w:r>
          </w:p>
        </w:tc>
      </w:tr>
      <w:tr w:rsidR="0066506E" w:rsidRPr="0094461E" w:rsidTr="00FF42DE">
        <w:trPr>
          <w:cantSplit/>
        </w:trPr>
        <w:tc>
          <w:tcPr>
            <w:tcW w:w="9464" w:type="dxa"/>
            <w:gridSpan w:val="3"/>
            <w:tcBorders>
              <w:top w:val="double" w:sz="4" w:space="0" w:color="auto"/>
            </w:tcBorders>
            <w:shd w:val="clear" w:color="auto" w:fill="FFFFFF"/>
            <w:vAlign w:val="center"/>
          </w:tcPr>
          <w:p w:rsidR="0066506E" w:rsidRPr="0094461E" w:rsidRDefault="0066506E" w:rsidP="00FF42DE">
            <w:pPr>
              <w:pStyle w:val="BlockText"/>
              <w:shd w:val="clear" w:color="auto" w:fill="FFFFFF"/>
              <w:spacing w:before="0"/>
              <w:jc w:val="left"/>
              <w:rPr>
                <w:rFonts w:cs="Arial"/>
                <w:w w:val="200"/>
                <w:sz w:val="20"/>
                <w:lang w:val="en-GB"/>
              </w:rPr>
            </w:pPr>
            <w:r w:rsidRPr="0094461E">
              <w:rPr>
                <w:rFonts w:cs="Arial"/>
                <w:w w:val="200"/>
                <w:sz w:val="20"/>
                <w:lang w:val="en-GB"/>
              </w:rPr>
              <w:t xml:space="preserve">Afternoon </w:t>
            </w:r>
            <w:r w:rsidR="008C746C">
              <w:rPr>
                <w:rFonts w:cs="Arial"/>
                <w:w w:val="200"/>
                <w:sz w:val="20"/>
                <w:lang w:val="en-GB"/>
              </w:rPr>
              <w:t>Investment Funds</w:t>
            </w:r>
          </w:p>
        </w:tc>
      </w:tr>
      <w:tr w:rsidR="0066506E" w:rsidRPr="00A3073C" w:rsidTr="00FF42DE">
        <w:trPr>
          <w:gridBefore w:val="1"/>
          <w:wBefore w:w="108" w:type="dxa"/>
          <w:cantSplit/>
          <w:trHeight w:val="567"/>
        </w:trPr>
        <w:tc>
          <w:tcPr>
            <w:tcW w:w="1701" w:type="dxa"/>
            <w:tcBorders>
              <w:top w:val="single" w:sz="4" w:space="0" w:color="auto"/>
            </w:tcBorders>
            <w:shd w:val="clear" w:color="auto" w:fill="FFFFFF"/>
            <w:vAlign w:val="center"/>
          </w:tcPr>
          <w:p w:rsidR="0066506E" w:rsidRPr="00A3073C" w:rsidRDefault="0066506E" w:rsidP="00AE4D97">
            <w:pPr>
              <w:jc w:val="left"/>
              <w:rPr>
                <w:rFonts w:cs="Arial"/>
                <w:w w:val="200"/>
                <w:sz w:val="20"/>
                <w:lang w:val="en-GB"/>
              </w:rPr>
            </w:pPr>
            <w:r w:rsidRPr="00A3073C">
              <w:rPr>
                <w:rFonts w:cs="Arial"/>
                <w:sz w:val="20"/>
                <w:lang w:val="en-GB"/>
              </w:rPr>
              <w:t>1</w:t>
            </w:r>
            <w:r>
              <w:rPr>
                <w:rFonts w:cs="Arial"/>
                <w:sz w:val="20"/>
                <w:lang w:val="en-GB"/>
              </w:rPr>
              <w:t>3</w:t>
            </w:r>
            <w:r w:rsidRPr="00A3073C">
              <w:rPr>
                <w:rFonts w:cs="Arial"/>
                <w:sz w:val="20"/>
                <w:lang w:val="en-GB"/>
              </w:rPr>
              <w:t>:</w:t>
            </w:r>
            <w:r w:rsidR="00AE4D97">
              <w:rPr>
                <w:rFonts w:cs="Arial"/>
                <w:sz w:val="20"/>
                <w:lang w:val="en-GB"/>
              </w:rPr>
              <w:t>15</w:t>
            </w:r>
            <w:r w:rsidRPr="00A3073C">
              <w:rPr>
                <w:rFonts w:cs="Arial"/>
                <w:sz w:val="20"/>
                <w:lang w:val="en-GB"/>
              </w:rPr>
              <w:t xml:space="preserve"> – </w:t>
            </w:r>
            <w:r>
              <w:rPr>
                <w:rFonts w:cs="Arial"/>
                <w:sz w:val="20"/>
                <w:lang w:val="en-GB"/>
              </w:rPr>
              <w:t>1</w:t>
            </w:r>
            <w:r w:rsidR="00AE4D97">
              <w:rPr>
                <w:rFonts w:cs="Arial"/>
                <w:sz w:val="20"/>
                <w:lang w:val="en-GB"/>
              </w:rPr>
              <w:t>4:</w:t>
            </w:r>
            <w:r>
              <w:rPr>
                <w:rFonts w:cs="Arial"/>
                <w:sz w:val="20"/>
                <w:lang w:val="en-GB"/>
              </w:rPr>
              <w:t>15</w:t>
            </w:r>
          </w:p>
        </w:tc>
        <w:tc>
          <w:tcPr>
            <w:tcW w:w="7655" w:type="dxa"/>
            <w:tcBorders>
              <w:top w:val="single" w:sz="4" w:space="0" w:color="auto"/>
            </w:tcBorders>
            <w:shd w:val="clear" w:color="auto" w:fill="FFFFFF"/>
            <w:vAlign w:val="center"/>
          </w:tcPr>
          <w:p w:rsidR="0066506E" w:rsidRPr="00705EF4" w:rsidRDefault="00692739" w:rsidP="00FF42DE">
            <w:pPr>
              <w:pStyle w:val="BlockText"/>
              <w:shd w:val="clear" w:color="auto" w:fill="FFFFFF"/>
              <w:spacing w:before="0"/>
              <w:jc w:val="left"/>
              <w:rPr>
                <w:rFonts w:cs="Arial"/>
                <w:sz w:val="20"/>
                <w:lang w:val="en-GB"/>
              </w:rPr>
            </w:pPr>
            <w:r>
              <w:rPr>
                <w:rFonts w:cs="Arial"/>
                <w:sz w:val="20"/>
              </w:rPr>
              <w:t>PEPOrISAOrPortfolio messages</w:t>
            </w:r>
          </w:p>
        </w:tc>
      </w:tr>
      <w:tr w:rsidR="0066506E" w:rsidRPr="00705EF4" w:rsidTr="00FF42DE">
        <w:trPr>
          <w:gridBefore w:val="1"/>
          <w:wBefore w:w="108" w:type="dxa"/>
          <w:cantSplit/>
        </w:trPr>
        <w:tc>
          <w:tcPr>
            <w:tcW w:w="1701" w:type="dxa"/>
            <w:tcBorders>
              <w:bottom w:val="single" w:sz="4" w:space="0" w:color="auto"/>
            </w:tcBorders>
            <w:shd w:val="clear" w:color="auto" w:fill="FFFFFF"/>
            <w:vAlign w:val="center"/>
          </w:tcPr>
          <w:p w:rsidR="0066506E" w:rsidRPr="00705EF4" w:rsidRDefault="0066506E" w:rsidP="00FF42DE">
            <w:pPr>
              <w:jc w:val="left"/>
              <w:rPr>
                <w:rFonts w:cs="Arial"/>
                <w:w w:val="200"/>
                <w:sz w:val="16"/>
                <w:szCs w:val="16"/>
                <w:lang w:val="en-GB"/>
              </w:rPr>
            </w:pPr>
            <w:r>
              <w:rPr>
                <w:rFonts w:cs="Arial"/>
                <w:sz w:val="16"/>
                <w:szCs w:val="16"/>
                <w:lang w:val="en-GB"/>
              </w:rPr>
              <w:t>14:15</w:t>
            </w:r>
            <w:r w:rsidRPr="00705EF4">
              <w:rPr>
                <w:rFonts w:cs="Arial"/>
                <w:sz w:val="16"/>
                <w:szCs w:val="16"/>
                <w:lang w:val="en-GB"/>
              </w:rPr>
              <w:t xml:space="preserve"> – 1</w:t>
            </w:r>
            <w:r>
              <w:rPr>
                <w:rFonts w:cs="Arial"/>
                <w:sz w:val="16"/>
                <w:szCs w:val="16"/>
                <w:lang w:val="en-GB"/>
              </w:rPr>
              <w:t>4:30</w:t>
            </w:r>
          </w:p>
        </w:tc>
        <w:tc>
          <w:tcPr>
            <w:tcW w:w="7655" w:type="dxa"/>
            <w:tcBorders>
              <w:bottom w:val="single" w:sz="4" w:space="0" w:color="auto"/>
            </w:tcBorders>
            <w:shd w:val="clear" w:color="auto" w:fill="FFFFFF"/>
            <w:vAlign w:val="center"/>
          </w:tcPr>
          <w:p w:rsidR="0066506E" w:rsidRPr="00705EF4" w:rsidRDefault="00692739" w:rsidP="00FF42DE">
            <w:pPr>
              <w:pStyle w:val="BlockText"/>
              <w:shd w:val="clear" w:color="auto" w:fill="FFFFFF"/>
              <w:spacing w:before="0"/>
              <w:jc w:val="left"/>
              <w:rPr>
                <w:rFonts w:cs="Arial"/>
                <w:w w:val="200"/>
                <w:sz w:val="16"/>
                <w:szCs w:val="16"/>
                <w:lang w:val="en-GB"/>
              </w:rPr>
            </w:pPr>
            <w:r>
              <w:rPr>
                <w:rFonts w:cs="Arial"/>
                <w:sz w:val="16"/>
                <w:szCs w:val="16"/>
                <w:lang w:val="en-GB"/>
              </w:rPr>
              <w:t xml:space="preserve">Coffee </w:t>
            </w:r>
            <w:r w:rsidR="0066506E" w:rsidRPr="00705EF4">
              <w:rPr>
                <w:rFonts w:cs="Arial"/>
                <w:sz w:val="16"/>
                <w:szCs w:val="16"/>
                <w:lang w:val="en-GB"/>
              </w:rPr>
              <w:t>Break</w:t>
            </w:r>
          </w:p>
        </w:tc>
      </w:tr>
      <w:tr w:rsidR="0066506E" w:rsidRPr="00A3073C" w:rsidTr="00FF42DE">
        <w:trPr>
          <w:gridBefore w:val="1"/>
          <w:wBefore w:w="108" w:type="dxa"/>
          <w:cantSplit/>
          <w:trHeight w:val="567"/>
        </w:trPr>
        <w:tc>
          <w:tcPr>
            <w:tcW w:w="1701" w:type="dxa"/>
            <w:tcBorders>
              <w:top w:val="single" w:sz="4" w:space="0" w:color="auto"/>
            </w:tcBorders>
            <w:shd w:val="clear" w:color="auto" w:fill="FFFFFF"/>
            <w:vAlign w:val="center"/>
          </w:tcPr>
          <w:p w:rsidR="0066506E" w:rsidRPr="00A3073C" w:rsidRDefault="0066506E" w:rsidP="000F44D5">
            <w:pPr>
              <w:jc w:val="left"/>
              <w:rPr>
                <w:rFonts w:cs="Arial"/>
                <w:w w:val="200"/>
                <w:sz w:val="20"/>
                <w:lang w:val="en-GB"/>
              </w:rPr>
            </w:pPr>
            <w:r w:rsidRPr="00A3073C">
              <w:rPr>
                <w:rFonts w:cs="Arial"/>
                <w:sz w:val="20"/>
                <w:lang w:val="en-GB"/>
              </w:rPr>
              <w:t>1</w:t>
            </w:r>
            <w:r>
              <w:rPr>
                <w:rFonts w:cs="Arial"/>
                <w:sz w:val="20"/>
                <w:lang w:val="en-GB"/>
              </w:rPr>
              <w:t>4:30</w:t>
            </w:r>
            <w:r w:rsidRPr="00A3073C">
              <w:rPr>
                <w:rFonts w:cs="Arial"/>
                <w:sz w:val="20"/>
                <w:lang w:val="en-GB"/>
              </w:rPr>
              <w:t xml:space="preserve"> – </w:t>
            </w:r>
            <w:r>
              <w:rPr>
                <w:rFonts w:cs="Arial"/>
                <w:sz w:val="20"/>
                <w:lang w:val="en-GB"/>
              </w:rPr>
              <w:t>1</w:t>
            </w:r>
            <w:r w:rsidR="000F44D5">
              <w:rPr>
                <w:rFonts w:cs="Arial"/>
                <w:sz w:val="20"/>
                <w:lang w:val="en-GB"/>
              </w:rPr>
              <w:t>6</w:t>
            </w:r>
            <w:r w:rsidRPr="00A3073C">
              <w:rPr>
                <w:rFonts w:cs="Arial"/>
                <w:sz w:val="20"/>
                <w:lang w:val="en-GB"/>
              </w:rPr>
              <w:t>:</w:t>
            </w:r>
            <w:r w:rsidR="000F44D5">
              <w:rPr>
                <w:rFonts w:cs="Arial"/>
                <w:sz w:val="20"/>
                <w:lang w:val="en-GB"/>
              </w:rPr>
              <w:t>00</w:t>
            </w:r>
          </w:p>
        </w:tc>
        <w:tc>
          <w:tcPr>
            <w:tcW w:w="7655" w:type="dxa"/>
            <w:tcBorders>
              <w:top w:val="single" w:sz="4" w:space="0" w:color="auto"/>
            </w:tcBorders>
            <w:shd w:val="clear" w:color="auto" w:fill="FFFFFF"/>
            <w:vAlign w:val="center"/>
          </w:tcPr>
          <w:p w:rsidR="0066506E" w:rsidRPr="00705EF4" w:rsidRDefault="00692739" w:rsidP="00FF42DE">
            <w:pPr>
              <w:pStyle w:val="BlockText"/>
              <w:shd w:val="clear" w:color="auto" w:fill="FFFFFF"/>
              <w:spacing w:before="0"/>
              <w:jc w:val="left"/>
              <w:rPr>
                <w:rFonts w:cs="Arial"/>
                <w:sz w:val="20"/>
                <w:lang w:val="en-GB"/>
              </w:rPr>
            </w:pPr>
            <w:r>
              <w:rPr>
                <w:rFonts w:cs="Arial"/>
                <w:sz w:val="20"/>
              </w:rPr>
              <w:t>PEPOrISAOrPortfolio messages</w:t>
            </w:r>
          </w:p>
        </w:tc>
      </w:tr>
      <w:tr w:rsidR="00692739" w:rsidRPr="00A3073C" w:rsidTr="00692739">
        <w:trPr>
          <w:gridBefore w:val="1"/>
          <w:wBefore w:w="108" w:type="dxa"/>
          <w:cantSplit/>
          <w:trHeight w:val="564"/>
        </w:trPr>
        <w:tc>
          <w:tcPr>
            <w:tcW w:w="1701" w:type="dxa"/>
            <w:tcBorders>
              <w:top w:val="single" w:sz="4" w:space="0" w:color="auto"/>
            </w:tcBorders>
            <w:shd w:val="clear" w:color="auto" w:fill="FFFFFF"/>
            <w:vAlign w:val="center"/>
          </w:tcPr>
          <w:p w:rsidR="00692739" w:rsidRDefault="00692739" w:rsidP="000F44D5">
            <w:pPr>
              <w:jc w:val="left"/>
              <w:rPr>
                <w:rFonts w:cs="Arial"/>
                <w:sz w:val="16"/>
                <w:szCs w:val="16"/>
                <w:lang w:val="en-GB"/>
              </w:rPr>
            </w:pPr>
            <w:r>
              <w:rPr>
                <w:rFonts w:cs="Arial"/>
                <w:sz w:val="16"/>
                <w:szCs w:val="16"/>
                <w:lang w:val="en-GB"/>
              </w:rPr>
              <w:t>1</w:t>
            </w:r>
            <w:r w:rsidR="000F44D5">
              <w:rPr>
                <w:rFonts w:cs="Arial"/>
                <w:sz w:val="16"/>
                <w:szCs w:val="16"/>
                <w:lang w:val="en-GB"/>
              </w:rPr>
              <w:t>7</w:t>
            </w:r>
            <w:r>
              <w:rPr>
                <w:rFonts w:cs="Arial"/>
                <w:sz w:val="16"/>
                <w:szCs w:val="16"/>
                <w:lang w:val="en-GB"/>
              </w:rPr>
              <w:t>:</w:t>
            </w:r>
            <w:r w:rsidR="000F44D5">
              <w:rPr>
                <w:rFonts w:cs="Arial"/>
                <w:sz w:val="16"/>
                <w:szCs w:val="16"/>
                <w:lang w:val="en-GB"/>
              </w:rPr>
              <w:t xml:space="preserve">30 </w:t>
            </w:r>
            <w:r>
              <w:rPr>
                <w:rFonts w:cs="Arial"/>
                <w:sz w:val="16"/>
                <w:szCs w:val="16"/>
                <w:lang w:val="en-GB"/>
              </w:rPr>
              <w:t xml:space="preserve"> – </w:t>
            </w:r>
            <w:r w:rsidR="000F44D5">
              <w:rPr>
                <w:rFonts w:cs="Arial"/>
                <w:sz w:val="16"/>
                <w:szCs w:val="16"/>
                <w:lang w:val="en-GB"/>
              </w:rPr>
              <w:t>????</w:t>
            </w:r>
            <w:r>
              <w:rPr>
                <w:rFonts w:cs="Arial"/>
                <w:sz w:val="16"/>
                <w:szCs w:val="16"/>
                <w:lang w:val="en-GB"/>
              </w:rPr>
              <w:t xml:space="preserve">  </w:t>
            </w:r>
          </w:p>
        </w:tc>
        <w:tc>
          <w:tcPr>
            <w:tcW w:w="7655" w:type="dxa"/>
            <w:tcBorders>
              <w:top w:val="single" w:sz="4" w:space="0" w:color="auto"/>
            </w:tcBorders>
            <w:shd w:val="clear" w:color="auto" w:fill="FFFFFF"/>
            <w:vAlign w:val="center"/>
          </w:tcPr>
          <w:p w:rsidR="00692739" w:rsidRDefault="000F44D5" w:rsidP="00FF42DE">
            <w:pPr>
              <w:pStyle w:val="BlockText"/>
              <w:shd w:val="clear" w:color="auto" w:fill="FFFFFF"/>
              <w:spacing w:before="0"/>
              <w:jc w:val="left"/>
              <w:rPr>
                <w:rFonts w:cs="Arial"/>
                <w:sz w:val="16"/>
                <w:szCs w:val="16"/>
                <w:lang w:val="en-GB"/>
              </w:rPr>
            </w:pPr>
            <w:r>
              <w:rPr>
                <w:rFonts w:cs="Arial"/>
                <w:sz w:val="20"/>
              </w:rPr>
              <w:t>Evening Event</w:t>
            </w:r>
          </w:p>
        </w:tc>
      </w:tr>
    </w:tbl>
    <w:p w:rsidR="00A55054" w:rsidRPr="0094461E" w:rsidRDefault="00A55054" w:rsidP="00A55054">
      <w:pPr>
        <w:pStyle w:val="BlockText"/>
        <w:shd w:val="clear" w:color="auto" w:fill="FFFFFF"/>
        <w:spacing w:before="0"/>
        <w:rPr>
          <w:rFonts w:cs="Arial"/>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701"/>
        <w:gridCol w:w="7655"/>
      </w:tblGrid>
      <w:tr w:rsidR="00A55054" w:rsidRPr="0094461E" w:rsidTr="007B2B7D">
        <w:trPr>
          <w:cantSplit/>
        </w:trPr>
        <w:tc>
          <w:tcPr>
            <w:tcW w:w="9464" w:type="dxa"/>
            <w:gridSpan w:val="3"/>
            <w:tcBorders>
              <w:bottom w:val="double" w:sz="4" w:space="0" w:color="auto"/>
            </w:tcBorders>
            <w:shd w:val="pct5" w:color="000000" w:fill="FFFFFF"/>
            <w:vAlign w:val="center"/>
          </w:tcPr>
          <w:p w:rsidR="00A55054" w:rsidRPr="0094461E" w:rsidRDefault="00352BAD" w:rsidP="00352BAD">
            <w:pPr>
              <w:jc w:val="left"/>
              <w:rPr>
                <w:rFonts w:cs="Arial"/>
                <w:sz w:val="28"/>
                <w:szCs w:val="28"/>
                <w:lang w:val="en-GB"/>
              </w:rPr>
            </w:pPr>
            <w:r>
              <w:rPr>
                <w:rFonts w:cs="Arial"/>
                <w:sz w:val="28"/>
                <w:szCs w:val="28"/>
                <w:lang w:val="en-GB"/>
              </w:rPr>
              <w:t>Thurs</w:t>
            </w:r>
            <w:r w:rsidR="00A55054">
              <w:rPr>
                <w:rFonts w:cs="Arial"/>
                <w:sz w:val="28"/>
                <w:szCs w:val="28"/>
                <w:lang w:val="en-GB"/>
              </w:rPr>
              <w:t>day</w:t>
            </w:r>
            <w:r w:rsidR="00A55054" w:rsidRPr="0094461E">
              <w:rPr>
                <w:rFonts w:cs="Arial"/>
                <w:sz w:val="28"/>
                <w:szCs w:val="28"/>
                <w:lang w:val="en-GB"/>
              </w:rPr>
              <w:t xml:space="preserve"> </w:t>
            </w:r>
            <w:r>
              <w:rPr>
                <w:rFonts w:cs="Arial"/>
                <w:sz w:val="28"/>
                <w:szCs w:val="28"/>
                <w:lang w:val="en-GB"/>
              </w:rPr>
              <w:t>29th</w:t>
            </w:r>
            <w:r w:rsidR="00A55054">
              <w:rPr>
                <w:rFonts w:cs="Arial"/>
                <w:sz w:val="28"/>
                <w:szCs w:val="28"/>
                <w:lang w:val="en-GB"/>
              </w:rPr>
              <w:t xml:space="preserve"> </w:t>
            </w:r>
            <w:r w:rsidR="00A55054" w:rsidRPr="0094461E">
              <w:rPr>
                <w:rFonts w:cs="Arial"/>
                <w:sz w:val="28"/>
                <w:szCs w:val="28"/>
                <w:lang w:val="en-GB"/>
              </w:rPr>
              <w:t>of April</w:t>
            </w:r>
          </w:p>
        </w:tc>
      </w:tr>
      <w:tr w:rsidR="00A55054" w:rsidRPr="0094461E" w:rsidTr="007B2B7D">
        <w:trPr>
          <w:cantSplit/>
        </w:trPr>
        <w:tc>
          <w:tcPr>
            <w:tcW w:w="9464" w:type="dxa"/>
            <w:gridSpan w:val="3"/>
            <w:tcBorders>
              <w:top w:val="double" w:sz="4" w:space="0" w:color="auto"/>
              <w:left w:val="single" w:sz="4" w:space="0" w:color="auto"/>
              <w:bottom w:val="single" w:sz="4" w:space="0" w:color="auto"/>
              <w:right w:val="single" w:sz="4" w:space="0" w:color="auto"/>
            </w:tcBorders>
            <w:shd w:val="pct5" w:color="000000" w:fill="FFFFFF"/>
            <w:vAlign w:val="center"/>
          </w:tcPr>
          <w:p w:rsidR="00A55054" w:rsidRPr="0094461E" w:rsidRDefault="00A55054" w:rsidP="007B2B7D">
            <w:pPr>
              <w:pStyle w:val="BlockText"/>
              <w:shd w:val="clear" w:color="auto" w:fill="FFFFFF"/>
              <w:spacing w:before="0"/>
              <w:jc w:val="left"/>
              <w:rPr>
                <w:rFonts w:cs="Arial"/>
                <w:w w:val="200"/>
                <w:sz w:val="20"/>
                <w:lang w:val="en-GB"/>
              </w:rPr>
            </w:pPr>
            <w:r w:rsidRPr="0094461E">
              <w:rPr>
                <w:rFonts w:cs="Arial"/>
                <w:w w:val="200"/>
                <w:sz w:val="20"/>
                <w:lang w:val="en-GB"/>
              </w:rPr>
              <w:t xml:space="preserve">Morning </w:t>
            </w:r>
            <w:r w:rsidR="008C746C">
              <w:rPr>
                <w:rFonts w:cs="Arial"/>
                <w:w w:val="200"/>
                <w:sz w:val="20"/>
                <w:lang w:val="en-GB"/>
              </w:rPr>
              <w:t>Investment Funds</w:t>
            </w:r>
          </w:p>
        </w:tc>
      </w:tr>
      <w:tr w:rsidR="00B43FEC" w:rsidRPr="00A3073C" w:rsidTr="00FF42DE">
        <w:trPr>
          <w:gridBefore w:val="1"/>
          <w:wBefore w:w="108" w:type="dxa"/>
          <w:cantSplit/>
          <w:trHeight w:val="567"/>
        </w:trPr>
        <w:tc>
          <w:tcPr>
            <w:tcW w:w="1701" w:type="dxa"/>
            <w:tcBorders>
              <w:top w:val="single" w:sz="4" w:space="0" w:color="auto"/>
            </w:tcBorders>
            <w:shd w:val="clear" w:color="auto" w:fill="FFFFFF"/>
            <w:vAlign w:val="center"/>
          </w:tcPr>
          <w:p w:rsidR="00B43FEC" w:rsidRPr="00A3073C" w:rsidRDefault="00B43FEC" w:rsidP="000F44D5">
            <w:pPr>
              <w:jc w:val="left"/>
              <w:rPr>
                <w:rFonts w:cs="Arial"/>
                <w:w w:val="200"/>
                <w:sz w:val="20"/>
                <w:lang w:val="en-GB"/>
              </w:rPr>
            </w:pPr>
            <w:r>
              <w:rPr>
                <w:rFonts w:cs="Arial"/>
                <w:sz w:val="20"/>
                <w:lang w:val="en-GB"/>
              </w:rPr>
              <w:t>09</w:t>
            </w:r>
            <w:r w:rsidRPr="00A3073C">
              <w:rPr>
                <w:rFonts w:cs="Arial"/>
                <w:sz w:val="20"/>
                <w:lang w:val="en-GB"/>
              </w:rPr>
              <w:t>:</w:t>
            </w:r>
            <w:r w:rsidR="000F44D5">
              <w:rPr>
                <w:rFonts w:cs="Arial"/>
                <w:sz w:val="20"/>
                <w:lang w:val="en-GB"/>
              </w:rPr>
              <w:t>3</w:t>
            </w:r>
            <w:r>
              <w:rPr>
                <w:rFonts w:cs="Arial"/>
                <w:sz w:val="20"/>
                <w:lang w:val="en-GB"/>
              </w:rPr>
              <w:t>0</w:t>
            </w:r>
            <w:r w:rsidRPr="00A3073C">
              <w:rPr>
                <w:rFonts w:cs="Arial"/>
                <w:sz w:val="20"/>
                <w:lang w:val="en-GB"/>
              </w:rPr>
              <w:t xml:space="preserve"> – </w:t>
            </w:r>
            <w:r>
              <w:rPr>
                <w:rFonts w:cs="Arial"/>
                <w:sz w:val="20"/>
                <w:lang w:val="en-GB"/>
              </w:rPr>
              <w:t>10:</w:t>
            </w:r>
            <w:r w:rsidR="000F44D5">
              <w:rPr>
                <w:rFonts w:cs="Arial"/>
                <w:sz w:val="20"/>
                <w:lang w:val="en-GB"/>
              </w:rPr>
              <w:t>4</w:t>
            </w:r>
            <w:r>
              <w:rPr>
                <w:rFonts w:cs="Arial"/>
                <w:sz w:val="20"/>
                <w:lang w:val="en-GB"/>
              </w:rPr>
              <w:t>5</w:t>
            </w:r>
          </w:p>
        </w:tc>
        <w:tc>
          <w:tcPr>
            <w:tcW w:w="7655" w:type="dxa"/>
            <w:tcBorders>
              <w:top w:val="single" w:sz="4" w:space="0" w:color="auto"/>
            </w:tcBorders>
            <w:shd w:val="clear" w:color="auto" w:fill="FFFFFF"/>
            <w:vAlign w:val="center"/>
          </w:tcPr>
          <w:p w:rsidR="00B43FEC" w:rsidRPr="00705EF4" w:rsidRDefault="00B43FEC" w:rsidP="00FF42DE">
            <w:pPr>
              <w:pStyle w:val="BlockText"/>
              <w:shd w:val="clear" w:color="auto" w:fill="FFFFFF"/>
              <w:spacing w:before="0"/>
              <w:jc w:val="left"/>
              <w:rPr>
                <w:rFonts w:cs="Arial"/>
                <w:sz w:val="20"/>
                <w:lang w:val="en-GB"/>
              </w:rPr>
            </w:pPr>
            <w:r>
              <w:rPr>
                <w:rFonts w:cs="Arial"/>
                <w:sz w:val="20"/>
                <w:lang w:val="en-GB"/>
              </w:rPr>
              <w:t>Account Opening</w:t>
            </w:r>
          </w:p>
        </w:tc>
      </w:tr>
      <w:tr w:rsidR="00B43FEC" w:rsidRPr="00705EF4" w:rsidTr="00FF42DE">
        <w:trPr>
          <w:gridBefore w:val="1"/>
          <w:wBefore w:w="108" w:type="dxa"/>
          <w:cantSplit/>
        </w:trPr>
        <w:tc>
          <w:tcPr>
            <w:tcW w:w="1701" w:type="dxa"/>
            <w:tcBorders>
              <w:bottom w:val="single" w:sz="4" w:space="0" w:color="auto"/>
            </w:tcBorders>
            <w:shd w:val="clear" w:color="auto" w:fill="FFFFFF"/>
            <w:vAlign w:val="center"/>
          </w:tcPr>
          <w:p w:rsidR="00B43FEC" w:rsidRPr="00705EF4" w:rsidRDefault="000F44D5" w:rsidP="000F44D5">
            <w:pPr>
              <w:jc w:val="left"/>
              <w:rPr>
                <w:rFonts w:cs="Arial"/>
                <w:w w:val="200"/>
                <w:sz w:val="16"/>
                <w:szCs w:val="16"/>
                <w:lang w:val="en-GB"/>
              </w:rPr>
            </w:pPr>
            <w:r>
              <w:rPr>
                <w:rFonts w:cs="Arial"/>
                <w:sz w:val="16"/>
                <w:szCs w:val="16"/>
                <w:lang w:val="en-GB"/>
              </w:rPr>
              <w:t>10:4</w:t>
            </w:r>
            <w:r w:rsidR="00B43FEC">
              <w:rPr>
                <w:rFonts w:cs="Arial"/>
                <w:sz w:val="16"/>
                <w:szCs w:val="16"/>
                <w:lang w:val="en-GB"/>
              </w:rPr>
              <w:t>5</w:t>
            </w:r>
            <w:r w:rsidR="00B43FEC" w:rsidRPr="00705EF4">
              <w:rPr>
                <w:rFonts w:cs="Arial"/>
                <w:sz w:val="16"/>
                <w:szCs w:val="16"/>
                <w:lang w:val="en-GB"/>
              </w:rPr>
              <w:t xml:space="preserve"> – 1</w:t>
            </w:r>
            <w:r>
              <w:rPr>
                <w:rFonts w:cs="Arial"/>
                <w:sz w:val="16"/>
                <w:szCs w:val="16"/>
                <w:lang w:val="en-GB"/>
              </w:rPr>
              <w:t>1</w:t>
            </w:r>
            <w:r w:rsidR="00B43FEC">
              <w:rPr>
                <w:rFonts w:cs="Arial"/>
                <w:sz w:val="16"/>
                <w:szCs w:val="16"/>
                <w:lang w:val="en-GB"/>
              </w:rPr>
              <w:t>:</w:t>
            </w:r>
            <w:r>
              <w:rPr>
                <w:rFonts w:cs="Arial"/>
                <w:sz w:val="16"/>
                <w:szCs w:val="16"/>
                <w:lang w:val="en-GB"/>
              </w:rPr>
              <w:t>00</w:t>
            </w:r>
          </w:p>
        </w:tc>
        <w:tc>
          <w:tcPr>
            <w:tcW w:w="7655" w:type="dxa"/>
            <w:tcBorders>
              <w:bottom w:val="single" w:sz="4" w:space="0" w:color="auto"/>
            </w:tcBorders>
            <w:shd w:val="clear" w:color="auto" w:fill="FFFFFF"/>
            <w:vAlign w:val="center"/>
          </w:tcPr>
          <w:p w:rsidR="00B43FEC" w:rsidRPr="00705EF4" w:rsidRDefault="00B43FEC" w:rsidP="00FF42DE">
            <w:pPr>
              <w:pStyle w:val="BlockText"/>
              <w:shd w:val="clear" w:color="auto" w:fill="FFFFFF"/>
              <w:spacing w:before="0"/>
              <w:jc w:val="left"/>
              <w:rPr>
                <w:rFonts w:cs="Arial"/>
                <w:w w:val="200"/>
                <w:sz w:val="16"/>
                <w:szCs w:val="16"/>
                <w:lang w:val="en-GB"/>
              </w:rPr>
            </w:pPr>
            <w:r w:rsidRPr="00705EF4">
              <w:rPr>
                <w:rFonts w:cs="Arial"/>
                <w:sz w:val="16"/>
                <w:szCs w:val="16"/>
                <w:lang w:val="en-GB"/>
              </w:rPr>
              <w:t>Break</w:t>
            </w:r>
          </w:p>
        </w:tc>
      </w:tr>
      <w:tr w:rsidR="00B43FEC" w:rsidRPr="00A3073C" w:rsidTr="00FF42DE">
        <w:trPr>
          <w:gridBefore w:val="1"/>
          <w:wBefore w:w="108" w:type="dxa"/>
          <w:cantSplit/>
          <w:trHeight w:val="567"/>
        </w:trPr>
        <w:tc>
          <w:tcPr>
            <w:tcW w:w="1701" w:type="dxa"/>
            <w:tcBorders>
              <w:top w:val="single" w:sz="4" w:space="0" w:color="auto"/>
            </w:tcBorders>
            <w:shd w:val="clear" w:color="auto" w:fill="FFFFFF"/>
            <w:vAlign w:val="center"/>
          </w:tcPr>
          <w:p w:rsidR="00B43FEC" w:rsidRPr="00A3073C" w:rsidRDefault="00B43FEC" w:rsidP="000F44D5">
            <w:pPr>
              <w:jc w:val="left"/>
              <w:rPr>
                <w:rFonts w:cs="Arial"/>
                <w:w w:val="200"/>
                <w:sz w:val="20"/>
                <w:lang w:val="en-GB"/>
              </w:rPr>
            </w:pPr>
            <w:r w:rsidRPr="00A3073C">
              <w:rPr>
                <w:rFonts w:cs="Arial"/>
                <w:sz w:val="20"/>
                <w:lang w:val="en-GB"/>
              </w:rPr>
              <w:t>1</w:t>
            </w:r>
            <w:r w:rsidR="000F44D5">
              <w:rPr>
                <w:rFonts w:cs="Arial"/>
                <w:sz w:val="20"/>
                <w:lang w:val="en-GB"/>
              </w:rPr>
              <w:t>1</w:t>
            </w:r>
            <w:r>
              <w:rPr>
                <w:rFonts w:cs="Arial"/>
                <w:sz w:val="20"/>
                <w:lang w:val="en-GB"/>
              </w:rPr>
              <w:t>:</w:t>
            </w:r>
            <w:r w:rsidR="000F44D5">
              <w:rPr>
                <w:rFonts w:cs="Arial"/>
                <w:sz w:val="20"/>
                <w:lang w:val="en-GB"/>
              </w:rPr>
              <w:t>0</w:t>
            </w:r>
            <w:r>
              <w:rPr>
                <w:rFonts w:cs="Arial"/>
                <w:sz w:val="20"/>
                <w:lang w:val="en-GB"/>
              </w:rPr>
              <w:t>0</w:t>
            </w:r>
            <w:r w:rsidRPr="00A3073C">
              <w:rPr>
                <w:rFonts w:cs="Arial"/>
                <w:sz w:val="20"/>
                <w:lang w:val="en-GB"/>
              </w:rPr>
              <w:t xml:space="preserve"> – </w:t>
            </w:r>
            <w:r>
              <w:rPr>
                <w:rFonts w:cs="Arial"/>
                <w:sz w:val="20"/>
                <w:lang w:val="en-GB"/>
              </w:rPr>
              <w:t>12</w:t>
            </w:r>
            <w:r w:rsidRPr="00A3073C">
              <w:rPr>
                <w:rFonts w:cs="Arial"/>
                <w:sz w:val="20"/>
                <w:lang w:val="en-GB"/>
              </w:rPr>
              <w:t>:</w:t>
            </w:r>
            <w:r w:rsidR="000F44D5">
              <w:rPr>
                <w:rFonts w:cs="Arial"/>
                <w:sz w:val="20"/>
                <w:lang w:val="en-GB"/>
              </w:rPr>
              <w:t>3</w:t>
            </w:r>
            <w:r>
              <w:rPr>
                <w:rFonts w:cs="Arial"/>
                <w:sz w:val="20"/>
                <w:lang w:val="en-GB"/>
              </w:rPr>
              <w:t>0</w:t>
            </w:r>
          </w:p>
        </w:tc>
        <w:tc>
          <w:tcPr>
            <w:tcW w:w="7655" w:type="dxa"/>
            <w:tcBorders>
              <w:top w:val="single" w:sz="4" w:space="0" w:color="auto"/>
            </w:tcBorders>
            <w:shd w:val="clear" w:color="auto" w:fill="FFFFFF"/>
            <w:vAlign w:val="center"/>
          </w:tcPr>
          <w:p w:rsidR="00B43FEC" w:rsidRPr="00705EF4" w:rsidRDefault="00B43FEC" w:rsidP="00FF42DE">
            <w:pPr>
              <w:pStyle w:val="BlockText"/>
              <w:shd w:val="clear" w:color="auto" w:fill="FFFFFF"/>
              <w:spacing w:before="0"/>
              <w:jc w:val="left"/>
              <w:rPr>
                <w:rFonts w:cs="Arial"/>
                <w:sz w:val="20"/>
                <w:lang w:val="en-GB"/>
              </w:rPr>
            </w:pPr>
            <w:r>
              <w:rPr>
                <w:rFonts w:cs="Arial"/>
                <w:sz w:val="20"/>
                <w:lang w:val="en-GB"/>
              </w:rPr>
              <w:t>Account Opening</w:t>
            </w:r>
            <w:r w:rsidR="000F44D5">
              <w:rPr>
                <w:rFonts w:cs="Arial"/>
                <w:sz w:val="20"/>
                <w:lang w:val="en-GB"/>
              </w:rPr>
              <w:t xml:space="preserve"> + Wrap up and Next Steps</w:t>
            </w:r>
          </w:p>
        </w:tc>
      </w:tr>
    </w:tbl>
    <w:p w:rsidR="00AB11CB" w:rsidRDefault="00AB11CB" w:rsidP="005B48CA">
      <w:pPr>
        <w:rPr>
          <w:sz w:val="20"/>
          <w:lang w:val="en-GB"/>
        </w:rPr>
      </w:pPr>
    </w:p>
    <w:p w:rsidR="00EC39B5" w:rsidRPr="00B14FDC" w:rsidRDefault="00EC39B5" w:rsidP="005B48CA">
      <w:pPr>
        <w:rPr>
          <w:sz w:val="20"/>
          <w:lang w:val="en-GB"/>
        </w:rPr>
      </w:pPr>
    </w:p>
    <w:p w:rsidR="008C746C" w:rsidRPr="0031708E" w:rsidRDefault="008C746C" w:rsidP="008C746C">
      <w:pPr>
        <w:tabs>
          <w:tab w:val="left" w:pos="1440"/>
        </w:tabs>
        <w:ind w:left="1440" w:hanging="1350"/>
        <w:rPr>
          <w:rFonts w:cs="Arial"/>
          <w:b/>
          <w:sz w:val="20"/>
          <w:u w:val="single"/>
          <w:lang w:eastAsia="en-GB"/>
        </w:rPr>
      </w:pPr>
      <w:r w:rsidRPr="0031708E">
        <w:rPr>
          <w:rFonts w:cs="Arial"/>
          <w:b/>
          <w:sz w:val="20"/>
          <w:u w:val="single"/>
          <w:lang w:eastAsia="en-GB"/>
        </w:rPr>
        <w:t>C</w:t>
      </w:r>
      <w:r>
        <w:rPr>
          <w:rFonts w:cs="Arial"/>
          <w:b/>
          <w:sz w:val="20"/>
          <w:u w:val="single"/>
          <w:lang w:eastAsia="en-GB"/>
        </w:rPr>
        <w:t xml:space="preserve">orporate </w:t>
      </w:r>
      <w:r w:rsidRPr="0031708E">
        <w:rPr>
          <w:rFonts w:cs="Arial"/>
          <w:b/>
          <w:sz w:val="20"/>
          <w:u w:val="single"/>
          <w:lang w:eastAsia="en-GB"/>
        </w:rPr>
        <w:t>A</w:t>
      </w:r>
      <w:r>
        <w:rPr>
          <w:rFonts w:cs="Arial"/>
          <w:b/>
          <w:sz w:val="20"/>
          <w:u w:val="single"/>
          <w:lang w:eastAsia="en-GB"/>
        </w:rPr>
        <w:t>ctions Detailed Agenda</w:t>
      </w:r>
      <w:r w:rsidRPr="0031708E">
        <w:rPr>
          <w:rFonts w:cs="Arial"/>
          <w:b/>
          <w:sz w:val="20"/>
          <w:u w:val="single"/>
          <w:lang w:eastAsia="en-GB"/>
        </w:rPr>
        <w:t xml:space="preserve"> </w:t>
      </w:r>
    </w:p>
    <w:p w:rsidR="008C746C" w:rsidRDefault="008C746C" w:rsidP="008C746C">
      <w:pPr>
        <w:tabs>
          <w:tab w:val="left" w:pos="1440"/>
        </w:tabs>
        <w:ind w:left="1440" w:hanging="1350"/>
        <w:rPr>
          <w:rFonts w:cs="Arial"/>
          <w:sz w:val="20"/>
          <w:lang w:eastAsia="en-GB"/>
        </w:rPr>
      </w:pPr>
    </w:p>
    <w:p w:rsidR="008C746C" w:rsidRDefault="008C746C" w:rsidP="008C746C">
      <w:pPr>
        <w:tabs>
          <w:tab w:val="left" w:pos="1440"/>
        </w:tabs>
        <w:ind w:left="1440" w:hanging="1350"/>
        <w:rPr>
          <w:rFonts w:cs="Arial"/>
          <w:sz w:val="20"/>
          <w:lang w:eastAsia="en-GB"/>
        </w:rPr>
      </w:pPr>
    </w:p>
    <w:p w:rsidR="008C746C" w:rsidRPr="00C67E69" w:rsidRDefault="008C746C" w:rsidP="008C746C">
      <w:pPr>
        <w:rPr>
          <w:rFonts w:cs="Arial"/>
          <w:b/>
          <w:sz w:val="20"/>
          <w:lang w:eastAsia="en-GB"/>
        </w:rPr>
      </w:pPr>
      <w:r w:rsidRPr="00C67E69">
        <w:rPr>
          <w:rFonts w:cs="Arial"/>
          <w:b/>
          <w:sz w:val="20"/>
          <w:lang w:eastAsia="en-GB"/>
        </w:rPr>
        <w:t>General</w:t>
      </w:r>
    </w:p>
    <w:p w:rsidR="008C746C" w:rsidRDefault="008C746C" w:rsidP="008C746C">
      <w:pPr>
        <w:rPr>
          <w:rFonts w:cs="Arial"/>
          <w:sz w:val="20"/>
          <w:lang w:eastAsia="en-GB"/>
        </w:rPr>
      </w:pPr>
      <w:r>
        <w:rPr>
          <w:rFonts w:cs="Arial"/>
          <w:sz w:val="20"/>
          <w:lang w:eastAsia="en-GB"/>
        </w:rPr>
        <w:t>1. Meeting Minutes - Appoints additional minutes taker/helper</w:t>
      </w:r>
    </w:p>
    <w:p w:rsidR="008C746C" w:rsidRDefault="008C746C" w:rsidP="008C746C">
      <w:pPr>
        <w:rPr>
          <w:rFonts w:cs="Arial"/>
          <w:sz w:val="20"/>
          <w:lang w:eastAsia="en-GB"/>
        </w:rPr>
      </w:pPr>
      <w:r>
        <w:rPr>
          <w:rFonts w:cs="Arial"/>
          <w:sz w:val="20"/>
          <w:lang w:eastAsia="en-GB"/>
        </w:rPr>
        <w:t>2. Next meetings Confirm dates for the next physical meetings</w:t>
      </w:r>
    </w:p>
    <w:p w:rsidR="008C746C" w:rsidRDefault="008C746C" w:rsidP="008C746C">
      <w:pPr>
        <w:rPr>
          <w:rFonts w:cs="Arial"/>
          <w:sz w:val="20"/>
          <w:lang w:eastAsia="en-GB"/>
        </w:rPr>
      </w:pPr>
      <w:r>
        <w:rPr>
          <w:rFonts w:cs="Arial"/>
          <w:sz w:val="20"/>
          <w:lang w:eastAsia="en-GB"/>
        </w:rPr>
        <w:t>3. Telco schedule - Decide telco schedule for rest of  2010.</w:t>
      </w:r>
    </w:p>
    <w:p w:rsidR="008C746C" w:rsidRDefault="008C746C" w:rsidP="008C746C">
      <w:pPr>
        <w:rPr>
          <w:rFonts w:cs="Arial"/>
          <w:sz w:val="20"/>
        </w:rPr>
      </w:pPr>
      <w:r>
        <w:rPr>
          <w:rFonts w:cs="Arial"/>
          <w:sz w:val="20"/>
        </w:rPr>
        <w:t>4. Clarification on a few SR2010 MT message items</w:t>
      </w:r>
    </w:p>
    <w:p w:rsidR="008C746C" w:rsidRDefault="008C746C" w:rsidP="008C746C">
      <w:pPr>
        <w:tabs>
          <w:tab w:val="left" w:pos="1440"/>
        </w:tabs>
        <w:ind w:left="1440" w:hanging="1350"/>
        <w:rPr>
          <w:rFonts w:cs="Arial"/>
          <w:sz w:val="20"/>
          <w:lang w:eastAsia="en-GB"/>
        </w:rPr>
      </w:pPr>
    </w:p>
    <w:p w:rsidR="008C746C" w:rsidRDefault="008C746C" w:rsidP="008C746C">
      <w:pPr>
        <w:tabs>
          <w:tab w:val="left" w:pos="1440"/>
        </w:tabs>
        <w:ind w:left="1440" w:hanging="1350"/>
        <w:rPr>
          <w:rFonts w:cs="Arial"/>
          <w:b/>
          <w:sz w:val="20"/>
          <w:lang w:eastAsia="en-GB"/>
        </w:rPr>
      </w:pPr>
      <w:r w:rsidRPr="00C67E69">
        <w:rPr>
          <w:rFonts w:cs="Arial"/>
          <w:b/>
          <w:sz w:val="20"/>
          <w:lang w:eastAsia="en-GB"/>
        </w:rPr>
        <w:t>CA Open Items</w:t>
      </w:r>
    </w:p>
    <w:p w:rsidR="008C746C" w:rsidRPr="00C67E69" w:rsidRDefault="008C746C" w:rsidP="008C746C">
      <w:pPr>
        <w:tabs>
          <w:tab w:val="left" w:pos="1440"/>
        </w:tabs>
        <w:ind w:left="1440" w:hanging="1350"/>
        <w:rPr>
          <w:rFonts w:cs="Arial"/>
          <w:b/>
          <w:sz w:val="20"/>
          <w:lang w:eastAsia="en-GB"/>
        </w:rPr>
      </w:pP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CA06.7</w:t>
      </w:r>
      <w:r w:rsidRPr="00070D3E">
        <w:rPr>
          <w:rFonts w:cs="Arial"/>
          <w:sz w:val="20"/>
          <w:lang w:eastAsia="en-GB"/>
        </w:rPr>
        <w:tab/>
        <w:t>EIG+</w:t>
      </w:r>
      <w:r>
        <w:rPr>
          <w:rFonts w:cs="Arial"/>
          <w:sz w:val="20"/>
          <w:lang w:eastAsia="en-GB"/>
        </w:rPr>
        <w:t xml:space="preserve"> </w:t>
      </w:r>
      <w:r w:rsidRPr="00070D3E">
        <w:rPr>
          <w:rFonts w:cs="Arial"/>
          <w:sz w:val="20"/>
          <w:lang w:eastAsia="en-GB"/>
        </w:rPr>
        <w:t>Date/Period/Rate/Pr</w:t>
      </w:r>
      <w:r>
        <w:rPr>
          <w:rFonts w:cs="Arial"/>
          <w:sz w:val="20"/>
          <w:lang w:eastAsia="en-GB"/>
        </w:rPr>
        <w:t>ice Review</w:t>
      </w: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CA06.9</w:t>
      </w:r>
      <w:r w:rsidRPr="00070D3E">
        <w:rPr>
          <w:rFonts w:cs="Arial"/>
          <w:sz w:val="20"/>
          <w:lang w:eastAsia="en-GB"/>
        </w:rPr>
        <w:tab/>
        <w:t>CAEP/CAEV matrix</w:t>
      </w:r>
    </w:p>
    <w:p w:rsidR="008C746C" w:rsidRPr="00070D3E" w:rsidRDefault="008C746C" w:rsidP="008C746C">
      <w:pPr>
        <w:tabs>
          <w:tab w:val="left" w:pos="1440"/>
        </w:tabs>
        <w:ind w:left="1440" w:hanging="1350"/>
        <w:rPr>
          <w:rFonts w:cs="Arial"/>
          <w:sz w:val="20"/>
          <w:lang w:eastAsia="en-GB"/>
        </w:rPr>
      </w:pPr>
      <w:r w:rsidRPr="00070D3E">
        <w:rPr>
          <w:rFonts w:cs="Arial"/>
          <w:szCs w:val="22"/>
          <w:lang w:eastAsia="en-GB"/>
        </w:rPr>
        <w:t>CA78.2</w:t>
      </w:r>
      <w:r w:rsidRPr="00070D3E">
        <w:rPr>
          <w:rFonts w:cs="Arial"/>
          <w:szCs w:val="22"/>
          <w:lang w:eastAsia="en-GB"/>
        </w:rPr>
        <w:tab/>
      </w:r>
      <w:r w:rsidRPr="00070D3E">
        <w:rPr>
          <w:rFonts w:cs="Arial"/>
          <w:sz w:val="20"/>
          <w:lang w:eastAsia="en-GB"/>
        </w:rPr>
        <w:t>COAF - Official Bodies identification</w:t>
      </w: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CA86.3</w:t>
      </w:r>
      <w:r w:rsidRPr="00070D3E">
        <w:rPr>
          <w:rFonts w:cs="Arial"/>
          <w:sz w:val="20"/>
          <w:lang w:eastAsia="en-GB"/>
        </w:rPr>
        <w:tab/>
        <w:t>Bulk MT 564s</w:t>
      </w:r>
    </w:p>
    <w:p w:rsidR="008C746C" w:rsidRPr="00070D3E" w:rsidRDefault="008C746C" w:rsidP="008C746C">
      <w:pPr>
        <w:tabs>
          <w:tab w:val="left" w:pos="1440"/>
        </w:tabs>
        <w:ind w:left="1440" w:hanging="1350"/>
        <w:rPr>
          <w:rFonts w:cs="Arial"/>
          <w:sz w:val="20"/>
          <w:lang w:eastAsia="en-GB"/>
        </w:rPr>
      </w:pPr>
      <w:r w:rsidRPr="00070D3E">
        <w:rPr>
          <w:rFonts w:cs="Arial"/>
          <w:szCs w:val="22"/>
          <w:lang w:eastAsia="en-GB"/>
        </w:rPr>
        <w:t>CA119</w:t>
      </w:r>
      <w:r w:rsidRPr="00070D3E">
        <w:rPr>
          <w:rFonts w:cs="Arial"/>
          <w:szCs w:val="22"/>
          <w:lang w:eastAsia="en-GB"/>
        </w:rPr>
        <w:tab/>
      </w:r>
      <w:r w:rsidRPr="00070D3E">
        <w:rPr>
          <w:rFonts w:cs="Arial"/>
          <w:sz w:val="20"/>
          <w:lang w:eastAsia="en-GB"/>
        </w:rPr>
        <w:t>Tax related rates and rate types from Euroclear.</w:t>
      </w:r>
    </w:p>
    <w:p w:rsidR="008C746C" w:rsidRPr="00070D3E" w:rsidRDefault="008C746C" w:rsidP="008C746C">
      <w:pPr>
        <w:tabs>
          <w:tab w:val="left" w:pos="1440"/>
        </w:tabs>
        <w:ind w:left="1440" w:hanging="1350"/>
        <w:rPr>
          <w:rFonts w:cs="Arial"/>
          <w:sz w:val="20"/>
          <w:lang w:eastAsia="en-GB"/>
        </w:rPr>
      </w:pPr>
      <w:r w:rsidRPr="00070D3E">
        <w:rPr>
          <w:rFonts w:cs="Arial"/>
          <w:szCs w:val="22"/>
          <w:lang w:eastAsia="en-GB"/>
        </w:rPr>
        <w:t>CA127</w:t>
      </w:r>
      <w:r w:rsidRPr="00070D3E">
        <w:rPr>
          <w:rFonts w:cs="Arial"/>
          <w:szCs w:val="22"/>
          <w:lang w:eastAsia="en-GB"/>
        </w:rPr>
        <w:tab/>
      </w:r>
      <w:r w:rsidRPr="00070D3E">
        <w:rPr>
          <w:rFonts w:cs="Arial"/>
          <w:sz w:val="20"/>
          <w:lang w:eastAsia="en-GB"/>
        </w:rPr>
        <w:t>UKWN in messages</w:t>
      </w:r>
    </w:p>
    <w:p w:rsidR="008C746C" w:rsidRPr="00070D3E" w:rsidRDefault="008C746C" w:rsidP="008C746C">
      <w:pPr>
        <w:tabs>
          <w:tab w:val="left" w:pos="1440"/>
        </w:tabs>
        <w:ind w:left="1440" w:hanging="1350"/>
        <w:rPr>
          <w:rFonts w:cs="Arial"/>
          <w:sz w:val="20"/>
          <w:lang w:eastAsia="en-GB"/>
        </w:rPr>
      </w:pPr>
      <w:r w:rsidRPr="00070D3E">
        <w:rPr>
          <w:rFonts w:cs="Arial"/>
          <w:szCs w:val="22"/>
          <w:lang w:eastAsia="en-GB"/>
        </w:rPr>
        <w:t>CA127.1</w:t>
      </w:r>
      <w:r w:rsidRPr="00070D3E">
        <w:rPr>
          <w:rFonts w:cs="Arial"/>
          <w:szCs w:val="22"/>
          <w:lang w:eastAsia="en-GB"/>
        </w:rPr>
        <w:tab/>
      </w:r>
      <w:r w:rsidRPr="00070D3E">
        <w:rPr>
          <w:rFonts w:cs="Arial"/>
          <w:sz w:val="20"/>
          <w:lang w:eastAsia="en-GB"/>
        </w:rPr>
        <w:t>OPEN in messages</w:t>
      </w:r>
    </w:p>
    <w:p w:rsidR="008C746C" w:rsidRPr="00070D3E" w:rsidRDefault="008C746C" w:rsidP="008C746C">
      <w:pPr>
        <w:tabs>
          <w:tab w:val="left" w:pos="1440"/>
        </w:tabs>
        <w:ind w:left="1440" w:hanging="1350"/>
        <w:rPr>
          <w:rFonts w:cs="Arial"/>
          <w:sz w:val="20"/>
          <w:lang w:eastAsia="en-GB"/>
        </w:rPr>
      </w:pPr>
      <w:r w:rsidRPr="00070D3E">
        <w:rPr>
          <w:rFonts w:cs="Arial"/>
          <w:szCs w:val="22"/>
          <w:lang w:eastAsia="en-GB"/>
        </w:rPr>
        <w:t>CA131</w:t>
      </w:r>
      <w:r w:rsidRPr="00070D3E">
        <w:rPr>
          <w:rFonts w:cs="Arial"/>
          <w:szCs w:val="22"/>
          <w:lang w:eastAsia="en-GB"/>
        </w:rPr>
        <w:tab/>
      </w:r>
      <w:r w:rsidRPr="00070D3E">
        <w:rPr>
          <w:rFonts w:cs="Arial"/>
          <w:sz w:val="20"/>
          <w:lang w:eastAsia="en-GB"/>
        </w:rPr>
        <w:t>Use of Unknwown code with Fraction Dispositions (DISF)  (SR2009 CR III.28)</w:t>
      </w: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CA135</w:t>
      </w:r>
      <w:r w:rsidRPr="00070D3E">
        <w:rPr>
          <w:rFonts w:cs="Arial"/>
          <w:sz w:val="20"/>
          <w:lang w:eastAsia="en-GB"/>
        </w:rPr>
        <w:tab/>
        <w:t>Multi-stage events</w:t>
      </w: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CA142</w:t>
      </w:r>
      <w:r w:rsidRPr="00070D3E">
        <w:rPr>
          <w:rFonts w:cs="Arial"/>
          <w:sz w:val="20"/>
          <w:lang w:eastAsia="en-GB"/>
        </w:rPr>
        <w:tab/>
        <w:t>Partial Redemption With Reduction of Nominal Value (PCAL)</w:t>
      </w: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CA143</w:t>
      </w:r>
      <w:r w:rsidRPr="00070D3E">
        <w:rPr>
          <w:rFonts w:cs="Arial"/>
          <w:sz w:val="20"/>
          <w:lang w:eastAsia="en-GB"/>
        </w:rPr>
        <w:tab/>
        <w:t>Instalment Call (PPMT) in CH</w:t>
      </w:r>
    </w:p>
    <w:p w:rsidR="008C746C" w:rsidRPr="00070D3E" w:rsidRDefault="008C746C" w:rsidP="008C746C">
      <w:pPr>
        <w:tabs>
          <w:tab w:val="left" w:pos="1440"/>
        </w:tabs>
        <w:ind w:left="1440" w:hanging="1350"/>
        <w:rPr>
          <w:rFonts w:cs="Arial"/>
          <w:sz w:val="20"/>
          <w:lang w:eastAsia="en-GB"/>
        </w:rPr>
      </w:pPr>
      <w:r w:rsidRPr="00070D3E">
        <w:rPr>
          <w:rFonts w:cs="Arial"/>
          <w:szCs w:val="22"/>
          <w:lang w:eastAsia="en-GB"/>
        </w:rPr>
        <w:t>CA158</w:t>
      </w:r>
      <w:r w:rsidRPr="00070D3E">
        <w:rPr>
          <w:rFonts w:cs="Arial"/>
          <w:szCs w:val="22"/>
          <w:lang w:eastAsia="en-GB"/>
        </w:rPr>
        <w:tab/>
      </w:r>
      <w:r w:rsidRPr="00070D3E">
        <w:rPr>
          <w:rFonts w:cs="Arial"/>
          <w:sz w:val="20"/>
          <w:lang w:eastAsia="en-GB"/>
        </w:rPr>
        <w:t>Review UK and US comments on DvE guidelines</w:t>
      </w: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CA159</w:t>
      </w:r>
      <w:r w:rsidRPr="00070D3E">
        <w:rPr>
          <w:rFonts w:cs="Arial"/>
          <w:sz w:val="20"/>
          <w:lang w:eastAsia="en-GB"/>
        </w:rPr>
        <w:tab/>
        <w:t>Maintenance of the CA Event Templates document</w:t>
      </w: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CA161</w:t>
      </w:r>
      <w:r w:rsidRPr="00070D3E">
        <w:rPr>
          <w:rFonts w:cs="Arial"/>
          <w:sz w:val="20"/>
          <w:lang w:eastAsia="en-GB"/>
        </w:rPr>
        <w:tab/>
        <w:t>MP for Change of Election when allowed</w:t>
      </w: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CA162</w:t>
      </w:r>
      <w:r w:rsidRPr="00070D3E">
        <w:rPr>
          <w:rFonts w:cs="Arial"/>
          <w:sz w:val="20"/>
          <w:lang w:eastAsia="en-GB"/>
        </w:rPr>
        <w:tab/>
        <w:t>Creation of new funds related CA events</w:t>
      </w: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CA163</w:t>
      </w:r>
      <w:r w:rsidRPr="00070D3E">
        <w:rPr>
          <w:rFonts w:cs="Arial"/>
          <w:sz w:val="20"/>
          <w:lang w:eastAsia="en-GB"/>
        </w:rPr>
        <w:tab/>
        <w:t>Define usage guidelines for Gross Dividend Rate  (92J::GROSS) for multiple countries</w:t>
      </w:r>
      <w:r>
        <w:rPr>
          <w:rFonts w:cs="Arial"/>
          <w:sz w:val="20"/>
          <w:lang w:eastAsia="en-GB"/>
        </w:rPr>
        <w:t xml:space="preserve"> </w:t>
      </w:r>
      <w:r w:rsidRPr="00070D3E">
        <w:rPr>
          <w:rFonts w:cs="Arial"/>
          <w:sz w:val="20"/>
          <w:lang w:eastAsia="en-GB"/>
        </w:rPr>
        <w:t>having different tax rates.</w:t>
      </w: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CA165</w:t>
      </w:r>
      <w:r w:rsidRPr="00070D3E">
        <w:rPr>
          <w:rFonts w:cs="Arial"/>
          <w:sz w:val="20"/>
          <w:lang w:eastAsia="en-GB"/>
        </w:rPr>
        <w:tab/>
        <w:t>Removal of TDMT (taxable income per dividend/share)</w:t>
      </w: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CA167</w:t>
      </w:r>
      <w:r w:rsidRPr="00070D3E">
        <w:rPr>
          <w:rFonts w:cs="Arial"/>
          <w:sz w:val="20"/>
          <w:lang w:eastAsia="en-GB"/>
        </w:rPr>
        <w:tab/>
        <w:t>Consent Events /+ Schemes - Clarifty business flows.</w:t>
      </w:r>
    </w:p>
    <w:p w:rsidR="008C746C" w:rsidRPr="00070D3E" w:rsidRDefault="008C746C" w:rsidP="008C746C">
      <w:pPr>
        <w:tabs>
          <w:tab w:val="left" w:pos="1440"/>
        </w:tabs>
        <w:ind w:left="1440" w:hanging="1350"/>
        <w:rPr>
          <w:rFonts w:cs="Arial"/>
          <w:sz w:val="20"/>
          <w:lang w:eastAsia="en-GB"/>
        </w:rPr>
      </w:pPr>
      <w:r w:rsidRPr="00070D3E">
        <w:rPr>
          <w:rFonts w:cs="Arial"/>
          <w:szCs w:val="22"/>
          <w:lang w:eastAsia="en-GB"/>
        </w:rPr>
        <w:lastRenderedPageBreak/>
        <w:t>CA168</w:t>
      </w:r>
      <w:r w:rsidRPr="00070D3E">
        <w:rPr>
          <w:rFonts w:cs="Arial"/>
          <w:szCs w:val="22"/>
          <w:lang w:eastAsia="en-GB"/>
        </w:rPr>
        <w:tab/>
      </w:r>
      <w:r w:rsidRPr="00070D3E">
        <w:rPr>
          <w:rFonts w:cs="Arial"/>
          <w:sz w:val="20"/>
          <w:lang w:eastAsia="en-GB"/>
        </w:rPr>
        <w:t>Usage of format option M in field 92a - Rate</w:t>
      </w: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CA170</w:t>
      </w:r>
      <w:r w:rsidRPr="00070D3E">
        <w:rPr>
          <w:rFonts w:cs="Arial"/>
          <w:sz w:val="20"/>
          <w:lang w:eastAsia="en-GB"/>
        </w:rPr>
        <w:tab/>
        <w:t>Placement of Cash Rates / Prices at Cash Movement Sequence</w:t>
      </w: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CA172</w:t>
      </w:r>
      <w:r w:rsidRPr="00070D3E">
        <w:rPr>
          <w:rFonts w:cs="Arial"/>
          <w:sz w:val="20"/>
          <w:lang w:eastAsia="en-GB"/>
        </w:rPr>
        <w:tab/>
        <w:t>Usage for the new  Affected Balance and Unaffected Balance.</w:t>
      </w: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CA180</w:t>
      </w:r>
      <w:r w:rsidRPr="00070D3E">
        <w:rPr>
          <w:rFonts w:cs="Arial"/>
          <w:sz w:val="20"/>
          <w:lang w:eastAsia="en-GB"/>
        </w:rPr>
        <w:tab/>
        <w:t>How do we document our Market Practice  decisions?</w:t>
      </w: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CA180.1</w:t>
      </w:r>
      <w:r w:rsidRPr="00070D3E">
        <w:rPr>
          <w:rFonts w:cs="Arial"/>
          <w:sz w:val="20"/>
          <w:lang w:eastAsia="en-GB"/>
        </w:rPr>
        <w:tab/>
        <w:t>Review DvE placement guidelines in Global MP doc so as to be in line with DvE table</w:t>
      </w: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CA182</w:t>
      </w:r>
      <w:r w:rsidRPr="00070D3E">
        <w:rPr>
          <w:rFonts w:cs="Arial"/>
          <w:sz w:val="20"/>
          <w:lang w:eastAsia="en-GB"/>
        </w:rPr>
        <w:tab/>
        <w:t>How to replace the deleted AVAL and FDDT dates for SUSP and ACTV events ?</w:t>
      </w:r>
    </w:p>
    <w:p w:rsidR="008C746C" w:rsidRPr="00070D3E" w:rsidRDefault="008C746C" w:rsidP="008C746C">
      <w:pPr>
        <w:tabs>
          <w:tab w:val="left" w:pos="1440"/>
        </w:tabs>
        <w:ind w:left="1440" w:hanging="1350"/>
        <w:rPr>
          <w:rFonts w:cs="Arial"/>
          <w:sz w:val="20"/>
          <w:lang w:eastAsia="en-GB"/>
        </w:rPr>
      </w:pPr>
      <w:r w:rsidRPr="00070D3E">
        <w:rPr>
          <w:rFonts w:cs="Arial"/>
          <w:sz w:val="20"/>
          <w:lang w:eastAsia="en-GB"/>
        </w:rPr>
        <w:t>CA 183</w:t>
      </w:r>
      <w:r w:rsidRPr="00070D3E">
        <w:rPr>
          <w:rFonts w:cs="Arial"/>
          <w:sz w:val="20"/>
          <w:lang w:eastAsia="en-GB"/>
        </w:rPr>
        <w:tab/>
        <w:t>Time Zones market practice</w:t>
      </w:r>
    </w:p>
    <w:p w:rsidR="00AF750B" w:rsidRDefault="00AF750B" w:rsidP="00AF750B">
      <w:pPr>
        <w:jc w:val="left"/>
        <w:rPr>
          <w:b/>
          <w:bCs/>
          <w:lang w:val="en-GB"/>
        </w:rPr>
      </w:pPr>
    </w:p>
    <w:p w:rsidR="00EC39B5" w:rsidRDefault="00EC39B5" w:rsidP="00AF750B">
      <w:pPr>
        <w:jc w:val="left"/>
        <w:rPr>
          <w:b/>
          <w:bCs/>
          <w:lang w:val="en-GB"/>
        </w:rPr>
      </w:pPr>
    </w:p>
    <w:p w:rsidR="00EC39B5" w:rsidRDefault="00EC39B5" w:rsidP="00EC39B5">
      <w:pPr>
        <w:pStyle w:val="Heading1"/>
        <w:rPr>
          <w:rFonts w:cs="Arial"/>
          <w:lang w:val="en-GB"/>
        </w:rPr>
      </w:pPr>
      <w:r w:rsidRPr="00A3073C">
        <w:rPr>
          <w:rFonts w:cs="Arial"/>
          <w:lang w:val="en-GB"/>
        </w:rPr>
        <w:t>Settlement &amp; Reconciliation:</w:t>
      </w:r>
    </w:p>
    <w:p w:rsidR="00EC39B5" w:rsidRPr="00A3073C" w:rsidRDefault="00EC39B5" w:rsidP="00EC39B5">
      <w:pPr>
        <w:pStyle w:val="Heading2"/>
        <w:numPr>
          <w:ilvl w:val="0"/>
          <w:numId w:val="0"/>
        </w:numPr>
        <w:rPr>
          <w:rFonts w:cs="Arial"/>
          <w:b w:val="0"/>
          <w:i w:val="0"/>
          <w:sz w:val="22"/>
          <w:szCs w:val="22"/>
          <w:lang w:val="en-GB"/>
        </w:rPr>
      </w:pPr>
      <w:r w:rsidRPr="00A3073C">
        <w:rPr>
          <w:rFonts w:cs="Arial"/>
          <w:b w:val="0"/>
          <w:i w:val="0"/>
          <w:sz w:val="22"/>
          <w:szCs w:val="22"/>
          <w:u w:val="single"/>
          <w:lang w:val="en-GB"/>
        </w:rPr>
        <w:t>Co-chairs:</w:t>
      </w:r>
      <w:r w:rsidRPr="00A3073C">
        <w:rPr>
          <w:rFonts w:cs="Arial"/>
          <w:b w:val="0"/>
          <w:i w:val="0"/>
          <w:sz w:val="22"/>
          <w:szCs w:val="22"/>
          <w:lang w:val="en-GB"/>
        </w:rPr>
        <w:t xml:space="preserve"> </w:t>
      </w:r>
      <w:r>
        <w:rPr>
          <w:rFonts w:cs="Arial"/>
          <w:b w:val="0"/>
          <w:i w:val="0"/>
          <w:sz w:val="22"/>
          <w:szCs w:val="22"/>
          <w:lang w:val="en-GB"/>
        </w:rPr>
        <w:t xml:space="preserve">Angela Katopodi, Charles Boniver </w:t>
      </w:r>
      <w:r w:rsidRPr="00A3073C">
        <w:rPr>
          <w:rFonts w:cs="Arial"/>
          <w:b w:val="0"/>
          <w:i w:val="0"/>
          <w:sz w:val="22"/>
          <w:szCs w:val="22"/>
          <w:lang w:val="en-GB"/>
        </w:rPr>
        <w:t xml:space="preserve">and </w:t>
      </w:r>
      <w:r>
        <w:rPr>
          <w:rFonts w:cs="Arial"/>
          <w:b w:val="0"/>
          <w:i w:val="0"/>
          <w:sz w:val="22"/>
          <w:szCs w:val="22"/>
          <w:lang w:val="en-GB"/>
        </w:rPr>
        <w:t>Karine Taquet (</w:t>
      </w:r>
      <w:r w:rsidRPr="00A3073C">
        <w:rPr>
          <w:rFonts w:cs="Arial"/>
          <w:b w:val="0"/>
          <w:i w:val="0"/>
          <w:sz w:val="22"/>
          <w:szCs w:val="22"/>
          <w:lang w:val="en-GB"/>
        </w:rPr>
        <w:t>SWIFT Standards</w:t>
      </w:r>
      <w:r>
        <w:rPr>
          <w:rFonts w:cs="Arial"/>
          <w:b w:val="0"/>
          <w:i w:val="0"/>
          <w:sz w:val="22"/>
          <w:szCs w:val="22"/>
          <w:lang w:val="en-GB"/>
        </w:rPr>
        <w:t>)</w:t>
      </w:r>
    </w:p>
    <w:p w:rsidR="00EC39B5" w:rsidRPr="00A3073C" w:rsidRDefault="00EC39B5" w:rsidP="00EC39B5">
      <w:pPr>
        <w:pStyle w:val="BlockText"/>
        <w:spacing w:before="120"/>
        <w:rPr>
          <w:rFonts w:cs="Arial"/>
          <w:szCs w:val="22"/>
          <w:lang w:val="en-GB"/>
        </w:rPr>
      </w:pPr>
      <w:bookmarkStart w:id="3" w:name="_Toc63839843"/>
      <w:r w:rsidRPr="00A3073C">
        <w:rPr>
          <w:rFonts w:cs="Arial"/>
          <w:szCs w:val="22"/>
          <w:u w:val="single"/>
          <w:lang w:val="en-GB"/>
        </w:rPr>
        <w:t>Documents</w:t>
      </w:r>
      <w:r w:rsidRPr="00A3073C">
        <w:rPr>
          <w:rFonts w:cs="Arial"/>
          <w:szCs w:val="22"/>
          <w:lang w:val="en-GB"/>
        </w:rPr>
        <w:t xml:space="preserve">: </w:t>
      </w:r>
    </w:p>
    <w:p w:rsidR="00EC39B5" w:rsidRDefault="00EC39B5" w:rsidP="00EC39B5">
      <w:pPr>
        <w:pStyle w:val="BlockText"/>
        <w:numPr>
          <w:ilvl w:val="0"/>
          <w:numId w:val="11"/>
        </w:numPr>
        <w:spacing w:before="0"/>
        <w:ind w:left="357" w:hanging="357"/>
        <w:rPr>
          <w:rFonts w:cs="Arial"/>
          <w:szCs w:val="22"/>
          <w:lang w:val="en-GB"/>
        </w:rPr>
      </w:pPr>
      <w:r>
        <w:rPr>
          <w:rFonts w:cs="Arial"/>
          <w:szCs w:val="22"/>
          <w:lang w:val="en-GB"/>
        </w:rPr>
        <w:t>Brussels_2009_S&amp;R_Final_Minutes</w:t>
      </w:r>
    </w:p>
    <w:p w:rsidR="00EC39B5" w:rsidRDefault="00EC39B5" w:rsidP="00EC39B5">
      <w:pPr>
        <w:pStyle w:val="BlockText"/>
        <w:numPr>
          <w:ilvl w:val="0"/>
          <w:numId w:val="11"/>
        </w:numPr>
        <w:spacing w:before="0"/>
        <w:ind w:left="357" w:hanging="357"/>
        <w:rPr>
          <w:rFonts w:cs="Arial"/>
          <w:szCs w:val="22"/>
          <w:lang w:val="en-GB"/>
        </w:rPr>
      </w:pPr>
      <w:r>
        <w:rPr>
          <w:rFonts w:cs="Arial"/>
          <w:szCs w:val="22"/>
        </w:rPr>
        <w:t>W</w:t>
      </w:r>
      <w:r w:rsidRPr="00A3073C">
        <w:rPr>
          <w:rFonts w:cs="Arial"/>
          <w:szCs w:val="22"/>
          <w:lang w:val="en-GB"/>
        </w:rPr>
        <w:t xml:space="preserve">orking documents (see </w:t>
      </w:r>
      <w:hyperlink r:id="rId10" w:history="1">
        <w:r w:rsidRPr="00A3073C">
          <w:rPr>
            <w:rStyle w:val="Hyperlink"/>
            <w:rFonts w:cs="Arial"/>
            <w:szCs w:val="22"/>
            <w:lang w:val="en-GB"/>
          </w:rPr>
          <w:t>www.smpg.info</w:t>
        </w:r>
      </w:hyperlink>
      <w:r w:rsidRPr="00A3073C">
        <w:rPr>
          <w:rFonts w:cs="Arial"/>
          <w:szCs w:val="22"/>
          <w:lang w:val="en-GB"/>
        </w:rPr>
        <w:t>)</w:t>
      </w:r>
    </w:p>
    <w:p w:rsidR="00EC39B5" w:rsidRDefault="00EC39B5" w:rsidP="00EC39B5">
      <w:pPr>
        <w:pStyle w:val="BlockText"/>
        <w:spacing w:before="0"/>
        <w:ind w:left="357"/>
        <w:rPr>
          <w:rFonts w:cs="Arial"/>
          <w:szCs w:val="22"/>
          <w:lang w:val="en-GB"/>
        </w:rPr>
      </w:pPr>
    </w:p>
    <w:p w:rsidR="00EC39B5" w:rsidRPr="00A3073C" w:rsidRDefault="00EC39B5" w:rsidP="00EC39B5">
      <w:pPr>
        <w:pStyle w:val="BlockText"/>
        <w:spacing w:before="0"/>
        <w:rPr>
          <w:rFonts w:cs="Arial"/>
          <w:szCs w:val="22"/>
          <w:lang w:val="en-GB"/>
        </w:rPr>
      </w:pPr>
    </w:p>
    <w:bookmarkEnd w:id="3"/>
    <w:p w:rsidR="00EC39B5" w:rsidRDefault="00EC39B5" w:rsidP="00EC39B5">
      <w:pPr>
        <w:pStyle w:val="Heading2"/>
        <w:rPr>
          <w:rFonts w:cs="Arial"/>
          <w:lang w:val="en-GB"/>
        </w:rPr>
      </w:pPr>
      <w:r>
        <w:rPr>
          <w:rFonts w:cs="Arial"/>
          <w:lang w:val="en-GB"/>
        </w:rPr>
        <w:t>Summary</w:t>
      </w:r>
    </w:p>
    <w:p w:rsidR="00EC39B5" w:rsidRDefault="00EC39B5" w:rsidP="00EC39B5">
      <w:pPr>
        <w:pStyle w:val="BlockText"/>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860"/>
        <w:gridCol w:w="1710"/>
      </w:tblGrid>
      <w:tr w:rsidR="00EC39B5" w:rsidRPr="0039320D" w:rsidTr="005F5ED1">
        <w:trPr>
          <w:tblHeader/>
        </w:trPr>
        <w:tc>
          <w:tcPr>
            <w:tcW w:w="1908" w:type="dxa"/>
          </w:tcPr>
          <w:p w:rsidR="00EC39B5" w:rsidRPr="0039320D" w:rsidRDefault="00EC39B5" w:rsidP="005F5ED1">
            <w:pPr>
              <w:pStyle w:val="BlockText"/>
              <w:jc w:val="center"/>
              <w:rPr>
                <w:u w:val="single"/>
                <w:lang w:val="en-GB"/>
              </w:rPr>
            </w:pPr>
            <w:r w:rsidRPr="0039320D">
              <w:rPr>
                <w:u w:val="single"/>
                <w:lang w:val="en-GB"/>
              </w:rPr>
              <w:t>Date</w:t>
            </w:r>
          </w:p>
        </w:tc>
        <w:tc>
          <w:tcPr>
            <w:tcW w:w="4860" w:type="dxa"/>
          </w:tcPr>
          <w:p w:rsidR="00EC39B5" w:rsidRPr="0039320D" w:rsidRDefault="00EC39B5" w:rsidP="005F5ED1">
            <w:pPr>
              <w:pStyle w:val="BlockText"/>
              <w:jc w:val="center"/>
              <w:rPr>
                <w:u w:val="single"/>
                <w:lang w:val="en-GB"/>
              </w:rPr>
            </w:pPr>
            <w:r w:rsidRPr="0039320D">
              <w:rPr>
                <w:u w:val="single"/>
                <w:lang w:val="en-GB"/>
              </w:rPr>
              <w:t>Topic</w:t>
            </w:r>
          </w:p>
        </w:tc>
        <w:tc>
          <w:tcPr>
            <w:tcW w:w="1710" w:type="dxa"/>
          </w:tcPr>
          <w:p w:rsidR="00EC39B5" w:rsidRPr="0039320D" w:rsidRDefault="00EC39B5" w:rsidP="005F5ED1">
            <w:pPr>
              <w:pStyle w:val="BlockText"/>
              <w:jc w:val="center"/>
              <w:rPr>
                <w:u w:val="single"/>
                <w:lang w:val="en-GB"/>
              </w:rPr>
            </w:pPr>
            <w:r w:rsidRPr="0039320D">
              <w:rPr>
                <w:u w:val="single"/>
                <w:lang w:val="en-GB"/>
              </w:rPr>
              <w:t>Time</w:t>
            </w:r>
          </w:p>
        </w:tc>
      </w:tr>
      <w:tr w:rsidR="00EC39B5" w:rsidRPr="0039320D" w:rsidTr="005F5ED1">
        <w:tc>
          <w:tcPr>
            <w:tcW w:w="1908" w:type="dxa"/>
          </w:tcPr>
          <w:p w:rsidR="00EC39B5" w:rsidRPr="00C44625" w:rsidRDefault="00EC39B5" w:rsidP="005F5ED1">
            <w:pPr>
              <w:pStyle w:val="BlockText"/>
              <w:rPr>
                <w:rFonts w:cs="Arial"/>
                <w:sz w:val="20"/>
                <w:lang w:val="en-GB"/>
              </w:rPr>
            </w:pPr>
            <w:r w:rsidRPr="00C44625">
              <w:rPr>
                <w:rFonts w:cs="Arial"/>
                <w:sz w:val="20"/>
                <w:lang w:val="en-GB"/>
              </w:rPr>
              <w:t>27</w:t>
            </w:r>
            <w:r w:rsidRPr="00C44625">
              <w:rPr>
                <w:rFonts w:cs="Arial"/>
                <w:sz w:val="20"/>
                <w:vertAlign w:val="superscript"/>
                <w:lang w:val="en-GB"/>
              </w:rPr>
              <w:t>th</w:t>
            </w:r>
            <w:r w:rsidRPr="00C44625">
              <w:rPr>
                <w:rFonts w:cs="Arial"/>
                <w:sz w:val="20"/>
                <w:lang w:val="en-GB"/>
              </w:rPr>
              <w:t xml:space="preserve"> October</w:t>
            </w:r>
          </w:p>
        </w:tc>
        <w:tc>
          <w:tcPr>
            <w:tcW w:w="4860" w:type="dxa"/>
          </w:tcPr>
          <w:p w:rsidR="00EC39B5" w:rsidRPr="00C44625" w:rsidRDefault="00EC39B5" w:rsidP="005F5ED1">
            <w:pPr>
              <w:pStyle w:val="BlockText"/>
              <w:rPr>
                <w:rFonts w:cs="Arial"/>
                <w:sz w:val="20"/>
                <w:lang w:val="en-GB"/>
              </w:rPr>
            </w:pPr>
            <w:r w:rsidRPr="00C44625">
              <w:rPr>
                <w:rFonts w:cs="Arial"/>
                <w:sz w:val="20"/>
                <w:lang w:val="en-GB"/>
              </w:rPr>
              <w:t>Welcome Coffee + Registration Welcome Coffee + Registration</w:t>
            </w:r>
          </w:p>
        </w:tc>
        <w:tc>
          <w:tcPr>
            <w:tcW w:w="1710" w:type="dxa"/>
          </w:tcPr>
          <w:p w:rsidR="00EC39B5" w:rsidRPr="0039320D" w:rsidRDefault="00EC39B5" w:rsidP="005F5ED1">
            <w:pPr>
              <w:pStyle w:val="BlockText"/>
              <w:rPr>
                <w:lang w:val="en-GB"/>
              </w:rPr>
            </w:pPr>
            <w:r w:rsidRPr="0039320D">
              <w:rPr>
                <w:lang w:val="en-GB"/>
              </w:rPr>
              <w:t>9:00 – 9:30</w:t>
            </w:r>
          </w:p>
        </w:tc>
      </w:tr>
      <w:tr w:rsidR="00EC39B5" w:rsidRPr="0039320D" w:rsidTr="005F5ED1">
        <w:tc>
          <w:tcPr>
            <w:tcW w:w="1908" w:type="dxa"/>
          </w:tcPr>
          <w:p w:rsidR="00EC39B5" w:rsidRPr="00C44625" w:rsidRDefault="00EC39B5" w:rsidP="005F5ED1">
            <w:pPr>
              <w:pStyle w:val="BlockText"/>
              <w:rPr>
                <w:rFonts w:cs="Arial"/>
                <w:sz w:val="20"/>
                <w:lang w:val="en-GB"/>
              </w:rPr>
            </w:pPr>
            <w:r w:rsidRPr="00C44625">
              <w:rPr>
                <w:rFonts w:cs="Arial"/>
                <w:sz w:val="20"/>
                <w:lang w:val="en-GB"/>
              </w:rPr>
              <w:t>27</w:t>
            </w:r>
            <w:r w:rsidRPr="00C44625">
              <w:rPr>
                <w:rFonts w:cs="Arial"/>
                <w:sz w:val="20"/>
                <w:vertAlign w:val="superscript"/>
                <w:lang w:val="en-GB"/>
              </w:rPr>
              <w:t>th</w:t>
            </w:r>
            <w:r w:rsidRPr="00C44625">
              <w:rPr>
                <w:rFonts w:cs="Arial"/>
                <w:sz w:val="20"/>
                <w:lang w:val="en-GB"/>
              </w:rPr>
              <w:t xml:space="preserve"> October</w:t>
            </w:r>
          </w:p>
        </w:tc>
        <w:tc>
          <w:tcPr>
            <w:tcW w:w="4860" w:type="dxa"/>
          </w:tcPr>
          <w:p w:rsidR="00EC39B5" w:rsidRPr="00C44625" w:rsidRDefault="00EC39B5" w:rsidP="005F5ED1">
            <w:pPr>
              <w:pStyle w:val="BlockText"/>
              <w:shd w:val="clear" w:color="auto" w:fill="FFFFFF"/>
              <w:spacing w:before="0"/>
              <w:jc w:val="left"/>
              <w:rPr>
                <w:rFonts w:cs="Arial"/>
                <w:sz w:val="20"/>
                <w:lang w:val="en-GB"/>
              </w:rPr>
            </w:pPr>
            <w:r w:rsidRPr="00C44625">
              <w:rPr>
                <w:rFonts w:cs="Arial"/>
                <w:sz w:val="20"/>
                <w:lang w:val="en-GB"/>
              </w:rPr>
              <w:t>Welcome + Global Update:</w:t>
            </w:r>
          </w:p>
          <w:p w:rsidR="00EC39B5" w:rsidRPr="00C44625" w:rsidRDefault="00EC39B5" w:rsidP="005F5ED1">
            <w:pPr>
              <w:pStyle w:val="BlockText"/>
              <w:shd w:val="clear" w:color="auto" w:fill="FFFFFF"/>
              <w:spacing w:before="0"/>
              <w:jc w:val="left"/>
              <w:rPr>
                <w:rFonts w:cs="Arial"/>
                <w:sz w:val="20"/>
                <w:lang w:val="en-GB"/>
              </w:rPr>
            </w:pPr>
          </w:p>
          <w:p w:rsidR="00EC39B5" w:rsidRPr="00C44625" w:rsidRDefault="00EC39B5" w:rsidP="00EC39B5">
            <w:pPr>
              <w:pStyle w:val="ListParagraph"/>
              <w:numPr>
                <w:ilvl w:val="0"/>
                <w:numId w:val="9"/>
              </w:numPr>
              <w:rPr>
                <w:rFonts w:ascii="Arial" w:hAnsi="Arial" w:cs="Arial"/>
                <w:sz w:val="20"/>
                <w:szCs w:val="20"/>
              </w:rPr>
            </w:pPr>
            <w:r w:rsidRPr="00C44625">
              <w:rPr>
                <w:rFonts w:ascii="Arial" w:hAnsi="Arial" w:cs="Arial"/>
                <w:sz w:val="20"/>
                <w:szCs w:val="20"/>
              </w:rPr>
              <w:t xml:space="preserve">ISO 20022 CA implementation in the US, JP, and interest from South Africa and China. </w:t>
            </w:r>
          </w:p>
          <w:p w:rsidR="00EC39B5" w:rsidRPr="00C44625" w:rsidRDefault="00EC39B5" w:rsidP="00EC39B5">
            <w:pPr>
              <w:pStyle w:val="ListParagraph"/>
              <w:numPr>
                <w:ilvl w:val="0"/>
                <w:numId w:val="9"/>
              </w:numPr>
              <w:rPr>
                <w:rFonts w:ascii="Arial" w:hAnsi="Arial" w:cs="Arial"/>
                <w:sz w:val="20"/>
                <w:szCs w:val="20"/>
              </w:rPr>
            </w:pPr>
            <w:r w:rsidRPr="00C44625">
              <w:rPr>
                <w:rFonts w:ascii="Arial" w:hAnsi="Arial" w:cs="Arial"/>
                <w:sz w:val="20"/>
                <w:szCs w:val="20"/>
              </w:rPr>
              <w:t xml:space="preserve">ISO 20022 collaboration with XBRL. </w:t>
            </w:r>
          </w:p>
          <w:p w:rsidR="00EC39B5" w:rsidRPr="00C44625" w:rsidRDefault="00EC39B5" w:rsidP="00EC39B5">
            <w:pPr>
              <w:pStyle w:val="ListParagraph"/>
              <w:numPr>
                <w:ilvl w:val="0"/>
                <w:numId w:val="9"/>
              </w:numPr>
              <w:rPr>
                <w:rFonts w:ascii="Arial" w:hAnsi="Arial" w:cs="Arial"/>
                <w:sz w:val="20"/>
                <w:szCs w:val="20"/>
              </w:rPr>
            </w:pPr>
            <w:r w:rsidRPr="00C44625">
              <w:rPr>
                <w:rFonts w:ascii="Arial" w:hAnsi="Arial" w:cs="Arial"/>
                <w:sz w:val="20"/>
                <w:szCs w:val="20"/>
              </w:rPr>
              <w:t>Updates from Swift on coexistence and reverse engineering.</w:t>
            </w:r>
          </w:p>
          <w:p w:rsidR="00EC39B5" w:rsidRPr="00C44625" w:rsidRDefault="00EC39B5" w:rsidP="005F5ED1">
            <w:pPr>
              <w:pStyle w:val="BlockText"/>
              <w:rPr>
                <w:rFonts w:cs="Arial"/>
                <w:sz w:val="20"/>
                <w:lang w:val="en-GB"/>
              </w:rPr>
            </w:pPr>
          </w:p>
        </w:tc>
        <w:tc>
          <w:tcPr>
            <w:tcW w:w="1710" w:type="dxa"/>
          </w:tcPr>
          <w:p w:rsidR="00EC39B5" w:rsidRPr="0039320D" w:rsidRDefault="00EC39B5" w:rsidP="005F5ED1">
            <w:pPr>
              <w:pStyle w:val="BlockText"/>
              <w:rPr>
                <w:lang w:val="en-GB"/>
              </w:rPr>
            </w:pPr>
            <w:r w:rsidRPr="0039320D">
              <w:rPr>
                <w:lang w:val="en-GB"/>
              </w:rPr>
              <w:t>9:30 – 10:30</w:t>
            </w:r>
          </w:p>
        </w:tc>
      </w:tr>
      <w:tr w:rsidR="00EC39B5" w:rsidRPr="0039320D" w:rsidTr="005F5ED1">
        <w:tc>
          <w:tcPr>
            <w:tcW w:w="1908" w:type="dxa"/>
          </w:tcPr>
          <w:p w:rsidR="00EC39B5" w:rsidRPr="00C44625" w:rsidRDefault="00EC39B5" w:rsidP="005F5ED1">
            <w:pPr>
              <w:rPr>
                <w:rFonts w:cs="Arial"/>
                <w:sz w:val="20"/>
              </w:rPr>
            </w:pPr>
            <w:r w:rsidRPr="00C44625">
              <w:rPr>
                <w:rFonts w:cs="Arial"/>
                <w:sz w:val="20"/>
                <w:lang w:val="en-GB"/>
              </w:rPr>
              <w:t>27</w:t>
            </w:r>
            <w:r w:rsidRPr="00C44625">
              <w:rPr>
                <w:rFonts w:cs="Arial"/>
                <w:sz w:val="20"/>
                <w:vertAlign w:val="superscript"/>
                <w:lang w:val="en-GB"/>
              </w:rPr>
              <w:t>th</w:t>
            </w:r>
            <w:r w:rsidRPr="00C44625">
              <w:rPr>
                <w:rFonts w:cs="Arial"/>
                <w:sz w:val="20"/>
                <w:lang w:val="en-GB"/>
              </w:rPr>
              <w:t xml:space="preserve"> October</w:t>
            </w:r>
          </w:p>
        </w:tc>
        <w:tc>
          <w:tcPr>
            <w:tcW w:w="4860" w:type="dxa"/>
          </w:tcPr>
          <w:p w:rsidR="00EC39B5" w:rsidRPr="00C44625" w:rsidRDefault="00EC39B5" w:rsidP="005F5ED1">
            <w:pPr>
              <w:pStyle w:val="BlockText"/>
              <w:rPr>
                <w:rFonts w:cs="Arial"/>
                <w:sz w:val="20"/>
                <w:lang w:val="en-GB"/>
              </w:rPr>
            </w:pPr>
            <w:r w:rsidRPr="00C44625">
              <w:rPr>
                <w:rFonts w:cs="Arial"/>
                <w:sz w:val="20"/>
                <w:lang w:val="en-GB"/>
              </w:rPr>
              <w:t>Coffee Break</w:t>
            </w:r>
          </w:p>
        </w:tc>
        <w:tc>
          <w:tcPr>
            <w:tcW w:w="1710" w:type="dxa"/>
          </w:tcPr>
          <w:p w:rsidR="00EC39B5" w:rsidRPr="0039320D" w:rsidRDefault="00EC39B5" w:rsidP="005F5ED1">
            <w:pPr>
              <w:pStyle w:val="BlockText"/>
              <w:rPr>
                <w:lang w:val="en-GB"/>
              </w:rPr>
            </w:pPr>
            <w:r w:rsidRPr="0039320D">
              <w:rPr>
                <w:lang w:val="en-GB"/>
              </w:rPr>
              <w:t>10:30 – 10:45</w:t>
            </w:r>
          </w:p>
        </w:tc>
      </w:tr>
      <w:tr w:rsidR="00EC39B5" w:rsidRPr="0039320D" w:rsidTr="005F5ED1">
        <w:tc>
          <w:tcPr>
            <w:tcW w:w="1908" w:type="dxa"/>
          </w:tcPr>
          <w:p w:rsidR="00EC39B5" w:rsidRPr="00C44625" w:rsidRDefault="00EC39B5" w:rsidP="005F5ED1">
            <w:pPr>
              <w:rPr>
                <w:rFonts w:cs="Arial"/>
                <w:sz w:val="20"/>
              </w:rPr>
            </w:pPr>
            <w:r w:rsidRPr="00C44625">
              <w:rPr>
                <w:rFonts w:cs="Arial"/>
                <w:sz w:val="20"/>
                <w:lang w:val="en-GB"/>
              </w:rPr>
              <w:t>27</w:t>
            </w:r>
            <w:r w:rsidRPr="00C44625">
              <w:rPr>
                <w:rFonts w:cs="Arial"/>
                <w:sz w:val="20"/>
                <w:vertAlign w:val="superscript"/>
                <w:lang w:val="en-GB"/>
              </w:rPr>
              <w:t>th</w:t>
            </w:r>
            <w:r w:rsidRPr="00C44625">
              <w:rPr>
                <w:rFonts w:cs="Arial"/>
                <w:sz w:val="20"/>
                <w:lang w:val="en-GB"/>
              </w:rPr>
              <w:t xml:space="preserve"> October</w:t>
            </w:r>
          </w:p>
        </w:tc>
        <w:tc>
          <w:tcPr>
            <w:tcW w:w="4860" w:type="dxa"/>
          </w:tcPr>
          <w:p w:rsidR="00EC39B5" w:rsidRPr="00C44625" w:rsidRDefault="00EC39B5" w:rsidP="005F5ED1">
            <w:pPr>
              <w:pStyle w:val="BlockText"/>
              <w:shd w:val="clear" w:color="auto" w:fill="FFFFFF"/>
              <w:spacing w:before="0"/>
              <w:jc w:val="left"/>
              <w:rPr>
                <w:rFonts w:cs="Arial"/>
                <w:sz w:val="20"/>
                <w:lang w:val="en-GB"/>
              </w:rPr>
            </w:pPr>
            <w:r w:rsidRPr="00C44625">
              <w:rPr>
                <w:rFonts w:cs="Arial"/>
                <w:sz w:val="20"/>
                <w:lang w:val="en-GB"/>
              </w:rPr>
              <w:t>Global Update:</w:t>
            </w:r>
          </w:p>
          <w:p w:rsidR="00EC39B5" w:rsidRPr="00C44625" w:rsidRDefault="00EC39B5" w:rsidP="005F5ED1">
            <w:pPr>
              <w:pStyle w:val="BlockText"/>
              <w:shd w:val="clear" w:color="auto" w:fill="FFFFFF"/>
              <w:spacing w:before="0"/>
              <w:jc w:val="left"/>
              <w:rPr>
                <w:rFonts w:cs="Arial"/>
                <w:sz w:val="20"/>
                <w:lang w:val="en-GB"/>
              </w:rPr>
            </w:pPr>
          </w:p>
          <w:p w:rsidR="00EC39B5" w:rsidRPr="00C44625" w:rsidRDefault="00EC39B5" w:rsidP="00EC39B5">
            <w:pPr>
              <w:pStyle w:val="ListParagraph"/>
              <w:numPr>
                <w:ilvl w:val="0"/>
                <w:numId w:val="9"/>
              </w:numPr>
              <w:rPr>
                <w:rFonts w:ascii="Arial" w:hAnsi="Arial" w:cs="Arial"/>
                <w:sz w:val="20"/>
                <w:szCs w:val="20"/>
              </w:rPr>
            </w:pPr>
            <w:r w:rsidRPr="00C44625">
              <w:rPr>
                <w:rFonts w:ascii="Arial" w:hAnsi="Arial" w:cs="Arial"/>
                <w:sz w:val="20"/>
                <w:szCs w:val="20"/>
              </w:rPr>
              <w:t xml:space="preserve">Reports from regional directors on initiatives and developments in their regions.  </w:t>
            </w:r>
          </w:p>
          <w:p w:rsidR="00EC39B5" w:rsidRPr="00C44625" w:rsidRDefault="00EC39B5" w:rsidP="00EC39B5">
            <w:pPr>
              <w:pStyle w:val="ListParagraph"/>
              <w:numPr>
                <w:ilvl w:val="0"/>
                <w:numId w:val="9"/>
              </w:numPr>
              <w:rPr>
                <w:rFonts w:ascii="Arial" w:hAnsi="Arial" w:cs="Arial"/>
                <w:sz w:val="20"/>
                <w:szCs w:val="20"/>
              </w:rPr>
            </w:pPr>
            <w:r w:rsidRPr="00C44625">
              <w:rPr>
                <w:rFonts w:ascii="Arial" w:hAnsi="Arial" w:cs="Arial"/>
                <w:sz w:val="20"/>
                <w:szCs w:val="20"/>
              </w:rPr>
              <w:t>1</w:t>
            </w:r>
            <w:r w:rsidRPr="00C44625">
              <w:rPr>
                <w:rFonts w:ascii="Arial" w:hAnsi="Arial" w:cs="Arial"/>
                <w:sz w:val="20"/>
                <w:szCs w:val="20"/>
                <w:vertAlign w:val="superscript"/>
              </w:rPr>
              <w:t>st</w:t>
            </w:r>
            <w:r w:rsidRPr="00C44625">
              <w:rPr>
                <w:rFonts w:ascii="Arial" w:hAnsi="Arial" w:cs="Arial"/>
                <w:sz w:val="20"/>
                <w:szCs w:val="20"/>
              </w:rPr>
              <w:t xml:space="preserve"> SMPG global meeting in Latin America: spring 2011 in Brazil.</w:t>
            </w:r>
          </w:p>
          <w:p w:rsidR="00EC39B5" w:rsidRPr="00C44625" w:rsidRDefault="00EC39B5" w:rsidP="005F5ED1">
            <w:pPr>
              <w:pStyle w:val="BlockText"/>
              <w:rPr>
                <w:rFonts w:cs="Arial"/>
                <w:sz w:val="20"/>
                <w:lang w:val="en-GB"/>
              </w:rPr>
            </w:pPr>
          </w:p>
        </w:tc>
        <w:tc>
          <w:tcPr>
            <w:tcW w:w="1710" w:type="dxa"/>
          </w:tcPr>
          <w:p w:rsidR="00EC39B5" w:rsidRPr="0039320D" w:rsidRDefault="00EC39B5" w:rsidP="005F5ED1">
            <w:pPr>
              <w:pStyle w:val="BlockText"/>
              <w:rPr>
                <w:lang w:val="en-GB"/>
              </w:rPr>
            </w:pPr>
            <w:r w:rsidRPr="0039320D">
              <w:rPr>
                <w:lang w:val="en-GB"/>
              </w:rPr>
              <w:t>10:45 – 12:15</w:t>
            </w:r>
          </w:p>
        </w:tc>
      </w:tr>
      <w:tr w:rsidR="00EC39B5" w:rsidRPr="0039320D" w:rsidTr="005F5ED1">
        <w:tc>
          <w:tcPr>
            <w:tcW w:w="1908" w:type="dxa"/>
          </w:tcPr>
          <w:p w:rsidR="00EC39B5" w:rsidRPr="00C44625" w:rsidRDefault="00EC39B5" w:rsidP="005F5ED1">
            <w:pPr>
              <w:rPr>
                <w:rFonts w:cs="Arial"/>
                <w:sz w:val="20"/>
              </w:rPr>
            </w:pPr>
            <w:r w:rsidRPr="00C44625">
              <w:rPr>
                <w:rFonts w:cs="Arial"/>
                <w:sz w:val="20"/>
                <w:lang w:val="en-GB"/>
              </w:rPr>
              <w:t>27</w:t>
            </w:r>
            <w:r w:rsidRPr="00C44625">
              <w:rPr>
                <w:rFonts w:cs="Arial"/>
                <w:sz w:val="20"/>
                <w:vertAlign w:val="superscript"/>
                <w:lang w:val="en-GB"/>
              </w:rPr>
              <w:t>th</w:t>
            </w:r>
            <w:r w:rsidRPr="00C44625">
              <w:rPr>
                <w:rFonts w:cs="Arial"/>
                <w:sz w:val="20"/>
                <w:lang w:val="en-GB"/>
              </w:rPr>
              <w:t xml:space="preserve"> October</w:t>
            </w:r>
          </w:p>
        </w:tc>
        <w:tc>
          <w:tcPr>
            <w:tcW w:w="4860" w:type="dxa"/>
          </w:tcPr>
          <w:p w:rsidR="00EC39B5" w:rsidRPr="0039320D" w:rsidRDefault="00EC39B5" w:rsidP="005F5ED1">
            <w:pPr>
              <w:pStyle w:val="BlockText"/>
              <w:rPr>
                <w:sz w:val="20"/>
                <w:lang w:val="en-GB"/>
              </w:rPr>
            </w:pPr>
            <w:r w:rsidRPr="0039320D">
              <w:rPr>
                <w:sz w:val="20"/>
                <w:lang w:val="en-GB"/>
              </w:rPr>
              <w:t>Lunch</w:t>
            </w:r>
          </w:p>
        </w:tc>
        <w:tc>
          <w:tcPr>
            <w:tcW w:w="1710" w:type="dxa"/>
          </w:tcPr>
          <w:p w:rsidR="00EC39B5" w:rsidRPr="0039320D" w:rsidRDefault="00EC39B5" w:rsidP="005F5ED1">
            <w:pPr>
              <w:pStyle w:val="BlockText"/>
              <w:rPr>
                <w:lang w:val="en-GB"/>
              </w:rPr>
            </w:pPr>
            <w:r w:rsidRPr="0039320D">
              <w:rPr>
                <w:lang w:val="en-GB"/>
              </w:rPr>
              <w:t>12:15 – 13:15</w:t>
            </w:r>
          </w:p>
        </w:tc>
      </w:tr>
      <w:tr w:rsidR="00EC39B5" w:rsidRPr="0039320D" w:rsidTr="005F5ED1">
        <w:tc>
          <w:tcPr>
            <w:tcW w:w="1908" w:type="dxa"/>
          </w:tcPr>
          <w:p w:rsidR="00EC39B5" w:rsidRPr="00C44625" w:rsidRDefault="00EC39B5" w:rsidP="005F5ED1">
            <w:pPr>
              <w:rPr>
                <w:rFonts w:cs="Arial"/>
                <w:sz w:val="20"/>
              </w:rPr>
            </w:pPr>
            <w:r w:rsidRPr="00C44625">
              <w:rPr>
                <w:rFonts w:cs="Arial"/>
                <w:sz w:val="20"/>
                <w:lang w:val="en-GB"/>
              </w:rPr>
              <w:t>27</w:t>
            </w:r>
            <w:r w:rsidRPr="00C44625">
              <w:rPr>
                <w:rFonts w:cs="Arial"/>
                <w:sz w:val="20"/>
                <w:vertAlign w:val="superscript"/>
                <w:lang w:val="en-GB"/>
              </w:rPr>
              <w:t>th</w:t>
            </w:r>
            <w:r w:rsidRPr="00C44625">
              <w:rPr>
                <w:rFonts w:cs="Arial"/>
                <w:sz w:val="20"/>
                <w:lang w:val="en-GB"/>
              </w:rPr>
              <w:t xml:space="preserve"> October</w:t>
            </w:r>
          </w:p>
        </w:tc>
        <w:tc>
          <w:tcPr>
            <w:tcW w:w="4860" w:type="dxa"/>
          </w:tcPr>
          <w:p w:rsidR="00EC39B5" w:rsidRPr="0039320D" w:rsidRDefault="00EC39B5" w:rsidP="005F5ED1">
            <w:pPr>
              <w:pStyle w:val="BlockText"/>
              <w:jc w:val="left"/>
              <w:rPr>
                <w:sz w:val="20"/>
                <w:lang w:val="en-GB"/>
              </w:rPr>
            </w:pPr>
            <w:r w:rsidRPr="0039320D">
              <w:rPr>
                <w:sz w:val="20"/>
                <w:lang w:val="en-GB"/>
              </w:rPr>
              <w:t>Replace, Modification , Status, Counterparty Response and Audit Trail messages presentation (Karine Taquet)</w:t>
            </w:r>
          </w:p>
        </w:tc>
        <w:tc>
          <w:tcPr>
            <w:tcW w:w="1710" w:type="dxa"/>
          </w:tcPr>
          <w:p w:rsidR="00EC39B5" w:rsidRPr="0039320D" w:rsidRDefault="00EC39B5" w:rsidP="005F5ED1">
            <w:pPr>
              <w:pStyle w:val="BlockText"/>
              <w:rPr>
                <w:lang w:val="en-GB"/>
              </w:rPr>
            </w:pPr>
            <w:r w:rsidRPr="0039320D">
              <w:rPr>
                <w:lang w:val="en-GB"/>
              </w:rPr>
              <w:t>13:15 – 15:15</w:t>
            </w:r>
          </w:p>
        </w:tc>
      </w:tr>
      <w:tr w:rsidR="00EC39B5" w:rsidRPr="0039320D" w:rsidTr="005F5ED1">
        <w:tc>
          <w:tcPr>
            <w:tcW w:w="1908" w:type="dxa"/>
            <w:tcBorders>
              <w:bottom w:val="single" w:sz="4" w:space="0" w:color="auto"/>
            </w:tcBorders>
          </w:tcPr>
          <w:p w:rsidR="00EC39B5" w:rsidRPr="00C44625" w:rsidRDefault="00EC39B5" w:rsidP="005F5ED1">
            <w:pPr>
              <w:rPr>
                <w:rFonts w:cs="Arial"/>
                <w:sz w:val="20"/>
                <w:lang w:val="en-GB"/>
              </w:rPr>
            </w:pPr>
            <w:r w:rsidRPr="00C44625">
              <w:rPr>
                <w:rFonts w:cs="Arial"/>
                <w:sz w:val="20"/>
                <w:lang w:val="en-GB"/>
              </w:rPr>
              <w:t>27</w:t>
            </w:r>
            <w:r w:rsidRPr="00C44625">
              <w:rPr>
                <w:rFonts w:cs="Arial"/>
                <w:sz w:val="20"/>
                <w:vertAlign w:val="superscript"/>
                <w:lang w:val="en-GB"/>
              </w:rPr>
              <w:t>th</w:t>
            </w:r>
            <w:r w:rsidRPr="00C44625">
              <w:rPr>
                <w:rFonts w:cs="Arial"/>
                <w:sz w:val="20"/>
                <w:lang w:val="en-GB"/>
              </w:rPr>
              <w:t xml:space="preserve"> October</w:t>
            </w:r>
          </w:p>
        </w:tc>
        <w:tc>
          <w:tcPr>
            <w:tcW w:w="4860" w:type="dxa"/>
            <w:tcBorders>
              <w:bottom w:val="single" w:sz="4" w:space="0" w:color="auto"/>
            </w:tcBorders>
          </w:tcPr>
          <w:p w:rsidR="00EC39B5" w:rsidRPr="0039320D" w:rsidRDefault="00EC39B5" w:rsidP="005F5ED1">
            <w:pPr>
              <w:pStyle w:val="BlockText"/>
              <w:rPr>
                <w:sz w:val="20"/>
                <w:lang w:val="en-GB"/>
              </w:rPr>
            </w:pPr>
            <w:r w:rsidRPr="0039320D">
              <w:rPr>
                <w:sz w:val="20"/>
                <w:lang w:val="en-GB"/>
              </w:rPr>
              <w:t>Coffee Break</w:t>
            </w:r>
          </w:p>
        </w:tc>
        <w:tc>
          <w:tcPr>
            <w:tcW w:w="1710" w:type="dxa"/>
            <w:tcBorders>
              <w:bottom w:val="single" w:sz="4" w:space="0" w:color="auto"/>
            </w:tcBorders>
          </w:tcPr>
          <w:p w:rsidR="00EC39B5" w:rsidRPr="0039320D" w:rsidRDefault="00EC39B5" w:rsidP="005F5ED1">
            <w:pPr>
              <w:pStyle w:val="BlockText"/>
              <w:rPr>
                <w:lang w:val="en-GB"/>
              </w:rPr>
            </w:pPr>
            <w:r w:rsidRPr="0039320D">
              <w:rPr>
                <w:lang w:val="en-GB"/>
              </w:rPr>
              <w:t>15:15 – 15:30</w:t>
            </w:r>
          </w:p>
        </w:tc>
      </w:tr>
      <w:tr w:rsidR="00EC39B5" w:rsidRPr="0039320D" w:rsidTr="005F5ED1">
        <w:tc>
          <w:tcPr>
            <w:tcW w:w="1908" w:type="dxa"/>
            <w:tcBorders>
              <w:bottom w:val="single" w:sz="4" w:space="0" w:color="auto"/>
            </w:tcBorders>
          </w:tcPr>
          <w:p w:rsidR="00EC39B5" w:rsidRPr="00C44625" w:rsidRDefault="00EC39B5" w:rsidP="005F5ED1">
            <w:pPr>
              <w:rPr>
                <w:rFonts w:cs="Arial"/>
                <w:sz w:val="20"/>
              </w:rPr>
            </w:pPr>
            <w:r w:rsidRPr="00C44625">
              <w:rPr>
                <w:rFonts w:cs="Arial"/>
                <w:sz w:val="20"/>
                <w:lang w:val="en-GB"/>
              </w:rPr>
              <w:t>27</w:t>
            </w:r>
            <w:r w:rsidRPr="00C44625">
              <w:rPr>
                <w:rFonts w:cs="Arial"/>
                <w:sz w:val="20"/>
                <w:vertAlign w:val="superscript"/>
                <w:lang w:val="en-GB"/>
              </w:rPr>
              <w:t>th</w:t>
            </w:r>
            <w:r w:rsidRPr="00C44625">
              <w:rPr>
                <w:rFonts w:cs="Arial"/>
                <w:sz w:val="20"/>
                <w:lang w:val="en-GB"/>
              </w:rPr>
              <w:t xml:space="preserve"> October</w:t>
            </w:r>
          </w:p>
        </w:tc>
        <w:tc>
          <w:tcPr>
            <w:tcW w:w="4860" w:type="dxa"/>
            <w:tcBorders>
              <w:bottom w:val="single" w:sz="4" w:space="0" w:color="auto"/>
            </w:tcBorders>
          </w:tcPr>
          <w:p w:rsidR="00EC39B5" w:rsidRPr="0039320D" w:rsidRDefault="00EC39B5" w:rsidP="005F5ED1">
            <w:pPr>
              <w:pStyle w:val="BlockText"/>
              <w:rPr>
                <w:sz w:val="20"/>
                <w:lang w:val="en-GB"/>
              </w:rPr>
            </w:pPr>
            <w:r w:rsidRPr="0039320D">
              <w:rPr>
                <w:sz w:val="20"/>
                <w:lang w:val="en-GB"/>
              </w:rPr>
              <w:t xml:space="preserve">ISO 15022 - 20022 Translation </w:t>
            </w:r>
            <w:r>
              <w:rPr>
                <w:sz w:val="20"/>
                <w:lang w:val="en-GB"/>
              </w:rPr>
              <w:t xml:space="preserve"> (Karine Taquet)</w:t>
            </w:r>
          </w:p>
        </w:tc>
        <w:tc>
          <w:tcPr>
            <w:tcW w:w="1710" w:type="dxa"/>
            <w:tcBorders>
              <w:bottom w:val="single" w:sz="4" w:space="0" w:color="auto"/>
            </w:tcBorders>
          </w:tcPr>
          <w:p w:rsidR="00EC39B5" w:rsidRPr="0039320D" w:rsidRDefault="00EC39B5" w:rsidP="005F5ED1">
            <w:pPr>
              <w:pStyle w:val="BlockText"/>
              <w:rPr>
                <w:lang w:val="en-GB"/>
              </w:rPr>
            </w:pPr>
            <w:r w:rsidRPr="0039320D">
              <w:rPr>
                <w:lang w:val="en-GB"/>
              </w:rPr>
              <w:t>15:30 – 16:30</w:t>
            </w:r>
          </w:p>
        </w:tc>
      </w:tr>
      <w:tr w:rsidR="00EC39B5" w:rsidRPr="0039320D" w:rsidTr="005F5ED1">
        <w:tc>
          <w:tcPr>
            <w:tcW w:w="1908" w:type="dxa"/>
            <w:tcBorders>
              <w:bottom w:val="single" w:sz="4" w:space="0" w:color="auto"/>
            </w:tcBorders>
          </w:tcPr>
          <w:p w:rsidR="00EC39B5" w:rsidRPr="00C44625" w:rsidRDefault="00EC39B5" w:rsidP="005F5ED1">
            <w:pPr>
              <w:rPr>
                <w:rFonts w:cs="Arial"/>
                <w:sz w:val="20"/>
              </w:rPr>
            </w:pPr>
            <w:r w:rsidRPr="00C44625">
              <w:rPr>
                <w:rFonts w:cs="Arial"/>
                <w:sz w:val="20"/>
                <w:lang w:val="en-GB"/>
              </w:rPr>
              <w:t>27</w:t>
            </w:r>
            <w:r w:rsidRPr="00C44625">
              <w:rPr>
                <w:rFonts w:cs="Arial"/>
                <w:sz w:val="20"/>
                <w:vertAlign w:val="superscript"/>
                <w:lang w:val="en-GB"/>
              </w:rPr>
              <w:t>th</w:t>
            </w:r>
            <w:r w:rsidRPr="00C44625">
              <w:rPr>
                <w:rFonts w:cs="Arial"/>
                <w:sz w:val="20"/>
                <w:lang w:val="en-GB"/>
              </w:rPr>
              <w:t xml:space="preserve"> October</w:t>
            </w:r>
          </w:p>
        </w:tc>
        <w:tc>
          <w:tcPr>
            <w:tcW w:w="4860" w:type="dxa"/>
            <w:tcBorders>
              <w:bottom w:val="single" w:sz="4" w:space="0" w:color="auto"/>
            </w:tcBorders>
          </w:tcPr>
          <w:p w:rsidR="00EC39B5" w:rsidRPr="0039320D" w:rsidRDefault="00EC39B5" w:rsidP="005F5ED1">
            <w:pPr>
              <w:pStyle w:val="BlockText"/>
              <w:rPr>
                <w:sz w:val="20"/>
                <w:lang w:val="en-GB"/>
              </w:rPr>
            </w:pPr>
            <w:r>
              <w:rPr>
                <w:sz w:val="20"/>
                <w:lang w:val="en-GB"/>
              </w:rPr>
              <w:t>Business Application Header (Karine Taquet) and start open items</w:t>
            </w:r>
          </w:p>
        </w:tc>
        <w:tc>
          <w:tcPr>
            <w:tcW w:w="1710" w:type="dxa"/>
            <w:tcBorders>
              <w:bottom w:val="single" w:sz="4" w:space="0" w:color="auto"/>
            </w:tcBorders>
          </w:tcPr>
          <w:p w:rsidR="00EC39B5" w:rsidRPr="0039320D" w:rsidRDefault="00EC39B5" w:rsidP="005F5ED1">
            <w:pPr>
              <w:pStyle w:val="BlockText"/>
              <w:rPr>
                <w:lang w:val="en-GB"/>
              </w:rPr>
            </w:pPr>
            <w:r w:rsidRPr="0039320D">
              <w:rPr>
                <w:lang w:val="en-GB"/>
              </w:rPr>
              <w:t>16:30 – 17:30</w:t>
            </w:r>
          </w:p>
        </w:tc>
      </w:tr>
      <w:tr w:rsidR="00EC39B5" w:rsidRPr="0039320D" w:rsidTr="005F5ED1">
        <w:tc>
          <w:tcPr>
            <w:tcW w:w="1908" w:type="dxa"/>
          </w:tcPr>
          <w:p w:rsidR="00EC39B5" w:rsidRPr="00C44625" w:rsidRDefault="00EC39B5" w:rsidP="005F5ED1">
            <w:pPr>
              <w:pStyle w:val="BlockText"/>
              <w:rPr>
                <w:rFonts w:cs="Arial"/>
                <w:sz w:val="20"/>
                <w:lang w:val="en-GB"/>
              </w:rPr>
            </w:pPr>
          </w:p>
        </w:tc>
        <w:tc>
          <w:tcPr>
            <w:tcW w:w="4860" w:type="dxa"/>
          </w:tcPr>
          <w:p w:rsidR="00EC39B5" w:rsidRDefault="00EC39B5" w:rsidP="005F5ED1">
            <w:pPr>
              <w:pStyle w:val="BlockText"/>
              <w:rPr>
                <w:rFonts w:cs="Arial"/>
                <w:sz w:val="20"/>
                <w:lang w:val="en-GB"/>
              </w:rPr>
            </w:pPr>
          </w:p>
        </w:tc>
        <w:tc>
          <w:tcPr>
            <w:tcW w:w="1710" w:type="dxa"/>
          </w:tcPr>
          <w:p w:rsidR="00EC39B5" w:rsidRDefault="00EC39B5" w:rsidP="005F5ED1">
            <w:pPr>
              <w:pStyle w:val="BlockText"/>
              <w:rPr>
                <w:lang w:val="en-GB"/>
              </w:rPr>
            </w:pPr>
          </w:p>
        </w:tc>
      </w:tr>
      <w:tr w:rsidR="00EC39B5" w:rsidRPr="0039320D" w:rsidTr="005F5ED1">
        <w:tc>
          <w:tcPr>
            <w:tcW w:w="1908" w:type="dxa"/>
          </w:tcPr>
          <w:p w:rsidR="00EC39B5" w:rsidRPr="00C44625" w:rsidRDefault="00EC39B5" w:rsidP="005F5ED1">
            <w:pPr>
              <w:pStyle w:val="BlockText"/>
              <w:rPr>
                <w:rFonts w:cs="Arial"/>
                <w:sz w:val="20"/>
                <w:lang w:val="en-GB"/>
              </w:rPr>
            </w:pPr>
            <w:r w:rsidRPr="00C44625">
              <w:rPr>
                <w:rFonts w:cs="Arial"/>
                <w:sz w:val="20"/>
                <w:lang w:val="en-GB"/>
              </w:rPr>
              <w:t>28</w:t>
            </w:r>
            <w:r w:rsidRPr="00C44625">
              <w:rPr>
                <w:rFonts w:cs="Arial"/>
                <w:sz w:val="20"/>
                <w:vertAlign w:val="superscript"/>
                <w:lang w:val="en-GB"/>
              </w:rPr>
              <w:t>th</w:t>
            </w:r>
            <w:r w:rsidRPr="00C44625">
              <w:rPr>
                <w:rFonts w:cs="Arial"/>
                <w:sz w:val="20"/>
                <w:lang w:val="en-GB"/>
              </w:rPr>
              <w:t xml:space="preserve"> October</w:t>
            </w:r>
          </w:p>
        </w:tc>
        <w:tc>
          <w:tcPr>
            <w:tcW w:w="4860" w:type="dxa"/>
          </w:tcPr>
          <w:p w:rsidR="00EC39B5" w:rsidRPr="0039320D" w:rsidRDefault="00EC39B5" w:rsidP="005F5ED1">
            <w:pPr>
              <w:pStyle w:val="BlockText"/>
              <w:rPr>
                <w:sz w:val="20"/>
                <w:lang w:val="en-GB"/>
              </w:rPr>
            </w:pPr>
            <w:r>
              <w:rPr>
                <w:rFonts w:cs="Arial"/>
                <w:sz w:val="20"/>
                <w:lang w:val="en-GB"/>
              </w:rPr>
              <w:t>Open Items</w:t>
            </w:r>
          </w:p>
        </w:tc>
        <w:tc>
          <w:tcPr>
            <w:tcW w:w="1710" w:type="dxa"/>
          </w:tcPr>
          <w:p w:rsidR="00EC39B5" w:rsidRPr="0039320D" w:rsidRDefault="00EC39B5" w:rsidP="005F5ED1">
            <w:pPr>
              <w:pStyle w:val="BlockText"/>
              <w:rPr>
                <w:lang w:val="en-GB"/>
              </w:rPr>
            </w:pPr>
            <w:r>
              <w:rPr>
                <w:lang w:val="en-GB"/>
              </w:rPr>
              <w:t>9:00 – 10:30</w:t>
            </w:r>
          </w:p>
        </w:tc>
      </w:tr>
      <w:tr w:rsidR="00EC39B5" w:rsidRPr="0039320D" w:rsidTr="005F5ED1">
        <w:tc>
          <w:tcPr>
            <w:tcW w:w="1908" w:type="dxa"/>
          </w:tcPr>
          <w:p w:rsidR="00EC39B5" w:rsidRPr="00C44625" w:rsidRDefault="00EC39B5" w:rsidP="005F5ED1">
            <w:pPr>
              <w:pStyle w:val="BlockText"/>
              <w:rPr>
                <w:rFonts w:cs="Arial"/>
                <w:sz w:val="20"/>
                <w:lang w:val="en-GB"/>
              </w:rPr>
            </w:pPr>
            <w:r w:rsidRPr="00C44625">
              <w:rPr>
                <w:rFonts w:cs="Arial"/>
                <w:sz w:val="20"/>
                <w:lang w:val="en-GB"/>
              </w:rPr>
              <w:t>28</w:t>
            </w:r>
            <w:r w:rsidRPr="00C44625">
              <w:rPr>
                <w:rFonts w:cs="Arial"/>
                <w:sz w:val="20"/>
                <w:vertAlign w:val="superscript"/>
                <w:lang w:val="en-GB"/>
              </w:rPr>
              <w:t>th</w:t>
            </w:r>
            <w:r w:rsidRPr="00C44625">
              <w:rPr>
                <w:rFonts w:cs="Arial"/>
                <w:sz w:val="20"/>
                <w:lang w:val="en-GB"/>
              </w:rPr>
              <w:t xml:space="preserve"> October</w:t>
            </w:r>
          </w:p>
        </w:tc>
        <w:tc>
          <w:tcPr>
            <w:tcW w:w="4860" w:type="dxa"/>
          </w:tcPr>
          <w:p w:rsidR="00EC39B5" w:rsidRPr="0039320D" w:rsidRDefault="00EC39B5" w:rsidP="005F5ED1">
            <w:pPr>
              <w:pStyle w:val="BlockText"/>
              <w:rPr>
                <w:sz w:val="20"/>
                <w:lang w:val="en-GB"/>
              </w:rPr>
            </w:pPr>
            <w:r w:rsidRPr="0039320D">
              <w:rPr>
                <w:rFonts w:cs="Arial"/>
                <w:sz w:val="20"/>
                <w:lang w:val="en-GB"/>
              </w:rPr>
              <w:t>Coffee Break</w:t>
            </w:r>
          </w:p>
        </w:tc>
        <w:tc>
          <w:tcPr>
            <w:tcW w:w="1710" w:type="dxa"/>
          </w:tcPr>
          <w:p w:rsidR="00EC39B5" w:rsidRPr="0039320D" w:rsidRDefault="00EC39B5" w:rsidP="005F5ED1">
            <w:pPr>
              <w:pStyle w:val="BlockText"/>
              <w:rPr>
                <w:lang w:val="en-GB"/>
              </w:rPr>
            </w:pPr>
            <w:r w:rsidRPr="0039320D">
              <w:rPr>
                <w:lang w:val="en-GB"/>
              </w:rPr>
              <w:t>10:30 – 10:45</w:t>
            </w:r>
          </w:p>
        </w:tc>
      </w:tr>
      <w:tr w:rsidR="00EC39B5" w:rsidRPr="0039320D" w:rsidTr="005F5ED1">
        <w:tc>
          <w:tcPr>
            <w:tcW w:w="1908" w:type="dxa"/>
          </w:tcPr>
          <w:p w:rsidR="00EC39B5" w:rsidRPr="00C44625" w:rsidRDefault="00EC39B5" w:rsidP="005F5ED1">
            <w:pPr>
              <w:pStyle w:val="BlockText"/>
              <w:rPr>
                <w:rFonts w:cs="Arial"/>
                <w:sz w:val="20"/>
                <w:lang w:val="en-GB"/>
              </w:rPr>
            </w:pPr>
            <w:r w:rsidRPr="00C44625">
              <w:rPr>
                <w:rFonts w:cs="Arial"/>
                <w:sz w:val="20"/>
                <w:lang w:val="en-GB"/>
              </w:rPr>
              <w:t>28</w:t>
            </w:r>
            <w:r w:rsidRPr="00C44625">
              <w:rPr>
                <w:rFonts w:cs="Arial"/>
                <w:sz w:val="20"/>
                <w:vertAlign w:val="superscript"/>
                <w:lang w:val="en-GB"/>
              </w:rPr>
              <w:t>th</w:t>
            </w:r>
            <w:r w:rsidRPr="00C44625">
              <w:rPr>
                <w:rFonts w:cs="Arial"/>
                <w:sz w:val="20"/>
                <w:lang w:val="en-GB"/>
              </w:rPr>
              <w:t xml:space="preserve"> October</w:t>
            </w:r>
          </w:p>
        </w:tc>
        <w:tc>
          <w:tcPr>
            <w:tcW w:w="4860" w:type="dxa"/>
          </w:tcPr>
          <w:p w:rsidR="00EC39B5" w:rsidRPr="0039320D" w:rsidRDefault="00EC39B5" w:rsidP="005F5ED1">
            <w:pPr>
              <w:pStyle w:val="BlockText"/>
              <w:rPr>
                <w:sz w:val="20"/>
                <w:lang w:val="en-GB"/>
              </w:rPr>
            </w:pPr>
            <w:r w:rsidRPr="0039320D">
              <w:rPr>
                <w:sz w:val="20"/>
                <w:lang w:val="en-GB"/>
              </w:rPr>
              <w:t>Lunch</w:t>
            </w:r>
          </w:p>
        </w:tc>
        <w:tc>
          <w:tcPr>
            <w:tcW w:w="1710" w:type="dxa"/>
          </w:tcPr>
          <w:p w:rsidR="00EC39B5" w:rsidRPr="0039320D" w:rsidRDefault="00EC39B5" w:rsidP="005F5ED1">
            <w:pPr>
              <w:pStyle w:val="BlockText"/>
              <w:rPr>
                <w:lang w:val="en-GB"/>
              </w:rPr>
            </w:pPr>
            <w:r w:rsidRPr="0039320D">
              <w:rPr>
                <w:lang w:val="en-GB"/>
              </w:rPr>
              <w:t>12:15 – 13:15</w:t>
            </w:r>
          </w:p>
        </w:tc>
      </w:tr>
      <w:tr w:rsidR="00EC39B5" w:rsidRPr="0039320D" w:rsidTr="005F5ED1">
        <w:tc>
          <w:tcPr>
            <w:tcW w:w="1908" w:type="dxa"/>
          </w:tcPr>
          <w:p w:rsidR="00EC39B5" w:rsidRPr="00C44625" w:rsidRDefault="00EC39B5" w:rsidP="005F5ED1">
            <w:pPr>
              <w:pStyle w:val="BlockText"/>
              <w:rPr>
                <w:rFonts w:cs="Arial"/>
                <w:sz w:val="20"/>
                <w:lang w:val="en-GB"/>
              </w:rPr>
            </w:pPr>
            <w:r w:rsidRPr="00C44625">
              <w:rPr>
                <w:rFonts w:cs="Arial"/>
                <w:sz w:val="20"/>
                <w:lang w:val="en-GB"/>
              </w:rPr>
              <w:t>28</w:t>
            </w:r>
            <w:r w:rsidRPr="00C44625">
              <w:rPr>
                <w:rFonts w:cs="Arial"/>
                <w:sz w:val="20"/>
                <w:vertAlign w:val="superscript"/>
                <w:lang w:val="en-GB"/>
              </w:rPr>
              <w:t>th</w:t>
            </w:r>
            <w:r w:rsidRPr="00C44625">
              <w:rPr>
                <w:rFonts w:cs="Arial"/>
                <w:sz w:val="20"/>
                <w:lang w:val="en-GB"/>
              </w:rPr>
              <w:t xml:space="preserve"> October</w:t>
            </w:r>
          </w:p>
        </w:tc>
        <w:tc>
          <w:tcPr>
            <w:tcW w:w="4860" w:type="dxa"/>
          </w:tcPr>
          <w:p w:rsidR="00EC39B5" w:rsidRPr="0039320D" w:rsidRDefault="00EC39B5" w:rsidP="005F5ED1">
            <w:pPr>
              <w:pStyle w:val="BlockText"/>
              <w:jc w:val="left"/>
              <w:rPr>
                <w:sz w:val="20"/>
                <w:lang w:val="en-GB"/>
              </w:rPr>
            </w:pPr>
            <w:r>
              <w:rPr>
                <w:rFonts w:cs="Arial"/>
                <w:sz w:val="20"/>
                <w:lang w:val="en-GB"/>
              </w:rPr>
              <w:t>Open items</w:t>
            </w:r>
          </w:p>
        </w:tc>
        <w:tc>
          <w:tcPr>
            <w:tcW w:w="1710" w:type="dxa"/>
          </w:tcPr>
          <w:p w:rsidR="00EC39B5" w:rsidRPr="0039320D" w:rsidRDefault="00EC39B5" w:rsidP="005F5ED1">
            <w:pPr>
              <w:pStyle w:val="BlockText"/>
              <w:rPr>
                <w:lang w:val="en-GB"/>
              </w:rPr>
            </w:pPr>
            <w:r w:rsidRPr="0039320D">
              <w:rPr>
                <w:lang w:val="en-GB"/>
              </w:rPr>
              <w:t>13:15 – 15:15</w:t>
            </w:r>
          </w:p>
        </w:tc>
      </w:tr>
      <w:tr w:rsidR="00EC39B5" w:rsidRPr="0039320D" w:rsidTr="005F5ED1">
        <w:tc>
          <w:tcPr>
            <w:tcW w:w="1908" w:type="dxa"/>
            <w:tcBorders>
              <w:bottom w:val="single" w:sz="4" w:space="0" w:color="auto"/>
            </w:tcBorders>
          </w:tcPr>
          <w:p w:rsidR="00EC39B5" w:rsidRPr="00C44625" w:rsidRDefault="00EC39B5" w:rsidP="005F5ED1">
            <w:pPr>
              <w:pStyle w:val="BlockText"/>
              <w:rPr>
                <w:rFonts w:cs="Arial"/>
                <w:sz w:val="20"/>
                <w:lang w:val="en-GB"/>
              </w:rPr>
            </w:pPr>
            <w:r w:rsidRPr="00C44625">
              <w:rPr>
                <w:rFonts w:cs="Arial"/>
                <w:sz w:val="20"/>
                <w:lang w:val="en-GB"/>
              </w:rPr>
              <w:lastRenderedPageBreak/>
              <w:t>28</w:t>
            </w:r>
            <w:r w:rsidRPr="00C44625">
              <w:rPr>
                <w:rFonts w:cs="Arial"/>
                <w:sz w:val="20"/>
                <w:vertAlign w:val="superscript"/>
                <w:lang w:val="en-GB"/>
              </w:rPr>
              <w:t>th</w:t>
            </w:r>
            <w:r w:rsidRPr="00C44625">
              <w:rPr>
                <w:rFonts w:cs="Arial"/>
                <w:sz w:val="20"/>
                <w:lang w:val="en-GB"/>
              </w:rPr>
              <w:t xml:space="preserve"> October</w:t>
            </w:r>
          </w:p>
        </w:tc>
        <w:tc>
          <w:tcPr>
            <w:tcW w:w="4860" w:type="dxa"/>
            <w:tcBorders>
              <w:bottom w:val="single" w:sz="4" w:space="0" w:color="auto"/>
            </w:tcBorders>
          </w:tcPr>
          <w:p w:rsidR="00EC39B5" w:rsidRPr="0039320D" w:rsidRDefault="00EC39B5" w:rsidP="005F5ED1">
            <w:pPr>
              <w:pStyle w:val="BlockText"/>
              <w:rPr>
                <w:sz w:val="20"/>
                <w:lang w:val="en-GB"/>
              </w:rPr>
            </w:pPr>
            <w:r w:rsidRPr="0039320D">
              <w:rPr>
                <w:sz w:val="20"/>
                <w:lang w:val="en-GB"/>
              </w:rPr>
              <w:t>Coffee Break</w:t>
            </w:r>
          </w:p>
        </w:tc>
        <w:tc>
          <w:tcPr>
            <w:tcW w:w="1710" w:type="dxa"/>
            <w:tcBorders>
              <w:bottom w:val="single" w:sz="4" w:space="0" w:color="auto"/>
            </w:tcBorders>
          </w:tcPr>
          <w:p w:rsidR="00EC39B5" w:rsidRPr="0039320D" w:rsidRDefault="00EC39B5" w:rsidP="005F5ED1">
            <w:pPr>
              <w:pStyle w:val="BlockText"/>
              <w:rPr>
                <w:lang w:val="en-GB"/>
              </w:rPr>
            </w:pPr>
            <w:r w:rsidRPr="0039320D">
              <w:rPr>
                <w:lang w:val="en-GB"/>
              </w:rPr>
              <w:t>15:15 – 15:30</w:t>
            </w:r>
          </w:p>
        </w:tc>
      </w:tr>
      <w:tr w:rsidR="00EC39B5" w:rsidRPr="0039320D" w:rsidTr="005F5ED1">
        <w:tc>
          <w:tcPr>
            <w:tcW w:w="1908" w:type="dxa"/>
            <w:tcBorders>
              <w:bottom w:val="single" w:sz="4" w:space="0" w:color="auto"/>
            </w:tcBorders>
          </w:tcPr>
          <w:p w:rsidR="00EC39B5" w:rsidRPr="0039320D" w:rsidRDefault="00EC39B5" w:rsidP="005F5ED1">
            <w:pPr>
              <w:pStyle w:val="BlockText"/>
              <w:rPr>
                <w:lang w:val="en-GB"/>
              </w:rPr>
            </w:pPr>
            <w:r w:rsidRPr="0039320D">
              <w:rPr>
                <w:lang w:val="en-GB"/>
              </w:rPr>
              <w:t>28</w:t>
            </w:r>
            <w:r w:rsidRPr="0039320D">
              <w:rPr>
                <w:vertAlign w:val="superscript"/>
                <w:lang w:val="en-GB"/>
              </w:rPr>
              <w:t>th</w:t>
            </w:r>
            <w:r w:rsidRPr="0039320D">
              <w:rPr>
                <w:lang w:val="en-GB"/>
              </w:rPr>
              <w:t xml:space="preserve"> October</w:t>
            </w:r>
          </w:p>
        </w:tc>
        <w:tc>
          <w:tcPr>
            <w:tcW w:w="4860" w:type="dxa"/>
            <w:tcBorders>
              <w:bottom w:val="single" w:sz="4" w:space="0" w:color="auto"/>
            </w:tcBorders>
          </w:tcPr>
          <w:p w:rsidR="00EC39B5" w:rsidRPr="0039320D" w:rsidRDefault="00EC39B5" w:rsidP="005F5ED1">
            <w:pPr>
              <w:pStyle w:val="BlockText"/>
              <w:rPr>
                <w:sz w:val="20"/>
                <w:lang w:val="en-GB"/>
              </w:rPr>
            </w:pPr>
            <w:r>
              <w:rPr>
                <w:sz w:val="20"/>
                <w:lang w:val="en-GB"/>
              </w:rPr>
              <w:t>Open items</w:t>
            </w:r>
          </w:p>
        </w:tc>
        <w:tc>
          <w:tcPr>
            <w:tcW w:w="1710" w:type="dxa"/>
            <w:tcBorders>
              <w:bottom w:val="single" w:sz="4" w:space="0" w:color="auto"/>
            </w:tcBorders>
          </w:tcPr>
          <w:p w:rsidR="00EC39B5" w:rsidRPr="0039320D" w:rsidRDefault="00EC39B5" w:rsidP="005F5ED1">
            <w:pPr>
              <w:pStyle w:val="BlockText"/>
              <w:rPr>
                <w:lang w:val="en-GB"/>
              </w:rPr>
            </w:pPr>
            <w:r>
              <w:rPr>
                <w:lang w:val="en-GB"/>
              </w:rPr>
              <w:t>15:30 – 17</w:t>
            </w:r>
            <w:r w:rsidRPr="0039320D">
              <w:rPr>
                <w:lang w:val="en-GB"/>
              </w:rPr>
              <w:t>:</w:t>
            </w:r>
            <w:r>
              <w:rPr>
                <w:lang w:val="en-GB"/>
              </w:rPr>
              <w:t>00</w:t>
            </w:r>
          </w:p>
        </w:tc>
      </w:tr>
      <w:tr w:rsidR="00EC39B5" w:rsidRPr="0039320D" w:rsidTr="005F5ED1">
        <w:tc>
          <w:tcPr>
            <w:tcW w:w="1908" w:type="dxa"/>
            <w:tcBorders>
              <w:bottom w:val="single" w:sz="4" w:space="0" w:color="auto"/>
            </w:tcBorders>
          </w:tcPr>
          <w:p w:rsidR="00EC39B5" w:rsidRPr="0039320D" w:rsidRDefault="00EC39B5" w:rsidP="005F5ED1">
            <w:pPr>
              <w:pStyle w:val="BlockText"/>
              <w:rPr>
                <w:lang w:val="en-GB"/>
              </w:rPr>
            </w:pPr>
            <w:r w:rsidRPr="0039320D">
              <w:rPr>
                <w:lang w:val="en-GB"/>
              </w:rPr>
              <w:t>28</w:t>
            </w:r>
            <w:r w:rsidRPr="0039320D">
              <w:rPr>
                <w:vertAlign w:val="superscript"/>
                <w:lang w:val="en-GB"/>
              </w:rPr>
              <w:t>th</w:t>
            </w:r>
            <w:r w:rsidRPr="0039320D">
              <w:rPr>
                <w:lang w:val="en-GB"/>
              </w:rPr>
              <w:t xml:space="preserve"> October</w:t>
            </w:r>
          </w:p>
        </w:tc>
        <w:tc>
          <w:tcPr>
            <w:tcW w:w="4860" w:type="dxa"/>
            <w:tcBorders>
              <w:bottom w:val="single" w:sz="4" w:space="0" w:color="auto"/>
            </w:tcBorders>
          </w:tcPr>
          <w:p w:rsidR="00EC39B5" w:rsidRPr="0039320D" w:rsidRDefault="00EC39B5" w:rsidP="005F5ED1">
            <w:pPr>
              <w:pStyle w:val="BlockText"/>
              <w:rPr>
                <w:sz w:val="20"/>
                <w:lang w:val="en-GB"/>
              </w:rPr>
            </w:pPr>
            <w:r>
              <w:rPr>
                <w:sz w:val="20"/>
                <w:lang w:val="en-GB"/>
              </w:rPr>
              <w:t>Dinner</w:t>
            </w:r>
          </w:p>
        </w:tc>
        <w:tc>
          <w:tcPr>
            <w:tcW w:w="1710" w:type="dxa"/>
            <w:tcBorders>
              <w:bottom w:val="single" w:sz="4" w:space="0" w:color="auto"/>
            </w:tcBorders>
          </w:tcPr>
          <w:p w:rsidR="00EC39B5" w:rsidRPr="0039320D" w:rsidRDefault="00EC39B5" w:rsidP="005F5ED1">
            <w:pPr>
              <w:pStyle w:val="BlockText"/>
              <w:rPr>
                <w:lang w:val="en-GB"/>
              </w:rPr>
            </w:pPr>
            <w:r>
              <w:rPr>
                <w:lang w:val="en-GB"/>
              </w:rPr>
              <w:t xml:space="preserve">18:00 – </w:t>
            </w:r>
          </w:p>
        </w:tc>
      </w:tr>
      <w:tr w:rsidR="00EC39B5" w:rsidRPr="0039320D" w:rsidTr="005F5ED1">
        <w:trPr>
          <w:trHeight w:val="70"/>
        </w:trPr>
        <w:tc>
          <w:tcPr>
            <w:tcW w:w="1908" w:type="dxa"/>
            <w:tcBorders>
              <w:right w:val="nil"/>
            </w:tcBorders>
          </w:tcPr>
          <w:p w:rsidR="00EC39B5" w:rsidRPr="0039320D" w:rsidRDefault="00EC39B5" w:rsidP="005F5ED1">
            <w:pPr>
              <w:pStyle w:val="BlockText"/>
              <w:rPr>
                <w:lang w:val="en-GB"/>
              </w:rPr>
            </w:pPr>
          </w:p>
        </w:tc>
        <w:tc>
          <w:tcPr>
            <w:tcW w:w="4860" w:type="dxa"/>
            <w:tcBorders>
              <w:left w:val="nil"/>
              <w:right w:val="nil"/>
            </w:tcBorders>
          </w:tcPr>
          <w:p w:rsidR="00EC39B5" w:rsidRPr="0039320D" w:rsidRDefault="00EC39B5" w:rsidP="005F5ED1">
            <w:pPr>
              <w:pStyle w:val="BlockText"/>
              <w:rPr>
                <w:sz w:val="20"/>
                <w:lang w:val="en-GB"/>
              </w:rPr>
            </w:pPr>
          </w:p>
        </w:tc>
        <w:tc>
          <w:tcPr>
            <w:tcW w:w="1710" w:type="dxa"/>
            <w:tcBorders>
              <w:left w:val="nil"/>
            </w:tcBorders>
          </w:tcPr>
          <w:p w:rsidR="00EC39B5" w:rsidRPr="0039320D" w:rsidRDefault="00EC39B5" w:rsidP="005F5ED1">
            <w:pPr>
              <w:pStyle w:val="BlockText"/>
              <w:rPr>
                <w:lang w:val="en-GB"/>
              </w:rPr>
            </w:pPr>
          </w:p>
        </w:tc>
      </w:tr>
      <w:tr w:rsidR="00EC39B5" w:rsidRPr="0039320D" w:rsidTr="005F5ED1">
        <w:tc>
          <w:tcPr>
            <w:tcW w:w="1908" w:type="dxa"/>
          </w:tcPr>
          <w:p w:rsidR="00EC39B5" w:rsidRPr="0039320D" w:rsidRDefault="00EC39B5" w:rsidP="005F5ED1">
            <w:pPr>
              <w:pStyle w:val="BlockText"/>
              <w:rPr>
                <w:lang w:val="en-GB"/>
              </w:rPr>
            </w:pPr>
            <w:r w:rsidRPr="0039320D">
              <w:rPr>
                <w:lang w:val="en-GB"/>
              </w:rPr>
              <w:t>29</w:t>
            </w:r>
            <w:r w:rsidRPr="0039320D">
              <w:rPr>
                <w:vertAlign w:val="superscript"/>
                <w:lang w:val="en-GB"/>
              </w:rPr>
              <w:t>th</w:t>
            </w:r>
            <w:r w:rsidRPr="0039320D">
              <w:rPr>
                <w:lang w:val="en-GB"/>
              </w:rPr>
              <w:t xml:space="preserve"> October</w:t>
            </w:r>
          </w:p>
        </w:tc>
        <w:tc>
          <w:tcPr>
            <w:tcW w:w="4860" w:type="dxa"/>
          </w:tcPr>
          <w:p w:rsidR="00EC39B5" w:rsidRPr="0039320D" w:rsidRDefault="00EC39B5" w:rsidP="005F5ED1">
            <w:pPr>
              <w:pStyle w:val="BlockText"/>
              <w:rPr>
                <w:sz w:val="20"/>
                <w:lang w:val="en-GB"/>
              </w:rPr>
            </w:pPr>
            <w:r>
              <w:rPr>
                <w:rFonts w:cs="Arial"/>
                <w:sz w:val="20"/>
                <w:lang w:val="en-GB"/>
              </w:rPr>
              <w:t>Open items (potentially common session with CA and IF)</w:t>
            </w:r>
          </w:p>
        </w:tc>
        <w:tc>
          <w:tcPr>
            <w:tcW w:w="1710" w:type="dxa"/>
          </w:tcPr>
          <w:p w:rsidR="00EC39B5" w:rsidRPr="0039320D" w:rsidRDefault="00EC39B5" w:rsidP="005F5ED1">
            <w:pPr>
              <w:pStyle w:val="BlockText"/>
              <w:rPr>
                <w:lang w:val="en-GB"/>
              </w:rPr>
            </w:pPr>
            <w:r>
              <w:rPr>
                <w:lang w:val="en-GB"/>
              </w:rPr>
              <w:t>9:00 – 10:30</w:t>
            </w:r>
          </w:p>
        </w:tc>
      </w:tr>
      <w:tr w:rsidR="00EC39B5" w:rsidRPr="0039320D" w:rsidTr="005F5ED1">
        <w:tc>
          <w:tcPr>
            <w:tcW w:w="1908" w:type="dxa"/>
          </w:tcPr>
          <w:p w:rsidR="00EC39B5" w:rsidRPr="0039320D" w:rsidRDefault="00EC39B5" w:rsidP="005F5ED1">
            <w:pPr>
              <w:pStyle w:val="BlockText"/>
              <w:rPr>
                <w:lang w:val="en-GB"/>
              </w:rPr>
            </w:pPr>
            <w:r w:rsidRPr="0039320D">
              <w:rPr>
                <w:lang w:val="en-GB"/>
              </w:rPr>
              <w:t>29</w:t>
            </w:r>
            <w:r w:rsidRPr="0039320D">
              <w:rPr>
                <w:vertAlign w:val="superscript"/>
                <w:lang w:val="en-GB"/>
              </w:rPr>
              <w:t>th</w:t>
            </w:r>
            <w:r w:rsidRPr="0039320D">
              <w:rPr>
                <w:lang w:val="en-GB"/>
              </w:rPr>
              <w:t xml:space="preserve"> October</w:t>
            </w:r>
          </w:p>
        </w:tc>
        <w:tc>
          <w:tcPr>
            <w:tcW w:w="4860" w:type="dxa"/>
          </w:tcPr>
          <w:p w:rsidR="00EC39B5" w:rsidRPr="0039320D" w:rsidRDefault="00EC39B5" w:rsidP="005F5ED1">
            <w:pPr>
              <w:pStyle w:val="BlockText"/>
              <w:rPr>
                <w:sz w:val="20"/>
                <w:lang w:val="en-GB"/>
              </w:rPr>
            </w:pPr>
            <w:r w:rsidRPr="0039320D">
              <w:rPr>
                <w:rFonts w:cs="Arial"/>
                <w:sz w:val="20"/>
                <w:lang w:val="en-GB"/>
              </w:rPr>
              <w:t>Coffee Break</w:t>
            </w:r>
          </w:p>
        </w:tc>
        <w:tc>
          <w:tcPr>
            <w:tcW w:w="1710" w:type="dxa"/>
          </w:tcPr>
          <w:p w:rsidR="00EC39B5" w:rsidRPr="0039320D" w:rsidRDefault="00EC39B5" w:rsidP="005F5ED1">
            <w:pPr>
              <w:pStyle w:val="BlockText"/>
              <w:rPr>
                <w:lang w:val="en-GB"/>
              </w:rPr>
            </w:pPr>
            <w:r w:rsidRPr="0039320D">
              <w:rPr>
                <w:lang w:val="en-GB"/>
              </w:rPr>
              <w:t>10:30 – 10:45</w:t>
            </w:r>
          </w:p>
        </w:tc>
      </w:tr>
      <w:tr w:rsidR="00EC39B5" w:rsidRPr="0039320D" w:rsidTr="005F5ED1">
        <w:tc>
          <w:tcPr>
            <w:tcW w:w="1908" w:type="dxa"/>
          </w:tcPr>
          <w:p w:rsidR="00EC39B5" w:rsidRPr="0039320D" w:rsidRDefault="00EC39B5" w:rsidP="005F5ED1">
            <w:pPr>
              <w:pStyle w:val="BlockText"/>
              <w:rPr>
                <w:lang w:val="en-GB"/>
              </w:rPr>
            </w:pPr>
            <w:r w:rsidRPr="0039320D">
              <w:rPr>
                <w:lang w:val="en-GB"/>
              </w:rPr>
              <w:t>29</w:t>
            </w:r>
            <w:r w:rsidRPr="0039320D">
              <w:rPr>
                <w:vertAlign w:val="superscript"/>
                <w:lang w:val="en-GB"/>
              </w:rPr>
              <w:t>th</w:t>
            </w:r>
            <w:r w:rsidRPr="0039320D">
              <w:rPr>
                <w:lang w:val="en-GB"/>
              </w:rPr>
              <w:t xml:space="preserve"> October</w:t>
            </w:r>
          </w:p>
        </w:tc>
        <w:tc>
          <w:tcPr>
            <w:tcW w:w="4860" w:type="dxa"/>
          </w:tcPr>
          <w:p w:rsidR="00EC39B5" w:rsidRPr="0039320D" w:rsidRDefault="00EC39B5" w:rsidP="005F5ED1">
            <w:pPr>
              <w:pStyle w:val="BlockText"/>
              <w:rPr>
                <w:sz w:val="20"/>
                <w:lang w:val="en-GB"/>
              </w:rPr>
            </w:pPr>
            <w:r w:rsidRPr="0039320D">
              <w:rPr>
                <w:rFonts w:cs="Arial"/>
                <w:sz w:val="20"/>
                <w:lang w:val="en-GB"/>
              </w:rPr>
              <w:t>Open items + Wrap up + Next Steps</w:t>
            </w:r>
          </w:p>
        </w:tc>
        <w:tc>
          <w:tcPr>
            <w:tcW w:w="1710" w:type="dxa"/>
          </w:tcPr>
          <w:p w:rsidR="00EC39B5" w:rsidRPr="0039320D" w:rsidRDefault="00EC39B5" w:rsidP="005F5ED1">
            <w:pPr>
              <w:pStyle w:val="BlockText"/>
              <w:rPr>
                <w:lang w:val="en-GB"/>
              </w:rPr>
            </w:pPr>
            <w:r w:rsidRPr="0039320D">
              <w:rPr>
                <w:lang w:val="en-GB"/>
              </w:rPr>
              <w:t>10:45 – 12:15</w:t>
            </w:r>
          </w:p>
        </w:tc>
      </w:tr>
    </w:tbl>
    <w:p w:rsidR="00EC39B5" w:rsidRDefault="00EC39B5" w:rsidP="00EC39B5">
      <w:pPr>
        <w:pStyle w:val="BlockText"/>
        <w:rPr>
          <w:lang w:val="en-GB"/>
        </w:rPr>
      </w:pPr>
    </w:p>
    <w:p w:rsidR="00EC39B5" w:rsidRPr="002B3287" w:rsidRDefault="00EC39B5" w:rsidP="00EC39B5">
      <w:pPr>
        <w:pStyle w:val="BlockText"/>
        <w:rPr>
          <w:lang w:val="en-GB"/>
        </w:rPr>
      </w:pPr>
    </w:p>
    <w:p w:rsidR="00226604" w:rsidRDefault="00226604" w:rsidP="00226604">
      <w:pPr>
        <w:pStyle w:val="Heading2"/>
        <w:numPr>
          <w:ilvl w:val="0"/>
          <w:numId w:val="0"/>
        </w:numPr>
        <w:ind w:left="680"/>
        <w:rPr>
          <w:rFonts w:cs="Arial"/>
          <w:lang w:val="en-GB"/>
        </w:rPr>
        <w:sectPr w:rsidR="00226604" w:rsidSect="00226604">
          <w:pgSz w:w="11909" w:h="16834" w:code="9"/>
          <w:pgMar w:top="1440" w:right="1559" w:bottom="1440" w:left="1077" w:header="720" w:footer="720" w:gutter="0"/>
          <w:cols w:space="720"/>
        </w:sectPr>
      </w:pPr>
    </w:p>
    <w:p w:rsidR="00EC39B5" w:rsidRPr="00055F62" w:rsidRDefault="00226604" w:rsidP="00EC39B5">
      <w:pPr>
        <w:pStyle w:val="Heading2"/>
        <w:rPr>
          <w:lang w:val="en-GB"/>
        </w:rPr>
      </w:pPr>
      <w:r>
        <w:rPr>
          <w:rFonts w:cs="Arial"/>
          <w:lang w:val="en-GB"/>
        </w:rPr>
        <w:lastRenderedPageBreak/>
        <w:t>O</w:t>
      </w:r>
      <w:r w:rsidR="00EC39B5" w:rsidRPr="00055F62">
        <w:rPr>
          <w:rFonts w:cs="Arial"/>
          <w:lang w:val="en-GB"/>
        </w:rPr>
        <w:t>pen items from Brussels SMPG</w:t>
      </w:r>
    </w:p>
    <w:tbl>
      <w:tblPr>
        <w:tblW w:w="13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7965"/>
        <w:gridCol w:w="1276"/>
        <w:gridCol w:w="1417"/>
      </w:tblGrid>
      <w:tr w:rsidR="00EC39B5" w:rsidRPr="00E24BF0" w:rsidTr="005F5ED1">
        <w:trPr>
          <w:cantSplit/>
          <w:tblHeader/>
        </w:trPr>
        <w:tc>
          <w:tcPr>
            <w:tcW w:w="675" w:type="dxa"/>
            <w:tcBorders>
              <w:bottom w:val="single" w:sz="4" w:space="0" w:color="auto"/>
            </w:tcBorders>
            <w:shd w:val="clear" w:color="auto" w:fill="FFFF99"/>
          </w:tcPr>
          <w:p w:rsidR="00EC39B5" w:rsidRPr="00E24BF0" w:rsidRDefault="00EC39B5" w:rsidP="00226604">
            <w:pPr>
              <w:spacing w:before="20" w:afterLines="20"/>
              <w:rPr>
                <w:b/>
                <w:sz w:val="20"/>
                <w:lang w:val="en-GB"/>
              </w:rPr>
            </w:pPr>
            <w:r w:rsidRPr="00E24BF0">
              <w:rPr>
                <w:b/>
                <w:sz w:val="20"/>
                <w:lang w:val="en-GB"/>
              </w:rPr>
              <w:t>Item no</w:t>
            </w:r>
          </w:p>
        </w:tc>
        <w:tc>
          <w:tcPr>
            <w:tcW w:w="2268" w:type="dxa"/>
            <w:tcBorders>
              <w:bottom w:val="single" w:sz="4" w:space="0" w:color="auto"/>
            </w:tcBorders>
            <w:shd w:val="clear" w:color="auto" w:fill="FFFF99"/>
          </w:tcPr>
          <w:p w:rsidR="00EC39B5" w:rsidRPr="00E24BF0" w:rsidRDefault="00EC39B5" w:rsidP="00226604">
            <w:pPr>
              <w:spacing w:before="20" w:afterLines="20"/>
              <w:rPr>
                <w:b/>
                <w:sz w:val="20"/>
                <w:lang w:val="en-GB"/>
              </w:rPr>
            </w:pPr>
            <w:r w:rsidRPr="00E24BF0">
              <w:rPr>
                <w:b/>
                <w:sz w:val="20"/>
                <w:lang w:val="en-GB"/>
              </w:rPr>
              <w:t>Brief description</w:t>
            </w:r>
          </w:p>
        </w:tc>
        <w:tc>
          <w:tcPr>
            <w:tcW w:w="7965" w:type="dxa"/>
            <w:tcBorders>
              <w:bottom w:val="single" w:sz="4" w:space="0" w:color="auto"/>
            </w:tcBorders>
            <w:shd w:val="clear" w:color="auto" w:fill="FFFF99"/>
          </w:tcPr>
          <w:p w:rsidR="00EC39B5" w:rsidRPr="00E24BF0" w:rsidRDefault="00EC39B5" w:rsidP="00226604">
            <w:pPr>
              <w:spacing w:before="20" w:afterLines="20"/>
              <w:rPr>
                <w:b/>
                <w:sz w:val="20"/>
                <w:lang w:val="en-GB"/>
              </w:rPr>
            </w:pPr>
            <w:r>
              <w:rPr>
                <w:b/>
                <w:sz w:val="20"/>
                <w:lang w:val="en-GB"/>
              </w:rPr>
              <w:t>Status</w:t>
            </w:r>
            <w:r w:rsidRPr="00E24BF0">
              <w:rPr>
                <w:b/>
                <w:sz w:val="20"/>
                <w:lang w:val="en-GB"/>
              </w:rPr>
              <w:t xml:space="preserve"> </w:t>
            </w:r>
          </w:p>
        </w:tc>
        <w:tc>
          <w:tcPr>
            <w:tcW w:w="1276" w:type="dxa"/>
            <w:tcBorders>
              <w:bottom w:val="single" w:sz="4" w:space="0" w:color="auto"/>
            </w:tcBorders>
            <w:shd w:val="clear" w:color="auto" w:fill="FFFF99"/>
          </w:tcPr>
          <w:p w:rsidR="00EC39B5" w:rsidRPr="00E24BF0" w:rsidRDefault="00EC39B5" w:rsidP="00226604">
            <w:pPr>
              <w:spacing w:before="20" w:afterLines="20"/>
              <w:rPr>
                <w:b/>
                <w:sz w:val="20"/>
                <w:lang w:val="en-GB"/>
              </w:rPr>
            </w:pPr>
            <w:r>
              <w:rPr>
                <w:b/>
                <w:sz w:val="20"/>
                <w:lang w:val="en-GB"/>
              </w:rPr>
              <w:t>Owner</w:t>
            </w:r>
          </w:p>
        </w:tc>
        <w:tc>
          <w:tcPr>
            <w:tcW w:w="1417" w:type="dxa"/>
            <w:tcBorders>
              <w:bottom w:val="single" w:sz="4" w:space="0" w:color="auto"/>
            </w:tcBorders>
            <w:shd w:val="clear" w:color="auto" w:fill="FFFF99"/>
          </w:tcPr>
          <w:p w:rsidR="00EC39B5" w:rsidRPr="00E24BF0" w:rsidRDefault="00EC39B5" w:rsidP="00226604">
            <w:pPr>
              <w:spacing w:before="20" w:afterLines="20"/>
              <w:rPr>
                <w:b/>
                <w:sz w:val="20"/>
                <w:lang w:val="en-GB"/>
              </w:rPr>
            </w:pPr>
            <w:r>
              <w:rPr>
                <w:b/>
                <w:sz w:val="20"/>
                <w:lang w:val="en-GB"/>
              </w:rPr>
              <w:t>Due Date</w:t>
            </w:r>
          </w:p>
        </w:tc>
      </w:tr>
      <w:tr w:rsidR="00EC39B5" w:rsidRPr="00D15D15" w:rsidTr="005F5ED1">
        <w:trPr>
          <w:cantSplit/>
          <w:trHeight w:val="7002"/>
        </w:trPr>
        <w:tc>
          <w:tcPr>
            <w:tcW w:w="675" w:type="dxa"/>
            <w:tcBorders>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SR-01</w:t>
            </w:r>
          </w:p>
        </w:tc>
        <w:tc>
          <w:tcPr>
            <w:tcW w:w="2268" w:type="dxa"/>
            <w:tcBorders>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Derivative settlement</w:t>
            </w:r>
          </w:p>
        </w:tc>
        <w:tc>
          <w:tcPr>
            <w:tcW w:w="7965" w:type="dxa"/>
            <w:tcBorders>
              <w:bottom w:val="single" w:sz="4" w:space="0" w:color="auto"/>
            </w:tcBorders>
          </w:tcPr>
          <w:p w:rsidR="00EC39B5" w:rsidRPr="00564732" w:rsidRDefault="00EC39B5" w:rsidP="00226604">
            <w:pPr>
              <w:spacing w:before="20" w:afterLines="20"/>
              <w:rPr>
                <w:sz w:val="16"/>
                <w:szCs w:val="16"/>
                <w:lang w:val="en-GB"/>
              </w:rPr>
            </w:pPr>
            <w:r w:rsidRPr="00564732">
              <w:rPr>
                <w:sz w:val="16"/>
                <w:szCs w:val="16"/>
                <w:lang w:val="en-GB"/>
              </w:rPr>
              <w:t xml:space="preserve">+ </w:t>
            </w:r>
            <w:r w:rsidRPr="00564732">
              <w:rPr>
                <w:b/>
                <w:color w:val="00B050"/>
                <w:sz w:val="16"/>
                <w:szCs w:val="16"/>
                <w:lang w:val="en-GB"/>
              </w:rPr>
              <w:t>Listed_Derivatives_Trade_notification_and_management_flow_3_4</w:t>
            </w:r>
            <w:r w:rsidRPr="00564732">
              <w:rPr>
                <w:sz w:val="16"/>
                <w:szCs w:val="16"/>
                <w:lang w:val="en-GB"/>
              </w:rPr>
              <w:t xml:space="preserve"> was reviewed. It is still unclear what is meant by client of cpty. If it is in case of allocation to identify the client being allocated, what is the difference with Allocated Client on page 12? The same clarification is required for GCM2 versus Cpty</w:t>
            </w:r>
          </w:p>
          <w:p w:rsidR="00EC39B5" w:rsidRPr="00564732" w:rsidRDefault="00EC39B5" w:rsidP="00226604">
            <w:pPr>
              <w:spacing w:before="20" w:afterLines="20"/>
              <w:rPr>
                <w:sz w:val="16"/>
                <w:szCs w:val="16"/>
                <w:lang w:val="en-GB"/>
              </w:rPr>
            </w:pPr>
            <w:r w:rsidRPr="00564732">
              <w:rPr>
                <w:sz w:val="16"/>
                <w:szCs w:val="16"/>
                <w:lang w:val="en-GB"/>
              </w:rPr>
              <w:t xml:space="preserve">Post-meeting : The </w:t>
            </w:r>
            <w:smartTag w:uri="urn:schemas-microsoft-com:office:smarttags" w:element="country-region">
              <w:smartTag w:uri="urn:schemas-microsoft-com:office:smarttags" w:element="place">
                <w:r w:rsidRPr="00564732">
                  <w:rPr>
                    <w:sz w:val="16"/>
                    <w:szCs w:val="16"/>
                    <w:lang w:val="en-GB"/>
                  </w:rPr>
                  <w:t>US</w:t>
                </w:r>
              </w:smartTag>
            </w:smartTag>
            <w:r w:rsidRPr="00564732">
              <w:rPr>
                <w:sz w:val="16"/>
                <w:szCs w:val="16"/>
                <w:lang w:val="en-GB"/>
              </w:rPr>
              <w:t xml:space="preserve"> group reviewed the document and had the following additional feedback:</w:t>
            </w:r>
          </w:p>
          <w:p w:rsidR="00EC39B5" w:rsidRPr="00564732" w:rsidRDefault="00EC39B5" w:rsidP="00226604">
            <w:pPr>
              <w:spacing w:before="20" w:afterLines="20"/>
              <w:rPr>
                <w:sz w:val="16"/>
                <w:szCs w:val="16"/>
                <w:lang w:val="en-GB"/>
              </w:rPr>
            </w:pPr>
            <w:r w:rsidRPr="00564732">
              <w:rPr>
                <w:sz w:val="16"/>
                <w:szCs w:val="16"/>
                <w:lang w:val="en-GB"/>
              </w:rPr>
              <w:t xml:space="preserve">1.      The previous version had an open question in the definitions section (P.3) in regards to clarification between assignment and allocation.  V.3.4 does not seem to address this clarification?  Definition of assignment, but not allocation?                                                                                                                                        </w:t>
            </w:r>
          </w:p>
          <w:p w:rsidR="00EC39B5" w:rsidRPr="00564732" w:rsidRDefault="00EC39B5" w:rsidP="00226604">
            <w:pPr>
              <w:spacing w:before="20" w:afterLines="20"/>
              <w:rPr>
                <w:sz w:val="16"/>
                <w:szCs w:val="16"/>
                <w:lang w:val="en-GB"/>
              </w:rPr>
            </w:pPr>
            <w:r w:rsidRPr="00564732">
              <w:rPr>
                <w:sz w:val="16"/>
                <w:szCs w:val="16"/>
                <w:lang w:val="en-GB"/>
              </w:rPr>
              <w:t xml:space="preserve"> </w:t>
            </w:r>
            <w:r w:rsidRPr="00564732">
              <w:rPr>
                <w:color w:val="0000FF"/>
                <w:sz w:val="16"/>
                <w:szCs w:val="16"/>
                <w:lang w:val="en-GB"/>
              </w:rPr>
              <w:t xml:space="preserve">21/10/09: </w:t>
            </w:r>
            <w:r w:rsidRPr="00564732">
              <w:rPr>
                <w:bCs/>
                <w:color w:val="0000FF"/>
                <w:sz w:val="16"/>
                <w:szCs w:val="16"/>
                <w:lang w:eastAsia="en-GB"/>
              </w:rPr>
              <w:t>Version 3.5 includes definition of allocation and assignment</w:t>
            </w:r>
            <w:r w:rsidRPr="00564732">
              <w:rPr>
                <w:color w:val="0000FF"/>
                <w:sz w:val="16"/>
                <w:szCs w:val="16"/>
                <w:lang w:val="en-GB"/>
              </w:rPr>
              <w:t xml:space="preserve"> Closed</w:t>
            </w:r>
          </w:p>
          <w:p w:rsidR="00EC39B5" w:rsidRPr="00564732" w:rsidRDefault="00EC39B5" w:rsidP="00226604">
            <w:pPr>
              <w:spacing w:before="20" w:afterLines="20"/>
              <w:rPr>
                <w:sz w:val="16"/>
                <w:szCs w:val="16"/>
                <w:lang w:val="en-GB"/>
              </w:rPr>
            </w:pPr>
            <w:r w:rsidRPr="00564732">
              <w:rPr>
                <w:sz w:val="16"/>
                <w:szCs w:val="16"/>
                <w:lang w:val="en-GB"/>
              </w:rPr>
              <w:t>2.      Client of Counterparty data element on Page 13 still needs clarified as to why it is needed.</w:t>
            </w:r>
            <w:r w:rsidRPr="00564732">
              <w:rPr>
                <w:sz w:val="16"/>
                <w:szCs w:val="16"/>
                <w:lang w:val="en-GB"/>
              </w:rPr>
              <w:br/>
              <w:t xml:space="preserve"> </w:t>
            </w:r>
            <w:r w:rsidRPr="00564732">
              <w:rPr>
                <w:color w:val="0000FF"/>
                <w:sz w:val="16"/>
                <w:szCs w:val="16"/>
                <w:lang w:val="en-GB"/>
              </w:rPr>
              <w:t>21/10/09: it is optional. Some system needs this information for reporting purposes. Allocated client is the sender’s client and the cpty’s client is another party. Definition of allocated client was added to the MP.</w:t>
            </w:r>
          </w:p>
          <w:p w:rsidR="00EC39B5" w:rsidRPr="00564732" w:rsidRDefault="00EC39B5" w:rsidP="00226604">
            <w:pPr>
              <w:spacing w:before="20" w:afterLines="20"/>
              <w:rPr>
                <w:sz w:val="16"/>
                <w:szCs w:val="16"/>
                <w:lang w:val="en-GB"/>
              </w:rPr>
            </w:pPr>
            <w:r w:rsidRPr="00564732">
              <w:rPr>
                <w:sz w:val="16"/>
                <w:szCs w:val="16"/>
                <w:lang w:val="en-GB"/>
              </w:rPr>
              <w:t>3.      Segregation of amount breakdowns (Commissions, Fees, Charges, Accrual) need to be stated in data element section. Page 12</w:t>
            </w:r>
          </w:p>
          <w:p w:rsidR="00EC39B5" w:rsidRPr="00564732" w:rsidRDefault="00EC39B5" w:rsidP="00226604">
            <w:pPr>
              <w:spacing w:before="20" w:afterLines="20"/>
              <w:rPr>
                <w:i/>
                <w:sz w:val="16"/>
                <w:szCs w:val="16"/>
                <w:lang w:val="en-GB"/>
              </w:rPr>
            </w:pPr>
            <w:r w:rsidRPr="00564732">
              <w:rPr>
                <w:i/>
                <w:sz w:val="16"/>
                <w:szCs w:val="16"/>
                <w:lang w:val="en-GB"/>
              </w:rPr>
              <w:t>Facilitator note: it is mentioned that the details may be provided. What more is expected?</w:t>
            </w:r>
          </w:p>
          <w:p w:rsidR="00EC39B5" w:rsidRPr="00564732" w:rsidRDefault="00EC39B5" w:rsidP="005F5ED1">
            <w:pPr>
              <w:spacing w:after="48"/>
              <w:ind w:left="34"/>
              <w:rPr>
                <w:color w:val="0000FF"/>
                <w:sz w:val="16"/>
                <w:szCs w:val="16"/>
                <w:lang w:eastAsia="en-GB"/>
              </w:rPr>
            </w:pPr>
            <w:r w:rsidRPr="00564732">
              <w:rPr>
                <w:color w:val="0000FF"/>
                <w:sz w:val="16"/>
                <w:szCs w:val="16"/>
                <w:lang w:val="en-GB"/>
              </w:rPr>
              <w:t xml:space="preserve">ISITC argued that </w:t>
            </w:r>
            <w:r w:rsidRPr="00564732">
              <w:rPr>
                <w:bCs/>
                <w:color w:val="0000FF"/>
                <w:sz w:val="16"/>
                <w:szCs w:val="16"/>
                <w:lang w:eastAsia="en-GB"/>
              </w:rPr>
              <w:t>the commissions section should be broken out to specifically explain the different scenarios that can occur on the EXEC broker commission:</w:t>
            </w:r>
          </w:p>
          <w:p w:rsidR="00EC39B5" w:rsidRPr="00564732" w:rsidRDefault="00EC39B5" w:rsidP="005F5ED1">
            <w:pPr>
              <w:spacing w:after="48"/>
              <w:ind w:left="34" w:hanging="360"/>
              <w:rPr>
                <w:color w:val="0000FF"/>
                <w:sz w:val="16"/>
                <w:szCs w:val="16"/>
                <w:lang w:eastAsia="en-GB"/>
              </w:rPr>
            </w:pPr>
            <w:r w:rsidRPr="00564732">
              <w:rPr>
                <w:color w:val="0000FF"/>
                <w:sz w:val="16"/>
                <w:szCs w:val="16"/>
                <w:lang w:eastAsia="en-GB"/>
              </w:rPr>
              <w:t xml:space="preserve">         </w:t>
            </w:r>
            <w:r w:rsidRPr="00564732">
              <w:rPr>
                <w:bCs/>
                <w:color w:val="0000FF"/>
                <w:sz w:val="16"/>
                <w:szCs w:val="16"/>
                <w:lang w:eastAsia="en-GB"/>
              </w:rPr>
              <w:t>Full payment of commission on open</w:t>
            </w:r>
          </w:p>
          <w:p w:rsidR="00EC39B5" w:rsidRPr="00564732" w:rsidRDefault="00EC39B5" w:rsidP="005F5ED1">
            <w:pPr>
              <w:spacing w:after="48"/>
              <w:ind w:left="34" w:hanging="360"/>
              <w:rPr>
                <w:color w:val="0000FF"/>
                <w:sz w:val="16"/>
                <w:szCs w:val="16"/>
                <w:lang w:eastAsia="en-GB"/>
              </w:rPr>
            </w:pPr>
            <w:r w:rsidRPr="00564732">
              <w:rPr>
                <w:color w:val="0000FF"/>
                <w:sz w:val="16"/>
                <w:szCs w:val="16"/>
                <w:lang w:eastAsia="en-GB"/>
              </w:rPr>
              <w:t xml:space="preserve">         </w:t>
            </w:r>
            <w:r w:rsidRPr="00564732">
              <w:rPr>
                <w:bCs/>
                <w:color w:val="0000FF"/>
                <w:sz w:val="16"/>
                <w:szCs w:val="16"/>
                <w:lang w:eastAsia="en-GB"/>
              </w:rPr>
              <w:t>Full payment of commission on close</w:t>
            </w:r>
          </w:p>
          <w:p w:rsidR="00EC39B5" w:rsidRPr="00564732" w:rsidRDefault="00EC39B5" w:rsidP="005F5ED1">
            <w:pPr>
              <w:spacing w:after="48"/>
              <w:ind w:left="34" w:hanging="360"/>
              <w:rPr>
                <w:color w:val="0000FF"/>
                <w:sz w:val="16"/>
                <w:szCs w:val="16"/>
                <w:lang w:eastAsia="en-GB"/>
              </w:rPr>
            </w:pPr>
            <w:r w:rsidRPr="00564732">
              <w:rPr>
                <w:color w:val="0000FF"/>
                <w:sz w:val="16"/>
                <w:szCs w:val="16"/>
                <w:lang w:eastAsia="en-GB"/>
              </w:rPr>
              <w:t xml:space="preserve">         </w:t>
            </w:r>
            <w:r w:rsidRPr="00564732">
              <w:rPr>
                <w:bCs/>
                <w:color w:val="0000FF"/>
                <w:sz w:val="16"/>
                <w:szCs w:val="16"/>
                <w:lang w:eastAsia="en-GB"/>
              </w:rPr>
              <w:t>Half payment on open and half payment on close</w:t>
            </w:r>
          </w:p>
          <w:p w:rsidR="00EC39B5" w:rsidRPr="00564732" w:rsidRDefault="00EC39B5" w:rsidP="00226604">
            <w:pPr>
              <w:spacing w:before="20" w:afterLines="20"/>
              <w:rPr>
                <w:color w:val="0000FF"/>
                <w:sz w:val="16"/>
                <w:szCs w:val="16"/>
                <w:lang w:val="en-GB"/>
              </w:rPr>
            </w:pPr>
            <w:r w:rsidRPr="00564732">
              <w:rPr>
                <w:color w:val="0000FF"/>
                <w:sz w:val="16"/>
                <w:szCs w:val="16"/>
                <w:lang w:val="en-GB"/>
              </w:rPr>
              <w:t>21/10/09: If further granularity is expected on executing broker commission, a CR will need to be raised. Closed from a SMPG point of view. If change request is raised and accepted, the documentation will be updated in due time. Closed.</w:t>
            </w:r>
          </w:p>
          <w:p w:rsidR="00EC39B5" w:rsidRPr="00564732" w:rsidRDefault="00EC39B5" w:rsidP="00226604">
            <w:pPr>
              <w:spacing w:before="20" w:afterLines="20"/>
              <w:rPr>
                <w:sz w:val="16"/>
                <w:szCs w:val="16"/>
                <w:lang w:val="en-GB"/>
              </w:rPr>
            </w:pPr>
            <w:r w:rsidRPr="00564732">
              <w:rPr>
                <w:sz w:val="16"/>
                <w:szCs w:val="16"/>
                <w:lang w:val="en-GB"/>
              </w:rPr>
              <w:t xml:space="preserve">4.      Deal amount and Settlement amount description need to differentiate between Futures and options. </w:t>
            </w:r>
          </w:p>
          <w:p w:rsidR="00EC39B5" w:rsidRPr="00564732" w:rsidRDefault="00EC39B5" w:rsidP="00226604">
            <w:pPr>
              <w:spacing w:before="20" w:afterLines="20"/>
              <w:rPr>
                <w:sz w:val="16"/>
                <w:szCs w:val="16"/>
                <w:lang w:val="en-GB"/>
              </w:rPr>
            </w:pPr>
            <w:r w:rsidRPr="00564732">
              <w:rPr>
                <w:sz w:val="16"/>
                <w:szCs w:val="16"/>
                <w:lang w:val="en-GB"/>
              </w:rPr>
              <w:t xml:space="preserve">Also Future Style options acting as a future contract were mentioned.  These are European style options that need to be clarified on how Amount fields should be stated.  Future style options mark to market daily.  Need more clarification from </w:t>
            </w:r>
            <w:smartTag w:uri="urn:schemas-microsoft-com:office:smarttags" w:element="place">
              <w:r w:rsidRPr="00564732">
                <w:rPr>
                  <w:sz w:val="16"/>
                  <w:szCs w:val="16"/>
                  <w:lang w:val="en-GB"/>
                </w:rPr>
                <w:t>Europe</w:t>
              </w:r>
            </w:smartTag>
            <w:r w:rsidRPr="00564732">
              <w:rPr>
                <w:sz w:val="16"/>
                <w:szCs w:val="16"/>
                <w:lang w:val="en-GB"/>
              </w:rPr>
              <w:t xml:space="preserve"> counterparts who are experts in these instruments.</w:t>
            </w:r>
          </w:p>
          <w:p w:rsidR="00EC39B5" w:rsidRPr="00564732" w:rsidRDefault="00EC39B5" w:rsidP="005F5ED1">
            <w:pPr>
              <w:spacing w:after="48"/>
              <w:ind w:left="34"/>
              <w:rPr>
                <w:bCs/>
                <w:color w:val="0000FF"/>
                <w:sz w:val="16"/>
                <w:szCs w:val="16"/>
                <w:lang w:eastAsia="en-GB"/>
              </w:rPr>
            </w:pPr>
            <w:r w:rsidRPr="00564732">
              <w:rPr>
                <w:bCs/>
                <w:color w:val="0000FF"/>
                <w:sz w:val="16"/>
                <w:szCs w:val="16"/>
                <w:lang w:eastAsia="en-GB"/>
              </w:rPr>
              <w:t>Version 3.5 now mentions deal amount is not required for futures .</w:t>
            </w:r>
          </w:p>
          <w:p w:rsidR="00EC39B5" w:rsidRPr="00564732" w:rsidRDefault="00EC39B5" w:rsidP="005F5ED1">
            <w:pPr>
              <w:ind w:left="34"/>
              <w:rPr>
                <w:color w:val="0000FF"/>
                <w:sz w:val="16"/>
                <w:szCs w:val="16"/>
                <w:lang w:eastAsia="en-GB"/>
              </w:rPr>
            </w:pPr>
            <w:r w:rsidRPr="00564732">
              <w:rPr>
                <w:color w:val="0000FF"/>
                <w:sz w:val="16"/>
                <w:szCs w:val="16"/>
                <w:lang w:eastAsia="en-GB"/>
              </w:rPr>
              <w:t xml:space="preserve">Future Style options acting as a future contract </w:t>
            </w:r>
            <w:r w:rsidRPr="00564732">
              <w:rPr>
                <w:bCs/>
                <w:color w:val="0000FF"/>
                <w:sz w:val="16"/>
                <w:szCs w:val="16"/>
                <w:lang w:eastAsia="en-GB"/>
              </w:rPr>
              <w:t>raised in October, 2008 by Mike Dever</w:t>
            </w:r>
            <w:r w:rsidRPr="00564732">
              <w:rPr>
                <w:color w:val="0000FF"/>
                <w:sz w:val="16"/>
                <w:szCs w:val="16"/>
                <w:lang w:eastAsia="en-GB"/>
              </w:rPr>
              <w:t>.  These are European style options that need to be clarified on how Amount fields should be stated.  Future style options mark to market daily.  Need more clarification from Europe counterparts who are experts in these instruments.</w:t>
            </w:r>
          </w:p>
          <w:p w:rsidR="00EC39B5" w:rsidRPr="00564732" w:rsidRDefault="00EC39B5" w:rsidP="005F5ED1">
            <w:pPr>
              <w:ind w:left="34"/>
              <w:rPr>
                <w:color w:val="0000FF"/>
                <w:sz w:val="16"/>
                <w:szCs w:val="16"/>
                <w:lang w:eastAsia="en-GB"/>
              </w:rPr>
            </w:pPr>
            <w:r w:rsidRPr="00564732">
              <w:rPr>
                <w:bCs/>
                <w:color w:val="0000FF"/>
                <w:sz w:val="16"/>
                <w:szCs w:val="16"/>
                <w:lang w:eastAsia="en-GB"/>
              </w:rPr>
              <w:t>Deal amount and settle amount should be stated as zero if this type of product is being instructed.  This needs to be included in MP under data element section once confirmed valid product by local NMPGs</w:t>
            </w:r>
          </w:p>
          <w:p w:rsidR="00EC39B5" w:rsidRPr="00564732" w:rsidRDefault="00EC39B5" w:rsidP="005F5ED1">
            <w:pPr>
              <w:rPr>
                <w:color w:val="0000FF"/>
                <w:sz w:val="16"/>
                <w:szCs w:val="16"/>
                <w:lang w:val="en-GB"/>
              </w:rPr>
            </w:pPr>
            <w:r w:rsidRPr="00564732">
              <w:rPr>
                <w:color w:val="0000FF"/>
                <w:sz w:val="16"/>
                <w:szCs w:val="16"/>
                <w:lang w:val="en-GB"/>
              </w:rPr>
              <w:t xml:space="preserve">21/10/09: No one can recall or have any comments on the future style option raised by Mike Dever in October 2008. </w:t>
            </w:r>
          </w:p>
          <w:p w:rsidR="00EC39B5" w:rsidRPr="00564732" w:rsidRDefault="00EC39B5" w:rsidP="005F5ED1">
            <w:pPr>
              <w:rPr>
                <w:color w:val="FF0000"/>
                <w:sz w:val="16"/>
                <w:szCs w:val="16"/>
                <w:lang w:val="en-GB"/>
              </w:rPr>
            </w:pPr>
            <w:r w:rsidRPr="00564732">
              <w:rPr>
                <w:color w:val="FF0000"/>
                <w:sz w:val="16"/>
                <w:szCs w:val="16"/>
                <w:lang w:val="en-GB"/>
              </w:rPr>
              <w:t>Action point: before being closed this item will be reviewed at last conf call on the subject in December.</w:t>
            </w:r>
          </w:p>
          <w:p w:rsidR="00EC39B5" w:rsidRPr="00564732" w:rsidRDefault="00EC39B5" w:rsidP="00226604">
            <w:pPr>
              <w:spacing w:before="20" w:afterLines="20"/>
              <w:rPr>
                <w:sz w:val="16"/>
                <w:szCs w:val="16"/>
                <w:lang w:val="en-GB"/>
              </w:rPr>
            </w:pPr>
            <w:r w:rsidRPr="00564732">
              <w:rPr>
                <w:sz w:val="16"/>
                <w:szCs w:val="16"/>
                <w:lang w:val="en-GB"/>
              </w:rPr>
              <w:t>5.      Confirmations on Page 13? When is a trade confirmation sent on a listed derivative since only the cash is settling?  When appropriate to send a full 54x confirmation if derivative is not settling?</w:t>
            </w:r>
          </w:p>
          <w:p w:rsidR="00EC39B5" w:rsidRPr="00564732" w:rsidRDefault="00EC39B5" w:rsidP="00226604">
            <w:pPr>
              <w:spacing w:before="20" w:afterLines="20"/>
              <w:rPr>
                <w:i/>
                <w:sz w:val="16"/>
                <w:szCs w:val="16"/>
                <w:lang w:val="en-GB"/>
              </w:rPr>
            </w:pPr>
            <w:r w:rsidRPr="00564732">
              <w:rPr>
                <w:color w:val="0000FF"/>
                <w:sz w:val="16"/>
                <w:szCs w:val="16"/>
                <w:lang w:val="en-GB"/>
              </w:rPr>
              <w:t>21/10/09: In some markets (e.g. France) the settlement confirmation message is used to report that the deal has been fully executed.</w:t>
            </w:r>
          </w:p>
        </w:tc>
        <w:tc>
          <w:tcPr>
            <w:tcW w:w="1276" w:type="dxa"/>
            <w:tcBorders>
              <w:bottom w:val="single" w:sz="4" w:space="0" w:color="auto"/>
            </w:tcBorders>
          </w:tcPr>
          <w:p w:rsidR="00EC39B5" w:rsidRPr="00AA079F" w:rsidRDefault="00EC39B5" w:rsidP="00226604">
            <w:pPr>
              <w:spacing w:before="20" w:afterLines="20"/>
              <w:rPr>
                <w:sz w:val="16"/>
                <w:szCs w:val="16"/>
                <w:lang w:val="en-GB"/>
              </w:rPr>
            </w:pPr>
            <w:r>
              <w:rPr>
                <w:sz w:val="16"/>
                <w:szCs w:val="16"/>
                <w:lang w:val="en-GB"/>
              </w:rPr>
              <w:t>ALL</w:t>
            </w:r>
            <w:r w:rsidRPr="00AA079F">
              <w:rPr>
                <w:sz w:val="16"/>
                <w:szCs w:val="16"/>
                <w:lang w:val="en-GB"/>
              </w:rPr>
              <w:t xml:space="preserve"> NMPG</w:t>
            </w:r>
            <w:r>
              <w:rPr>
                <w:sz w:val="16"/>
                <w:szCs w:val="16"/>
                <w:lang w:val="en-GB"/>
              </w:rPr>
              <w:t>s</w:t>
            </w:r>
          </w:p>
        </w:tc>
        <w:tc>
          <w:tcPr>
            <w:tcW w:w="1417" w:type="dxa"/>
            <w:tcBorders>
              <w:bottom w:val="single" w:sz="4" w:space="0" w:color="auto"/>
            </w:tcBorders>
          </w:tcPr>
          <w:p w:rsidR="00EC39B5" w:rsidRPr="00AA079F" w:rsidRDefault="00EC39B5" w:rsidP="00226604">
            <w:pPr>
              <w:spacing w:before="20" w:afterLines="20"/>
              <w:rPr>
                <w:sz w:val="16"/>
                <w:szCs w:val="16"/>
                <w:lang w:val="en-GB"/>
              </w:rPr>
            </w:pPr>
            <w:r>
              <w:rPr>
                <w:sz w:val="16"/>
                <w:szCs w:val="16"/>
                <w:lang w:val="en-GB"/>
              </w:rPr>
              <w:t>Next  conference call mid December</w:t>
            </w:r>
          </w:p>
        </w:tc>
      </w:tr>
      <w:tr w:rsidR="00EC39B5" w:rsidRPr="00D15D15" w:rsidTr="005F5ED1">
        <w:trPr>
          <w:cantSplit/>
          <w:trHeight w:val="5026"/>
        </w:trPr>
        <w:tc>
          <w:tcPr>
            <w:tcW w:w="675" w:type="dxa"/>
            <w:tcBorders>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lastRenderedPageBreak/>
              <w:t>SR-01</w:t>
            </w:r>
          </w:p>
        </w:tc>
        <w:tc>
          <w:tcPr>
            <w:tcW w:w="2268" w:type="dxa"/>
            <w:tcBorders>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Derivative settlement</w:t>
            </w:r>
          </w:p>
        </w:tc>
        <w:tc>
          <w:tcPr>
            <w:tcW w:w="7965" w:type="dxa"/>
            <w:tcBorders>
              <w:bottom w:val="single" w:sz="4" w:space="0" w:color="auto"/>
            </w:tcBorders>
          </w:tcPr>
          <w:p w:rsidR="00EC39B5" w:rsidRPr="00DC6A8D" w:rsidRDefault="00EC39B5" w:rsidP="005F5ED1">
            <w:pPr>
              <w:spacing w:after="48"/>
              <w:ind w:left="34" w:hanging="360"/>
              <w:rPr>
                <w:rFonts w:cs="Arial"/>
                <w:bCs/>
                <w:color w:val="0000FF"/>
                <w:sz w:val="16"/>
                <w:szCs w:val="16"/>
                <w:lang w:eastAsia="en-GB"/>
              </w:rPr>
            </w:pPr>
            <w:r w:rsidRPr="00DC6A8D">
              <w:rPr>
                <w:rFonts w:cs="Arial"/>
                <w:bCs/>
                <w:color w:val="0000FF"/>
                <w:sz w:val="16"/>
                <w:szCs w:val="16"/>
                <w:lang w:eastAsia="en-GB"/>
              </w:rPr>
              <w:t xml:space="preserve">n </w:t>
            </w:r>
          </w:p>
          <w:p w:rsidR="00EC39B5" w:rsidRPr="00564732" w:rsidRDefault="00EC39B5" w:rsidP="00226604">
            <w:pPr>
              <w:spacing w:before="20" w:afterLines="20"/>
              <w:rPr>
                <w:sz w:val="16"/>
                <w:szCs w:val="16"/>
                <w:lang w:val="en-GB"/>
              </w:rPr>
            </w:pPr>
            <w:r w:rsidRPr="00564732">
              <w:rPr>
                <w:sz w:val="16"/>
                <w:szCs w:val="16"/>
                <w:lang w:val="en-GB"/>
              </w:rPr>
              <w:t xml:space="preserve">6.      Same comments on deal and settlement amount differentiation between futures and options on confirmation message. </w:t>
            </w:r>
          </w:p>
          <w:p w:rsidR="00EC39B5" w:rsidRPr="00564732" w:rsidRDefault="00EC39B5" w:rsidP="005F5ED1">
            <w:pPr>
              <w:spacing w:line="240" w:lineRule="atLeast"/>
              <w:ind w:left="34"/>
              <w:rPr>
                <w:color w:val="0000FF"/>
                <w:sz w:val="16"/>
                <w:szCs w:val="16"/>
                <w:lang w:eastAsia="en-GB"/>
              </w:rPr>
            </w:pPr>
            <w:r w:rsidRPr="00564732">
              <w:rPr>
                <w:color w:val="0000FF"/>
                <w:sz w:val="16"/>
                <w:szCs w:val="16"/>
                <w:lang w:eastAsia="en-GB"/>
              </w:rPr>
              <w:t>There is no settlement of a derivative. This will be equal to the value of the total commission.  If there is no</w:t>
            </w:r>
          </w:p>
          <w:p w:rsidR="00EC39B5" w:rsidRPr="00564732" w:rsidRDefault="00EC39B5" w:rsidP="005F5ED1">
            <w:pPr>
              <w:spacing w:line="240" w:lineRule="atLeast"/>
              <w:ind w:left="34"/>
              <w:rPr>
                <w:color w:val="0000FF"/>
                <w:sz w:val="16"/>
                <w:szCs w:val="16"/>
                <w:lang w:eastAsia="en-GB"/>
              </w:rPr>
            </w:pPr>
            <w:r w:rsidRPr="00564732">
              <w:rPr>
                <w:color w:val="0000FF"/>
                <w:sz w:val="16"/>
                <w:szCs w:val="16"/>
                <w:lang w:eastAsia="en-GB"/>
              </w:rPr>
              <w:t>commission then the message should be free of payment.</w:t>
            </w:r>
          </w:p>
          <w:p w:rsidR="00EC39B5" w:rsidRPr="00564732" w:rsidRDefault="00EC39B5" w:rsidP="005F5ED1">
            <w:pPr>
              <w:spacing w:after="48"/>
              <w:ind w:left="34"/>
              <w:rPr>
                <w:color w:val="0000FF"/>
                <w:sz w:val="16"/>
                <w:szCs w:val="16"/>
                <w:lang w:eastAsia="en-GB"/>
              </w:rPr>
            </w:pPr>
            <w:r w:rsidRPr="00564732">
              <w:rPr>
                <w:color w:val="0000FF"/>
                <w:sz w:val="16"/>
                <w:szCs w:val="16"/>
                <w:lang w:eastAsia="en-GB"/>
              </w:rPr>
              <w:t>In the case of a sale futures trade, the resultant SETT amount could be a negative (N) to reflect the fees/commissions as a debit instead of a credit as per the ISO 15022 recommendation that the negative indicator should be used when the direction of</w:t>
            </w:r>
            <w:r w:rsidRPr="00564732">
              <w:rPr>
                <w:color w:val="FF0000"/>
                <w:lang w:eastAsia="en-GB"/>
              </w:rPr>
              <w:t xml:space="preserve"> </w:t>
            </w:r>
            <w:r w:rsidRPr="00564732">
              <w:rPr>
                <w:color w:val="0000FF"/>
                <w:sz w:val="16"/>
                <w:szCs w:val="16"/>
                <w:lang w:eastAsia="en-GB"/>
              </w:rPr>
              <w:t>the payment is opposite than the normal way for a buy or sell transaction.</w:t>
            </w:r>
          </w:p>
          <w:p w:rsidR="00EC39B5" w:rsidRPr="00564732" w:rsidRDefault="00EC39B5" w:rsidP="00226604">
            <w:pPr>
              <w:spacing w:before="20" w:afterLines="20"/>
              <w:rPr>
                <w:sz w:val="16"/>
                <w:szCs w:val="16"/>
                <w:lang w:val="en-GB"/>
              </w:rPr>
            </w:pPr>
            <w:r w:rsidRPr="00564732">
              <w:rPr>
                <w:color w:val="0000FF"/>
                <w:sz w:val="16"/>
                <w:szCs w:val="16"/>
                <w:lang w:val="en-GB"/>
              </w:rPr>
              <w:t>21/10/09: ISITC agrees with the comments in the MP documents: closed.</w:t>
            </w:r>
          </w:p>
          <w:p w:rsidR="00EC39B5" w:rsidRPr="00564732" w:rsidRDefault="00EC39B5" w:rsidP="00226604">
            <w:pPr>
              <w:spacing w:before="20" w:afterLines="20"/>
              <w:rPr>
                <w:sz w:val="16"/>
                <w:szCs w:val="16"/>
                <w:lang w:val="en-GB"/>
              </w:rPr>
            </w:pPr>
            <w:r w:rsidRPr="00564732">
              <w:rPr>
                <w:sz w:val="16"/>
                <w:szCs w:val="16"/>
                <w:lang w:val="en-GB"/>
              </w:rPr>
              <w:t xml:space="preserve">7.      Failing status message on top of Page 15 for a listed derivative is not applicable since derivatives do not settle. </w:t>
            </w:r>
          </w:p>
          <w:p w:rsidR="00EC39B5" w:rsidRPr="00564732" w:rsidRDefault="00EC39B5" w:rsidP="00226604">
            <w:pPr>
              <w:spacing w:before="20" w:afterLines="20"/>
              <w:rPr>
                <w:color w:val="0000FF"/>
                <w:sz w:val="16"/>
                <w:szCs w:val="16"/>
                <w:lang w:val="en-GB"/>
              </w:rPr>
            </w:pPr>
            <w:r w:rsidRPr="00564732">
              <w:rPr>
                <w:color w:val="0000FF"/>
                <w:sz w:val="16"/>
                <w:szCs w:val="16"/>
                <w:lang w:val="en-GB"/>
              </w:rPr>
              <w:t xml:space="preserve">21/10/09: linked to #5: it is to give a status on the execution of the deal. </w:t>
            </w:r>
          </w:p>
          <w:p w:rsidR="00EC39B5" w:rsidRPr="00564732" w:rsidRDefault="00EC39B5" w:rsidP="00226604">
            <w:pPr>
              <w:spacing w:before="20" w:afterLines="20"/>
              <w:rPr>
                <w:color w:val="FF0000"/>
                <w:sz w:val="16"/>
                <w:szCs w:val="16"/>
                <w:lang w:val="en-GB"/>
              </w:rPr>
            </w:pPr>
            <w:r w:rsidRPr="00564732">
              <w:rPr>
                <w:color w:val="FF0000"/>
                <w:sz w:val="16"/>
                <w:szCs w:val="16"/>
                <w:lang w:val="en-GB"/>
              </w:rPr>
              <w:t>Action Point: France will confirm whether ‘fail’ code can be provided? Could a match transaction not execute? What does ‘fail’ mean in this context (if anything).</w:t>
            </w:r>
          </w:p>
          <w:p w:rsidR="00EC39B5" w:rsidRPr="00564732" w:rsidRDefault="00EC39B5" w:rsidP="00226604">
            <w:pPr>
              <w:spacing w:before="20" w:afterLines="20"/>
              <w:rPr>
                <w:sz w:val="16"/>
                <w:szCs w:val="16"/>
                <w:lang w:val="en-GB"/>
              </w:rPr>
            </w:pPr>
            <w:r w:rsidRPr="00564732">
              <w:rPr>
                <w:sz w:val="16"/>
                <w:szCs w:val="16"/>
                <w:lang w:val="en-GB"/>
              </w:rPr>
              <w:t xml:space="preserve">8.      Page 17 market practice rules section needs to include more detail on the OCC Symbology initiative to create cusips on options.  Reference Data WG within ISITC to provide more detail.  If SMPG does not feel this is appropriate in SMPG document, then will be included in an addendum by ISITC </w:t>
            </w:r>
            <w:smartTag w:uri="urn:schemas-microsoft-com:office:smarttags" w:element="country-region">
              <w:smartTag w:uri="urn:schemas-microsoft-com:office:smarttags" w:element="place">
                <w:r w:rsidRPr="00564732">
                  <w:rPr>
                    <w:sz w:val="16"/>
                    <w:szCs w:val="16"/>
                    <w:lang w:val="en-GB"/>
                  </w:rPr>
                  <w:t>US</w:t>
                </w:r>
              </w:smartTag>
            </w:smartTag>
            <w:r w:rsidRPr="00564732">
              <w:rPr>
                <w:sz w:val="16"/>
                <w:szCs w:val="16"/>
                <w:lang w:val="en-GB"/>
              </w:rPr>
              <w:t xml:space="preserve"> MP. </w:t>
            </w:r>
          </w:p>
          <w:p w:rsidR="00EC39B5" w:rsidRPr="00564732" w:rsidRDefault="00EC39B5" w:rsidP="00226604">
            <w:pPr>
              <w:spacing w:before="20" w:afterLines="20"/>
              <w:rPr>
                <w:i/>
                <w:sz w:val="16"/>
                <w:szCs w:val="16"/>
                <w:lang w:val="en-GB"/>
              </w:rPr>
            </w:pPr>
            <w:r w:rsidRPr="00564732">
              <w:rPr>
                <w:i/>
                <w:sz w:val="16"/>
                <w:szCs w:val="16"/>
                <w:lang w:val="en-GB"/>
              </w:rPr>
              <w:t xml:space="preserve">Facilitator comment: please provide with the details. Will see with the group in October if make sense to include in a global MP rather than in the </w:t>
            </w:r>
            <w:smartTag w:uri="urn:schemas-microsoft-com:office:smarttags" w:element="place">
              <w:smartTag w:uri="urn:schemas-microsoft-com:office:smarttags" w:element="country-region">
                <w:r w:rsidRPr="00564732">
                  <w:rPr>
                    <w:i/>
                    <w:sz w:val="16"/>
                    <w:szCs w:val="16"/>
                    <w:lang w:val="en-GB"/>
                  </w:rPr>
                  <w:t>US</w:t>
                </w:r>
              </w:smartTag>
            </w:smartTag>
            <w:r w:rsidRPr="00564732">
              <w:rPr>
                <w:i/>
                <w:sz w:val="16"/>
                <w:szCs w:val="16"/>
                <w:lang w:val="en-GB"/>
              </w:rPr>
              <w:t xml:space="preserve"> specifics.</w:t>
            </w:r>
          </w:p>
          <w:p w:rsidR="00EC39B5" w:rsidRPr="00564732" w:rsidRDefault="00EC39B5" w:rsidP="00226604">
            <w:pPr>
              <w:spacing w:before="20" w:afterLines="20"/>
              <w:rPr>
                <w:color w:val="0000FF"/>
                <w:sz w:val="16"/>
                <w:szCs w:val="16"/>
                <w:lang w:val="en-GB"/>
              </w:rPr>
            </w:pPr>
            <w:r w:rsidRPr="00564732">
              <w:rPr>
                <w:color w:val="0000FF"/>
                <w:sz w:val="16"/>
                <w:szCs w:val="16"/>
                <w:lang w:val="en-GB"/>
              </w:rPr>
              <w:t xml:space="preserve">21/10/09: MP updated to reflect the OCC symbology. </w:t>
            </w:r>
          </w:p>
          <w:p w:rsidR="00EC39B5" w:rsidRPr="00564732" w:rsidRDefault="00EC39B5" w:rsidP="00226604">
            <w:pPr>
              <w:spacing w:before="20" w:afterLines="20"/>
              <w:rPr>
                <w:color w:val="FF0000"/>
                <w:sz w:val="16"/>
                <w:szCs w:val="16"/>
                <w:lang w:val="en-GB"/>
              </w:rPr>
            </w:pPr>
            <w:r w:rsidRPr="00564732">
              <w:rPr>
                <w:color w:val="FF0000"/>
                <w:sz w:val="16"/>
                <w:szCs w:val="16"/>
                <w:lang w:val="en-GB"/>
              </w:rPr>
              <w:t>Action Point: each NMPG will check if they have derivatives and if yes, what is the instrument format: ISIN or other instrument identifications? If other, is there a possibility to apply the OCC symbology?</w:t>
            </w:r>
          </w:p>
          <w:p w:rsidR="00EC39B5" w:rsidRPr="00564732" w:rsidRDefault="00EC39B5" w:rsidP="00226604">
            <w:pPr>
              <w:spacing w:before="20" w:afterLines="20"/>
              <w:rPr>
                <w:color w:val="FF0000"/>
                <w:sz w:val="16"/>
                <w:szCs w:val="16"/>
                <w:lang w:val="en-GB"/>
              </w:rPr>
            </w:pPr>
            <w:r w:rsidRPr="00564732">
              <w:rPr>
                <w:color w:val="FF0000"/>
                <w:sz w:val="16"/>
                <w:szCs w:val="16"/>
                <w:lang w:val="en-GB"/>
              </w:rPr>
              <w:t>16/02/10:  The reference data WG at ISITC is documenting a business case to be submitted end of February.</w:t>
            </w:r>
          </w:p>
          <w:p w:rsidR="00EC39B5" w:rsidRPr="00564732" w:rsidRDefault="00EC39B5" w:rsidP="00226604">
            <w:pPr>
              <w:spacing w:before="20" w:afterLines="20"/>
              <w:rPr>
                <w:sz w:val="16"/>
                <w:szCs w:val="16"/>
                <w:lang w:val="en-GB"/>
              </w:rPr>
            </w:pPr>
            <w:r w:rsidRPr="00564732">
              <w:rPr>
                <w:sz w:val="16"/>
                <w:szCs w:val="16"/>
                <w:lang w:val="en-GB"/>
              </w:rPr>
              <w:t xml:space="preserve">9.      Additional request to include clarification on Page 17 market practice rules section for the following: </w:t>
            </w:r>
          </w:p>
          <w:p w:rsidR="00EC39B5" w:rsidRPr="00564732" w:rsidRDefault="00EC39B5" w:rsidP="005F5ED1">
            <w:pPr>
              <w:pStyle w:val="NormalWeb"/>
              <w:spacing w:before="0" w:beforeAutospacing="0" w:after="0" w:afterAutospacing="0"/>
              <w:rPr>
                <w:rFonts w:eastAsia="Times"/>
                <w:sz w:val="16"/>
                <w:szCs w:val="16"/>
              </w:rPr>
            </w:pPr>
            <w:r w:rsidRPr="00564732">
              <w:rPr>
                <w:rFonts w:eastAsia="Times"/>
                <w:sz w:val="16"/>
                <w:szCs w:val="16"/>
              </w:rPr>
              <w:t>a. Option Style: Not mentioned in data elements</w:t>
            </w:r>
          </w:p>
          <w:p w:rsidR="00EC39B5" w:rsidRPr="00564732" w:rsidRDefault="00EC39B5" w:rsidP="005F5ED1">
            <w:pPr>
              <w:pStyle w:val="NormalWeb"/>
              <w:spacing w:before="0" w:beforeAutospacing="0" w:after="0" w:afterAutospacing="0"/>
              <w:rPr>
                <w:rFonts w:eastAsia="Times"/>
                <w:sz w:val="16"/>
                <w:szCs w:val="16"/>
              </w:rPr>
            </w:pPr>
            <w:r w:rsidRPr="00564732">
              <w:rPr>
                <w:rFonts w:eastAsia="Times"/>
                <w:sz w:val="16"/>
                <w:szCs w:val="16"/>
              </w:rPr>
              <w:t xml:space="preserve">OPST//AMER – American Style Option </w:t>
            </w:r>
          </w:p>
          <w:p w:rsidR="00EC39B5" w:rsidRPr="00564732" w:rsidRDefault="00EC39B5" w:rsidP="005F5ED1">
            <w:pPr>
              <w:pStyle w:val="NormalWeb"/>
              <w:spacing w:before="0" w:beforeAutospacing="0" w:after="0" w:afterAutospacing="0"/>
              <w:rPr>
                <w:rFonts w:eastAsia="Times"/>
                <w:sz w:val="16"/>
                <w:szCs w:val="16"/>
              </w:rPr>
            </w:pPr>
            <w:r w:rsidRPr="00564732">
              <w:rPr>
                <w:rFonts w:eastAsia="Times"/>
                <w:sz w:val="16"/>
                <w:szCs w:val="16"/>
              </w:rPr>
              <w:t>OPST//</w:t>
            </w:r>
            <w:smartTag w:uri="urn:schemas-microsoft-com:office:smarttags" w:element="place">
              <w:r w:rsidRPr="00564732">
                <w:rPr>
                  <w:rFonts w:eastAsia="Times"/>
                  <w:sz w:val="16"/>
                  <w:szCs w:val="16"/>
                </w:rPr>
                <w:t>ASIA</w:t>
              </w:r>
            </w:smartTag>
            <w:r w:rsidRPr="00564732">
              <w:rPr>
                <w:rFonts w:eastAsia="Times"/>
                <w:sz w:val="16"/>
                <w:szCs w:val="16"/>
              </w:rPr>
              <w:t xml:space="preserve"> – Asian Style Option </w:t>
            </w:r>
          </w:p>
          <w:p w:rsidR="00EC39B5" w:rsidRPr="00564732" w:rsidRDefault="00EC39B5" w:rsidP="00226604">
            <w:pPr>
              <w:spacing w:before="20" w:afterLines="20"/>
              <w:rPr>
                <w:sz w:val="16"/>
                <w:szCs w:val="16"/>
                <w:lang w:val="en-GB"/>
              </w:rPr>
            </w:pPr>
            <w:r w:rsidRPr="00564732">
              <w:rPr>
                <w:sz w:val="16"/>
                <w:szCs w:val="16"/>
                <w:lang w:val="en-GB"/>
              </w:rPr>
              <w:t>OPST//EURO – European Style Option   </w:t>
            </w:r>
          </w:p>
          <w:p w:rsidR="00EC39B5" w:rsidRPr="00DC6A8D" w:rsidRDefault="00EC39B5" w:rsidP="00226604">
            <w:pPr>
              <w:spacing w:before="20" w:afterLines="20"/>
              <w:rPr>
                <w:rFonts w:cs="Arial"/>
                <w:i/>
                <w:sz w:val="16"/>
                <w:szCs w:val="16"/>
                <w:lang w:val="en-GB"/>
              </w:rPr>
            </w:pPr>
            <w:r w:rsidRPr="00564732">
              <w:rPr>
                <w:i/>
                <w:sz w:val="16"/>
                <w:szCs w:val="16"/>
                <w:lang w:val="en-GB"/>
              </w:rPr>
              <w:t>Facilitator comment: Will be mentioned in the data element, not a MP rule. Not that it is mentioned in the ISO 15022 illustrations.</w:t>
            </w:r>
          </w:p>
        </w:tc>
        <w:tc>
          <w:tcPr>
            <w:tcW w:w="1276" w:type="dxa"/>
            <w:tcBorders>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NMPG</w:t>
            </w:r>
            <w:r>
              <w:rPr>
                <w:sz w:val="16"/>
                <w:szCs w:val="16"/>
                <w:lang w:val="en-GB"/>
              </w:rPr>
              <w:t>s</w:t>
            </w:r>
          </w:p>
        </w:tc>
        <w:tc>
          <w:tcPr>
            <w:tcW w:w="1417" w:type="dxa"/>
            <w:tcBorders>
              <w:bottom w:val="single" w:sz="4" w:space="0" w:color="auto"/>
            </w:tcBorders>
          </w:tcPr>
          <w:p w:rsidR="00EC39B5" w:rsidRPr="00AA079F" w:rsidRDefault="00EC39B5" w:rsidP="00226604">
            <w:pPr>
              <w:spacing w:before="20" w:afterLines="20"/>
              <w:rPr>
                <w:sz w:val="16"/>
                <w:szCs w:val="16"/>
                <w:lang w:val="en-GB"/>
              </w:rPr>
            </w:pPr>
            <w:r>
              <w:rPr>
                <w:sz w:val="16"/>
                <w:szCs w:val="16"/>
                <w:lang w:val="en-GB"/>
              </w:rPr>
              <w:t>Conference Call December</w:t>
            </w:r>
          </w:p>
        </w:tc>
      </w:tr>
      <w:tr w:rsidR="00EC39B5" w:rsidRPr="00D15D15" w:rsidTr="005F5ED1">
        <w:trPr>
          <w:cantSplit/>
          <w:trHeight w:val="8478"/>
        </w:trPr>
        <w:tc>
          <w:tcPr>
            <w:tcW w:w="675" w:type="dxa"/>
            <w:tcBorders>
              <w:top w:val="single" w:sz="4" w:space="0" w:color="auto"/>
              <w:left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lastRenderedPageBreak/>
              <w:t>SR-01</w:t>
            </w:r>
          </w:p>
        </w:tc>
        <w:tc>
          <w:tcPr>
            <w:tcW w:w="2268"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Derivative settlement</w:t>
            </w:r>
          </w:p>
        </w:tc>
        <w:tc>
          <w:tcPr>
            <w:tcW w:w="7965" w:type="dxa"/>
            <w:tcBorders>
              <w:top w:val="single" w:sz="4" w:space="0" w:color="auto"/>
              <w:bottom w:val="single" w:sz="4" w:space="0" w:color="auto"/>
            </w:tcBorders>
          </w:tcPr>
          <w:p w:rsidR="00EC39B5" w:rsidRPr="00564732" w:rsidRDefault="00EC39B5" w:rsidP="005F5ED1">
            <w:pPr>
              <w:pStyle w:val="NormalWeb"/>
              <w:spacing w:before="0" w:beforeAutospacing="0" w:after="0" w:afterAutospacing="0"/>
              <w:rPr>
                <w:rFonts w:eastAsia="Times"/>
                <w:color w:val="0000FF"/>
                <w:sz w:val="16"/>
                <w:szCs w:val="16"/>
              </w:rPr>
            </w:pPr>
            <w:r w:rsidRPr="00564732">
              <w:rPr>
                <w:rFonts w:eastAsia="Times"/>
                <w:color w:val="0000FF"/>
                <w:sz w:val="16"/>
                <w:szCs w:val="16"/>
              </w:rPr>
              <w:t>21/10/09: 9: Closed. 0ption data element were included in the MT not that OPST//ASIA  was deleted per SR 21010 CR II.26. MP v 3.5 was updated but OPST//ASIA will be removed.</w:t>
            </w:r>
          </w:p>
          <w:p w:rsidR="00EC39B5" w:rsidRPr="00564732" w:rsidRDefault="00EC39B5" w:rsidP="005F5ED1">
            <w:pPr>
              <w:pStyle w:val="NormalWeb"/>
              <w:spacing w:before="0" w:beforeAutospacing="0" w:after="0" w:afterAutospacing="0"/>
              <w:rPr>
                <w:rFonts w:eastAsia="Times"/>
                <w:sz w:val="16"/>
                <w:szCs w:val="16"/>
              </w:rPr>
            </w:pPr>
          </w:p>
          <w:p w:rsidR="00EC39B5" w:rsidRPr="00564732" w:rsidRDefault="00EC39B5" w:rsidP="005F5ED1">
            <w:pPr>
              <w:pStyle w:val="NormalWeb"/>
              <w:spacing w:before="0" w:beforeAutospacing="0" w:after="0" w:afterAutospacing="0"/>
              <w:rPr>
                <w:rFonts w:eastAsia="Times"/>
                <w:sz w:val="16"/>
                <w:szCs w:val="16"/>
              </w:rPr>
            </w:pPr>
            <w:r w:rsidRPr="00564732">
              <w:rPr>
                <w:rFonts w:eastAsia="Times"/>
                <w:sz w:val="16"/>
                <w:szCs w:val="16"/>
              </w:rPr>
              <w:t xml:space="preserve">b.  Commissions/Fees:  </w:t>
            </w:r>
          </w:p>
          <w:p w:rsidR="00EC39B5" w:rsidRPr="00564732" w:rsidRDefault="00EC39B5" w:rsidP="005F5ED1">
            <w:pPr>
              <w:pStyle w:val="NormalWeb"/>
              <w:spacing w:before="0" w:beforeAutospacing="0" w:after="0" w:afterAutospacing="0"/>
              <w:rPr>
                <w:rFonts w:eastAsia="Times"/>
                <w:sz w:val="16"/>
                <w:szCs w:val="16"/>
              </w:rPr>
            </w:pPr>
            <w:r w:rsidRPr="00564732">
              <w:rPr>
                <w:rFonts w:eastAsia="Times"/>
                <w:sz w:val="16"/>
                <w:szCs w:val="16"/>
              </w:rPr>
              <w:t xml:space="preserve">Executing broker commissions (EXEC) and FCM commissions/fees need to be separated.  Only option is to include OTHR.  Need to decide if new codeword should be added.  </w:t>
            </w:r>
          </w:p>
          <w:p w:rsidR="00EC39B5" w:rsidRPr="00564732" w:rsidRDefault="00EC39B5" w:rsidP="005F5ED1">
            <w:pPr>
              <w:pStyle w:val="NormalWeb"/>
              <w:spacing w:before="0" w:beforeAutospacing="0" w:after="0" w:afterAutospacing="0"/>
              <w:rPr>
                <w:rFonts w:eastAsia="Times"/>
                <w:i/>
                <w:sz w:val="16"/>
                <w:szCs w:val="16"/>
              </w:rPr>
            </w:pPr>
            <w:r w:rsidRPr="00564732">
              <w:rPr>
                <w:rFonts w:eastAsia="Times"/>
                <w:i/>
                <w:sz w:val="16"/>
                <w:szCs w:val="16"/>
              </w:rPr>
              <w:t xml:space="preserve">Facilitator comment: what is FCM commission? </w:t>
            </w:r>
          </w:p>
          <w:p w:rsidR="00EC39B5" w:rsidRPr="00564732" w:rsidRDefault="00EC39B5" w:rsidP="005F5ED1">
            <w:pPr>
              <w:pStyle w:val="NormalWeb"/>
              <w:spacing w:before="0" w:beforeAutospacing="0" w:after="0" w:afterAutospacing="0"/>
              <w:rPr>
                <w:color w:val="0000FF"/>
                <w:sz w:val="16"/>
                <w:szCs w:val="16"/>
              </w:rPr>
            </w:pPr>
            <w:r w:rsidRPr="00564732">
              <w:rPr>
                <w:rFonts w:eastAsia="Times"/>
                <w:color w:val="0000FF"/>
                <w:sz w:val="16"/>
                <w:szCs w:val="16"/>
              </w:rPr>
              <w:t xml:space="preserve">21/10/09: </w:t>
            </w:r>
            <w:r w:rsidRPr="00564732">
              <w:rPr>
                <w:bCs/>
                <w:color w:val="0000FF"/>
                <w:sz w:val="16"/>
                <w:szCs w:val="16"/>
              </w:rPr>
              <w:t xml:space="preserve">Scenario raised by ISITC relates to executing and clearing commissions that get paid to clearer as a lump sum.  For record keeping purposes, these two commissions need to be broken down into separate amounts.  Currently only option is to state Executing commission within 19A::EXEC and clearing commission (FCM) under the 19A::OTHR, </w:t>
            </w:r>
            <w:r w:rsidRPr="00564732">
              <w:rPr>
                <w:color w:val="0000FF"/>
                <w:sz w:val="16"/>
                <w:szCs w:val="16"/>
              </w:rPr>
              <w:t xml:space="preserve">a CR will need to be raised if FCM (US market) or GCM (FR market) is needed. </w:t>
            </w:r>
          </w:p>
          <w:p w:rsidR="00EC39B5" w:rsidRPr="00564732" w:rsidRDefault="00EC39B5" w:rsidP="005F5ED1">
            <w:pPr>
              <w:pStyle w:val="NormalWeb"/>
              <w:spacing w:before="0" w:beforeAutospacing="0" w:after="0" w:afterAutospacing="0"/>
              <w:rPr>
                <w:rFonts w:eastAsia="Times"/>
                <w:color w:val="0000FF"/>
                <w:sz w:val="16"/>
                <w:szCs w:val="16"/>
              </w:rPr>
            </w:pPr>
          </w:p>
          <w:p w:rsidR="00EC39B5" w:rsidRPr="00564732" w:rsidRDefault="00EC39B5" w:rsidP="005F5ED1">
            <w:pPr>
              <w:pStyle w:val="NormalWeb"/>
              <w:spacing w:before="0" w:beforeAutospacing="0" w:after="0" w:afterAutospacing="0"/>
              <w:rPr>
                <w:rFonts w:eastAsia="Times"/>
                <w:sz w:val="16"/>
                <w:szCs w:val="16"/>
              </w:rPr>
            </w:pPr>
            <w:r w:rsidRPr="00564732">
              <w:rPr>
                <w:rFonts w:eastAsia="Times"/>
                <w:sz w:val="16"/>
                <w:szCs w:val="16"/>
              </w:rPr>
              <w:t xml:space="preserve">c. Opening vs. Closing Contract: </w:t>
            </w:r>
          </w:p>
          <w:p w:rsidR="00EC39B5" w:rsidRPr="00564732" w:rsidRDefault="00EC39B5" w:rsidP="005F5ED1">
            <w:pPr>
              <w:pStyle w:val="NormalWeb"/>
              <w:spacing w:before="0" w:beforeAutospacing="0" w:after="0" w:afterAutospacing="0"/>
              <w:rPr>
                <w:rFonts w:eastAsia="Times"/>
                <w:sz w:val="16"/>
                <w:szCs w:val="16"/>
              </w:rPr>
            </w:pPr>
            <w:r w:rsidRPr="00564732">
              <w:rPr>
                <w:rFonts w:eastAsia="Times"/>
                <w:sz w:val="16"/>
                <w:szCs w:val="16"/>
              </w:rPr>
              <w:t xml:space="preserve">One order for the full amount is sent as an instruction notification.  When the amounts of the trade crosses zero the concept of the (opening = greater than 0) and (closing = closer to 0).    Need a market practice around usage.  </w:t>
            </w:r>
          </w:p>
          <w:p w:rsidR="00EC39B5" w:rsidRPr="00564732" w:rsidRDefault="00EC39B5" w:rsidP="005F5ED1">
            <w:pPr>
              <w:pStyle w:val="NormalWeb"/>
              <w:spacing w:before="0" w:beforeAutospacing="0" w:after="0" w:afterAutospacing="0"/>
              <w:rPr>
                <w:rFonts w:eastAsia="Times"/>
                <w:i/>
                <w:sz w:val="16"/>
                <w:szCs w:val="16"/>
              </w:rPr>
            </w:pPr>
            <w:r w:rsidRPr="00564732">
              <w:rPr>
                <w:rFonts w:eastAsia="Times"/>
                <w:i/>
                <w:sz w:val="16"/>
                <w:szCs w:val="16"/>
              </w:rPr>
              <w:t xml:space="preserve">Facilitator comment: please elaborate and propose a MP? </w:t>
            </w:r>
          </w:p>
          <w:p w:rsidR="00EC39B5" w:rsidRPr="00564732" w:rsidRDefault="00EC39B5" w:rsidP="005F5ED1">
            <w:pPr>
              <w:pStyle w:val="NormalWeb"/>
              <w:spacing w:before="0" w:beforeAutospacing="0" w:after="0" w:afterAutospacing="0"/>
              <w:rPr>
                <w:rFonts w:eastAsia="Times"/>
                <w:i/>
                <w:color w:val="0000FF"/>
                <w:sz w:val="16"/>
                <w:szCs w:val="16"/>
              </w:rPr>
            </w:pPr>
            <w:r w:rsidRPr="00564732">
              <w:rPr>
                <w:bCs/>
                <w:color w:val="0000FF"/>
                <w:sz w:val="16"/>
                <w:szCs w:val="16"/>
              </w:rPr>
              <w:t>Scenario raised by ISITC relates to when the IM is instructing to buy to close a negative position and at the same time buy to open a new positive position in a derivative.  ISITC would like it specifically stated in the MP that this should be two separate instructions.   The first instruction using the Seq. B, 22C::PROC//CLOP to close the negative position and the second instruction using the Seq. B, 22C::PROC//OPEP to open the new position position.  If the instruction is lumped into one instruction to close an negative position and build a new position position (crossing zero) this will cause issues for the custodians</w:t>
            </w:r>
          </w:p>
          <w:p w:rsidR="00EC39B5" w:rsidRPr="00564732" w:rsidRDefault="00EC39B5" w:rsidP="005F5ED1">
            <w:pPr>
              <w:pStyle w:val="NormalWeb"/>
              <w:spacing w:before="0" w:beforeAutospacing="0" w:after="0" w:afterAutospacing="0"/>
              <w:rPr>
                <w:rFonts w:eastAsia="Times"/>
                <w:color w:val="0000FF"/>
                <w:sz w:val="16"/>
                <w:szCs w:val="16"/>
              </w:rPr>
            </w:pPr>
            <w:r w:rsidRPr="00564732">
              <w:rPr>
                <w:rFonts w:eastAsia="Times"/>
                <w:color w:val="0000FF"/>
                <w:sz w:val="16"/>
                <w:szCs w:val="16"/>
              </w:rPr>
              <w:t>21/10/09: Not enough knowledge among the participants. NMPG to validate the ISITC proposal .</w:t>
            </w:r>
          </w:p>
          <w:p w:rsidR="00EC39B5" w:rsidRPr="00564732" w:rsidRDefault="00EC39B5" w:rsidP="005F5ED1">
            <w:pPr>
              <w:pStyle w:val="NormalWeb"/>
              <w:spacing w:before="0" w:beforeAutospacing="0" w:after="0" w:afterAutospacing="0"/>
              <w:rPr>
                <w:rFonts w:eastAsia="Times"/>
                <w:color w:val="0000FF"/>
                <w:sz w:val="16"/>
                <w:szCs w:val="16"/>
              </w:rPr>
            </w:pPr>
          </w:p>
          <w:p w:rsidR="00EC39B5" w:rsidRPr="00564732" w:rsidRDefault="00EC39B5" w:rsidP="005F5ED1">
            <w:pPr>
              <w:pStyle w:val="NormalWeb"/>
              <w:spacing w:before="0" w:beforeAutospacing="0" w:after="0" w:afterAutospacing="0"/>
              <w:rPr>
                <w:rFonts w:eastAsia="Times"/>
                <w:color w:val="FF0000"/>
                <w:sz w:val="16"/>
                <w:szCs w:val="16"/>
              </w:rPr>
            </w:pPr>
            <w:r w:rsidRPr="00564732">
              <w:rPr>
                <w:rFonts w:eastAsia="Times"/>
                <w:color w:val="FF0000"/>
                <w:sz w:val="16"/>
                <w:szCs w:val="16"/>
              </w:rPr>
              <w:t>Action point: A conference call between FR and US will be organized in order to come to closure by mid  December.</w:t>
            </w:r>
          </w:p>
          <w:p w:rsidR="00EC39B5" w:rsidRPr="00564732" w:rsidRDefault="00EC39B5" w:rsidP="005F5ED1">
            <w:pPr>
              <w:pStyle w:val="NormalWeb"/>
              <w:spacing w:before="0" w:beforeAutospacing="0" w:after="0" w:afterAutospacing="0"/>
              <w:rPr>
                <w:rFonts w:eastAsia="Times"/>
                <w:color w:val="FF0000"/>
                <w:sz w:val="16"/>
                <w:szCs w:val="16"/>
              </w:rPr>
            </w:pPr>
          </w:p>
          <w:p w:rsidR="00EC39B5" w:rsidRPr="00564732" w:rsidRDefault="00EC39B5" w:rsidP="005F5ED1">
            <w:pPr>
              <w:pStyle w:val="NormalWeb"/>
              <w:spacing w:before="0" w:beforeAutospacing="0" w:after="0" w:afterAutospacing="0"/>
              <w:rPr>
                <w:rFonts w:eastAsia="Times"/>
                <w:sz w:val="16"/>
                <w:szCs w:val="16"/>
              </w:rPr>
            </w:pPr>
            <w:r w:rsidRPr="00564732">
              <w:rPr>
                <w:rFonts w:eastAsia="Times"/>
                <w:sz w:val="16"/>
                <w:szCs w:val="16"/>
              </w:rPr>
              <w:t>10.  Page 23, 25 data element field usage includes field Trading environment. This field was removed from Page 12 as a data element after previously being raised.  Shouldn’t this also be removed here?</w:t>
            </w:r>
          </w:p>
          <w:p w:rsidR="00EC39B5" w:rsidRPr="00564732" w:rsidRDefault="00EC39B5" w:rsidP="005F5ED1">
            <w:pPr>
              <w:pStyle w:val="NormalWeb"/>
              <w:rPr>
                <w:rFonts w:eastAsia="Times"/>
                <w:i/>
                <w:sz w:val="16"/>
                <w:szCs w:val="16"/>
              </w:rPr>
            </w:pPr>
            <w:r w:rsidRPr="00564732">
              <w:rPr>
                <w:rFonts w:eastAsia="Times"/>
                <w:i/>
                <w:sz w:val="16"/>
                <w:szCs w:val="16"/>
              </w:rPr>
              <w:t xml:space="preserve">Facilitator comment: indeed. Corrected in 3.5.  </w:t>
            </w:r>
          </w:p>
          <w:p w:rsidR="00EC39B5" w:rsidRPr="00564732" w:rsidRDefault="00EC39B5" w:rsidP="005F5ED1">
            <w:pPr>
              <w:pStyle w:val="NormalWeb"/>
              <w:rPr>
                <w:rFonts w:eastAsia="Times"/>
                <w:color w:val="0000FF"/>
                <w:sz w:val="16"/>
                <w:szCs w:val="16"/>
              </w:rPr>
            </w:pPr>
            <w:r w:rsidRPr="00564732">
              <w:rPr>
                <w:rFonts w:eastAsia="Times"/>
                <w:color w:val="0000FF"/>
                <w:sz w:val="16"/>
                <w:szCs w:val="16"/>
              </w:rPr>
              <w:t>21/10/09: MP document updated: closed.</w:t>
            </w:r>
          </w:p>
          <w:p w:rsidR="00EC39B5" w:rsidRPr="002E2790" w:rsidRDefault="00EC39B5" w:rsidP="00226604">
            <w:pPr>
              <w:spacing w:before="20" w:afterLines="20"/>
              <w:rPr>
                <w:color w:val="0000FF"/>
                <w:sz w:val="16"/>
                <w:szCs w:val="16"/>
                <w:lang w:val="en-GB"/>
              </w:rPr>
            </w:pPr>
          </w:p>
        </w:tc>
        <w:tc>
          <w:tcPr>
            <w:tcW w:w="1276"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NMPGs</w:t>
            </w:r>
          </w:p>
        </w:tc>
        <w:tc>
          <w:tcPr>
            <w:tcW w:w="1417"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Pr>
                <w:sz w:val="16"/>
                <w:szCs w:val="16"/>
                <w:lang w:val="en-GB"/>
              </w:rPr>
              <w:t>Conference Call December</w:t>
            </w:r>
          </w:p>
        </w:tc>
      </w:tr>
      <w:tr w:rsidR="00EC39B5" w:rsidRPr="00D15D15" w:rsidTr="005F5ED1">
        <w:trPr>
          <w:cantSplit/>
        </w:trPr>
        <w:tc>
          <w:tcPr>
            <w:tcW w:w="675" w:type="dxa"/>
            <w:tcBorders>
              <w:top w:val="single" w:sz="4" w:space="0" w:color="auto"/>
              <w:left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lastRenderedPageBreak/>
              <w:t>SR-01</w:t>
            </w:r>
          </w:p>
        </w:tc>
        <w:tc>
          <w:tcPr>
            <w:tcW w:w="2268"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Derivative settlement</w:t>
            </w:r>
          </w:p>
        </w:tc>
        <w:tc>
          <w:tcPr>
            <w:tcW w:w="7965" w:type="dxa"/>
            <w:tcBorders>
              <w:top w:val="single" w:sz="4" w:space="0" w:color="auto"/>
              <w:bottom w:val="single" w:sz="4" w:space="0" w:color="auto"/>
            </w:tcBorders>
          </w:tcPr>
          <w:p w:rsidR="00EC39B5" w:rsidRPr="00564732" w:rsidRDefault="00EC39B5" w:rsidP="005F5ED1">
            <w:pPr>
              <w:pStyle w:val="NormalWeb"/>
              <w:rPr>
                <w:sz w:val="16"/>
                <w:szCs w:val="16"/>
              </w:rPr>
            </w:pPr>
            <w:r w:rsidRPr="00564732">
              <w:rPr>
                <w:b/>
                <w:sz w:val="16"/>
                <w:szCs w:val="16"/>
                <w:u w:val="single"/>
              </w:rPr>
              <w:t xml:space="preserve">Action: </w:t>
            </w:r>
            <w:r w:rsidRPr="00564732">
              <w:rPr>
                <w:sz w:val="16"/>
                <w:szCs w:val="16"/>
              </w:rPr>
              <w:t>- SWIFT Standards to produce a v3.5 (</w:t>
            </w:r>
            <w:r w:rsidRPr="00564732">
              <w:rPr>
                <w:b/>
                <w:color w:val="00B050"/>
                <w:sz w:val="16"/>
                <w:szCs w:val="16"/>
              </w:rPr>
              <w:t xml:space="preserve">Listed_Derivatives_Trade_notification_and_management_flow_3_5 </w:t>
            </w:r>
            <w:r w:rsidRPr="00564732">
              <w:rPr>
                <w:sz w:val="16"/>
                <w:szCs w:val="16"/>
              </w:rPr>
              <w:t xml:space="preserve">posted July 2009) including the comments/corrections proposed from by the US as well as the remaining open question from the meeting in Moscow. </w:t>
            </w:r>
            <w:r w:rsidRPr="00564732">
              <w:rPr>
                <w:color w:val="0000FF"/>
                <w:sz w:val="16"/>
                <w:szCs w:val="16"/>
              </w:rPr>
              <w:t>21/10: Closed.</w:t>
            </w:r>
          </w:p>
          <w:p w:rsidR="00EC39B5" w:rsidRPr="00564732" w:rsidRDefault="00EC39B5" w:rsidP="00226604">
            <w:pPr>
              <w:spacing w:before="20" w:afterLines="20"/>
              <w:rPr>
                <w:sz w:val="16"/>
                <w:szCs w:val="16"/>
                <w:lang w:val="en-GB"/>
              </w:rPr>
            </w:pPr>
            <w:r w:rsidRPr="00564732">
              <w:rPr>
                <w:sz w:val="16"/>
                <w:szCs w:val="16"/>
                <w:lang w:val="en-GB"/>
              </w:rPr>
              <w:t xml:space="preserve">- NMPGs (FR specifically) to review updates and open questions and provide their answers/comments. </w:t>
            </w:r>
            <w:r w:rsidRPr="00564732">
              <w:rPr>
                <w:color w:val="0000FF"/>
                <w:sz w:val="16"/>
                <w:szCs w:val="16"/>
                <w:lang w:val="en-GB"/>
              </w:rPr>
              <w:t>21/10: Closed</w:t>
            </w:r>
          </w:p>
          <w:p w:rsidR="00EC39B5" w:rsidRPr="00564732" w:rsidRDefault="00EC39B5" w:rsidP="00226604">
            <w:pPr>
              <w:spacing w:before="20" w:afterLines="20"/>
              <w:rPr>
                <w:sz w:val="16"/>
                <w:szCs w:val="16"/>
                <w:lang w:val="en-GB"/>
              </w:rPr>
            </w:pPr>
            <w:r w:rsidRPr="00564732">
              <w:rPr>
                <w:sz w:val="16"/>
                <w:szCs w:val="16"/>
                <w:lang w:val="en-GB"/>
              </w:rPr>
              <w:t>Note: SWIFT Standards announced that listed derivative functionalities would be kept for now in the</w:t>
            </w:r>
          </w:p>
          <w:p w:rsidR="00EC39B5" w:rsidRPr="00564732" w:rsidRDefault="00EC39B5" w:rsidP="00226604">
            <w:pPr>
              <w:spacing w:before="20" w:afterLines="20"/>
              <w:rPr>
                <w:sz w:val="16"/>
                <w:szCs w:val="16"/>
                <w:lang w:val="en-GB"/>
              </w:rPr>
            </w:pPr>
            <w:r w:rsidRPr="00564732">
              <w:rPr>
                <w:sz w:val="16"/>
                <w:szCs w:val="16"/>
                <w:lang w:val="en-GB"/>
              </w:rPr>
              <w:t>settlement message waiting for the outcome of the post-trade projects. It is not yet confirmed that notification of listed derivative transactions will be part of the scope of the notification messages being developed.</w:t>
            </w:r>
          </w:p>
          <w:p w:rsidR="00EC39B5" w:rsidRPr="00AA079F" w:rsidRDefault="00EC39B5" w:rsidP="00226604">
            <w:pPr>
              <w:spacing w:before="20" w:afterLines="20"/>
              <w:rPr>
                <w:sz w:val="16"/>
                <w:szCs w:val="16"/>
                <w:lang w:val="en-GB"/>
              </w:rPr>
            </w:pPr>
            <w:r w:rsidRPr="00564732">
              <w:rPr>
                <w:color w:val="0000FF"/>
                <w:sz w:val="16"/>
                <w:szCs w:val="16"/>
                <w:lang w:val="en-GB"/>
              </w:rPr>
              <w:t>- 21/10/09: need to define the role of clearing member in the section 2 and add in section 3 in the title Executing/Managing party: (Global clearing member).</w:t>
            </w:r>
          </w:p>
        </w:tc>
        <w:tc>
          <w:tcPr>
            <w:tcW w:w="1276"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NMPGs</w:t>
            </w:r>
          </w:p>
        </w:tc>
        <w:tc>
          <w:tcPr>
            <w:tcW w:w="1417"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Pr>
                <w:sz w:val="16"/>
                <w:szCs w:val="16"/>
                <w:lang w:val="en-GB"/>
              </w:rPr>
              <w:t>Conference call December</w:t>
            </w:r>
          </w:p>
        </w:tc>
      </w:tr>
      <w:tr w:rsidR="00EC39B5" w:rsidRPr="00D15D15" w:rsidTr="005F5ED1">
        <w:trPr>
          <w:cantSplit/>
        </w:trPr>
        <w:tc>
          <w:tcPr>
            <w:tcW w:w="675" w:type="dxa"/>
            <w:tcBorders>
              <w:top w:val="single" w:sz="4" w:space="0" w:color="auto"/>
              <w:left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SR-05</w:t>
            </w:r>
          </w:p>
        </w:tc>
        <w:tc>
          <w:tcPr>
            <w:tcW w:w="2268"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S&amp;R Factored securities – US to document MP</w:t>
            </w:r>
          </w:p>
        </w:tc>
        <w:tc>
          <w:tcPr>
            <w:tcW w:w="7965"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 xml:space="preserve">+ Review of US proposal for global </w:t>
            </w:r>
            <w:r w:rsidRPr="00AA079F">
              <w:rPr>
                <w:b/>
                <w:color w:val="00B050"/>
                <w:sz w:val="16"/>
                <w:szCs w:val="16"/>
                <w:lang w:val="en-GB"/>
              </w:rPr>
              <w:t>MP Factored Securities MPv1.7.pdf</w:t>
            </w:r>
            <w:r w:rsidRPr="00AA079F">
              <w:rPr>
                <w:sz w:val="16"/>
                <w:szCs w:val="16"/>
                <w:lang w:val="en-GB"/>
              </w:rPr>
              <w:t>.</w:t>
            </w:r>
          </w:p>
          <w:p w:rsidR="00EC39B5" w:rsidRPr="00AA079F" w:rsidRDefault="00EC39B5" w:rsidP="00226604">
            <w:pPr>
              <w:spacing w:before="20" w:afterLines="20"/>
              <w:rPr>
                <w:sz w:val="16"/>
                <w:szCs w:val="16"/>
                <w:lang w:val="en-GB"/>
              </w:rPr>
            </w:pPr>
            <w:r w:rsidRPr="00AA079F">
              <w:rPr>
                <w:sz w:val="16"/>
                <w:szCs w:val="16"/>
                <w:lang w:val="en-GB"/>
              </w:rPr>
              <w:t>The group provided their feedback on the document:</w:t>
            </w:r>
          </w:p>
          <w:p w:rsidR="00EC39B5" w:rsidRPr="00AA079F" w:rsidRDefault="00EC39B5" w:rsidP="00226604">
            <w:pPr>
              <w:spacing w:before="20" w:afterLines="20"/>
              <w:rPr>
                <w:sz w:val="16"/>
                <w:szCs w:val="16"/>
                <w:lang w:val="en-GB"/>
              </w:rPr>
            </w:pPr>
            <w:r w:rsidRPr="00AA079F">
              <w:rPr>
                <w:sz w:val="16"/>
                <w:szCs w:val="16"/>
                <w:lang w:val="en-GB"/>
              </w:rPr>
              <w:t>- Current face should not be mandatory, only original. If the need to provide current face is linked to the fact custodians may perform both accounting and custody function, it should only be mandatory for such scenarios, not for all.</w:t>
            </w:r>
          </w:p>
          <w:p w:rsidR="00EC39B5" w:rsidRPr="00AA079F" w:rsidRDefault="00EC39B5" w:rsidP="005F5ED1">
            <w:pPr>
              <w:rPr>
                <w:sz w:val="16"/>
                <w:szCs w:val="16"/>
                <w:lang w:val="en-GB"/>
              </w:rPr>
            </w:pPr>
            <w:r w:rsidRPr="00AA079F">
              <w:rPr>
                <w:sz w:val="16"/>
                <w:szCs w:val="16"/>
                <w:lang w:val="en-GB"/>
              </w:rPr>
              <w:t xml:space="preserve">- </w:t>
            </w:r>
            <w:smartTag w:uri="urn:schemas-microsoft-com:office:smarttags" w:element="country-region">
              <w:smartTag w:uri="urn:schemas-microsoft-com:office:smarttags" w:element="place">
                <w:r w:rsidRPr="00AA079F">
                  <w:rPr>
                    <w:sz w:val="16"/>
                    <w:szCs w:val="16"/>
                    <w:lang w:val="en-GB"/>
                  </w:rPr>
                  <w:t>Japan</w:t>
                </w:r>
              </w:smartTag>
            </w:smartTag>
            <w:r w:rsidRPr="00AA079F">
              <w:rPr>
                <w:sz w:val="16"/>
                <w:szCs w:val="16"/>
                <w:lang w:val="en-GB"/>
              </w:rPr>
              <w:t xml:space="preserve"> will need to provide their feedback as they are currently defining their MP on factored securities.</w:t>
            </w:r>
          </w:p>
          <w:p w:rsidR="00EC39B5" w:rsidRPr="00AA079F" w:rsidRDefault="00EC39B5" w:rsidP="005F5ED1">
            <w:pPr>
              <w:rPr>
                <w:sz w:val="16"/>
                <w:szCs w:val="16"/>
                <w:lang w:val="en-GB"/>
              </w:rPr>
            </w:pPr>
            <w:r w:rsidRPr="00AA079F">
              <w:rPr>
                <w:sz w:val="16"/>
                <w:szCs w:val="16"/>
                <w:lang w:val="en-GB"/>
              </w:rPr>
              <w:t xml:space="preserve">Post-meeting feedback: </w:t>
            </w:r>
            <w:r w:rsidRPr="00AA079F">
              <w:rPr>
                <w:rFonts w:hint="eastAsia"/>
                <w:sz w:val="16"/>
                <w:szCs w:val="16"/>
                <w:lang w:val="en-GB"/>
              </w:rPr>
              <w:t>In our Market, we never use Current Face Amount. This means that AMOR isn't available</w:t>
            </w:r>
            <w:r w:rsidRPr="00AA079F">
              <w:rPr>
                <w:sz w:val="16"/>
                <w:szCs w:val="16"/>
                <w:lang w:val="en-GB"/>
              </w:rPr>
              <w:t> </w:t>
            </w:r>
            <w:r w:rsidRPr="00AA079F">
              <w:rPr>
                <w:rFonts w:hint="eastAsia"/>
                <w:sz w:val="16"/>
                <w:szCs w:val="16"/>
                <w:lang w:val="en-GB"/>
              </w:rPr>
              <w:t>for</w:t>
            </w:r>
            <w:r w:rsidRPr="00AA079F">
              <w:rPr>
                <w:sz w:val="16"/>
                <w:szCs w:val="16"/>
                <w:lang w:val="en-GB"/>
              </w:rPr>
              <w:t> </w:t>
            </w:r>
            <w:r w:rsidRPr="00AA079F">
              <w:rPr>
                <w:rFonts w:hint="eastAsia"/>
                <w:sz w:val="16"/>
                <w:szCs w:val="16"/>
                <w:lang w:val="en-GB"/>
              </w:rPr>
              <w:t>S&amp;R message in Japan Ma</w:t>
            </w:r>
            <w:r w:rsidRPr="00AA079F">
              <w:rPr>
                <w:sz w:val="16"/>
                <w:szCs w:val="16"/>
                <w:lang w:val="en-GB"/>
              </w:rPr>
              <w:t>r</w:t>
            </w:r>
            <w:r w:rsidRPr="00AA079F">
              <w:rPr>
                <w:rFonts w:hint="eastAsia"/>
                <w:sz w:val="16"/>
                <w:szCs w:val="16"/>
                <w:lang w:val="en-GB"/>
              </w:rPr>
              <w:t>ket.</w:t>
            </w:r>
            <w:r w:rsidRPr="00AA079F">
              <w:rPr>
                <w:sz w:val="16"/>
                <w:szCs w:val="16"/>
                <w:lang w:val="en-GB"/>
              </w:rPr>
              <w:t xml:space="preserve">  </w:t>
            </w:r>
            <w:r w:rsidRPr="00AA079F">
              <w:rPr>
                <w:rFonts w:hint="eastAsia"/>
                <w:sz w:val="16"/>
                <w:szCs w:val="16"/>
                <w:lang w:val="en-GB"/>
              </w:rPr>
              <w:t>We use only O</w:t>
            </w:r>
            <w:r w:rsidRPr="00AA079F">
              <w:rPr>
                <w:sz w:val="16"/>
                <w:szCs w:val="16"/>
                <w:lang w:val="en-GB"/>
              </w:rPr>
              <w:t>ri</w:t>
            </w:r>
            <w:r w:rsidRPr="00AA079F">
              <w:rPr>
                <w:rFonts w:hint="eastAsia"/>
                <w:sz w:val="16"/>
                <w:szCs w:val="16"/>
                <w:lang w:val="en-GB"/>
              </w:rPr>
              <w:t>ginal Face</w:t>
            </w:r>
            <w:r w:rsidRPr="00AA079F">
              <w:rPr>
                <w:sz w:val="16"/>
                <w:szCs w:val="16"/>
                <w:lang w:val="en-GB"/>
              </w:rPr>
              <w:t> </w:t>
            </w:r>
            <w:r w:rsidRPr="00AA079F">
              <w:rPr>
                <w:rFonts w:hint="eastAsia"/>
                <w:sz w:val="16"/>
                <w:szCs w:val="16"/>
                <w:lang w:val="en-GB"/>
              </w:rPr>
              <w:t>amount (FAMT) for settlement.</w:t>
            </w:r>
            <w:r w:rsidRPr="00AA079F">
              <w:rPr>
                <w:sz w:val="16"/>
                <w:szCs w:val="16"/>
                <w:lang w:val="en-GB"/>
              </w:rPr>
              <w:t xml:space="preserve"> It cannot be mandated in the MP to provide the current face.</w:t>
            </w:r>
          </w:p>
          <w:p w:rsidR="00EC39B5" w:rsidRPr="00AA079F" w:rsidRDefault="00EC39B5" w:rsidP="00226604">
            <w:pPr>
              <w:spacing w:before="20" w:afterLines="20"/>
              <w:rPr>
                <w:b/>
                <w:sz w:val="16"/>
                <w:szCs w:val="16"/>
                <w:u w:val="single"/>
                <w:lang w:val="en-GB"/>
              </w:rPr>
            </w:pPr>
            <w:r w:rsidRPr="00AA079F">
              <w:rPr>
                <w:b/>
                <w:sz w:val="16"/>
                <w:szCs w:val="16"/>
                <w:u w:val="single"/>
                <w:lang w:val="en-GB"/>
              </w:rPr>
              <w:t xml:space="preserve">Action: </w:t>
            </w:r>
          </w:p>
          <w:p w:rsidR="00EC39B5" w:rsidRPr="00AA079F" w:rsidRDefault="00EC39B5" w:rsidP="005F5ED1">
            <w:pPr>
              <w:rPr>
                <w:i/>
                <w:sz w:val="16"/>
                <w:szCs w:val="16"/>
              </w:rPr>
            </w:pPr>
            <w:r w:rsidRPr="00AA079F">
              <w:rPr>
                <w:i/>
                <w:sz w:val="16"/>
                <w:szCs w:val="16"/>
                <w:lang w:val="en-GB"/>
              </w:rPr>
              <w:t xml:space="preserve">Facilitator comment: in view of the above meeting and post-meeting comments, US is requested to adapt their proposal to make current face optional. If it should be mandatory in their market, a </w:t>
            </w:r>
            <w:smartTag w:uri="urn:schemas-microsoft-com:office:smarttags" w:element="country-region">
              <w:smartTag w:uri="urn:schemas-microsoft-com:office:smarttags" w:element="place">
                <w:r w:rsidRPr="00AA079F">
                  <w:rPr>
                    <w:i/>
                    <w:sz w:val="16"/>
                    <w:szCs w:val="16"/>
                    <w:lang w:val="en-GB"/>
                  </w:rPr>
                  <w:t>US</w:t>
                </w:r>
              </w:smartTag>
            </w:smartTag>
            <w:r w:rsidRPr="00AA079F">
              <w:rPr>
                <w:i/>
                <w:sz w:val="16"/>
                <w:szCs w:val="16"/>
                <w:lang w:val="en-GB"/>
              </w:rPr>
              <w:t xml:space="preserve"> specific document should be posted explaining the context in which current face should be mandatory.</w:t>
            </w:r>
            <w:r w:rsidRPr="00AA079F">
              <w:rPr>
                <w:sz w:val="16"/>
                <w:szCs w:val="16"/>
                <w:lang w:val="en-GB"/>
              </w:rPr>
              <w:t xml:space="preserve"> </w:t>
            </w:r>
          </w:p>
          <w:p w:rsidR="00EC39B5" w:rsidRDefault="00EC39B5" w:rsidP="00226604">
            <w:pPr>
              <w:spacing w:before="20" w:afterLines="20"/>
              <w:rPr>
                <w:sz w:val="16"/>
                <w:szCs w:val="16"/>
                <w:lang w:val="en-GB"/>
              </w:rPr>
            </w:pPr>
            <w:r w:rsidRPr="00AA079F">
              <w:rPr>
                <w:sz w:val="16"/>
                <w:szCs w:val="16"/>
                <w:lang w:val="en-GB"/>
              </w:rPr>
              <w:t>- US to update their MP to</w:t>
            </w:r>
          </w:p>
          <w:p w:rsidR="00EC39B5" w:rsidRPr="00FC5AD2" w:rsidRDefault="00EC39B5" w:rsidP="00226604">
            <w:pPr>
              <w:spacing w:before="20" w:afterLines="20"/>
              <w:rPr>
                <w:color w:val="0000FF"/>
                <w:sz w:val="16"/>
                <w:szCs w:val="16"/>
                <w:lang w:val="en-GB"/>
              </w:rPr>
            </w:pPr>
            <w:r w:rsidRPr="00564732">
              <w:rPr>
                <w:color w:val="0000FF"/>
                <w:sz w:val="16"/>
                <w:szCs w:val="16"/>
                <w:lang w:val="en-GB"/>
              </w:rPr>
              <w:t xml:space="preserve">21/10/09: ISITC is in favour to have a global market practice document and they argue that the MP document says the current face is optional and a remarks that it is mandatory for the </w:t>
            </w:r>
            <w:smartTag w:uri="urn:schemas-microsoft-com:office:smarttags" w:element="country-region">
              <w:smartTag w:uri="urn:schemas-microsoft-com:office:smarttags" w:element="place">
                <w:r w:rsidRPr="00564732">
                  <w:rPr>
                    <w:color w:val="0000FF"/>
                    <w:sz w:val="16"/>
                    <w:szCs w:val="16"/>
                    <w:lang w:val="en-GB"/>
                  </w:rPr>
                  <w:t>US</w:t>
                </w:r>
              </w:smartTag>
            </w:smartTag>
            <w:r w:rsidRPr="00564732">
              <w:rPr>
                <w:color w:val="0000FF"/>
                <w:sz w:val="16"/>
                <w:szCs w:val="16"/>
                <w:lang w:val="en-GB"/>
              </w:rPr>
              <w:t xml:space="preserve"> market. JP would like to review the final draft of the MP before validating it.</w:t>
            </w:r>
          </w:p>
        </w:tc>
        <w:tc>
          <w:tcPr>
            <w:tcW w:w="1276"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NMPGs</w:t>
            </w:r>
          </w:p>
        </w:tc>
        <w:tc>
          <w:tcPr>
            <w:tcW w:w="1417"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Pr>
                <w:sz w:val="16"/>
                <w:szCs w:val="16"/>
                <w:lang w:val="en-GB"/>
              </w:rPr>
              <w:t>Conference call December</w:t>
            </w:r>
          </w:p>
        </w:tc>
      </w:tr>
      <w:tr w:rsidR="00EC39B5" w:rsidRPr="00D15D15" w:rsidTr="005F5ED1">
        <w:trPr>
          <w:cantSplit/>
        </w:trPr>
        <w:tc>
          <w:tcPr>
            <w:tcW w:w="675" w:type="dxa"/>
            <w:tcBorders>
              <w:bottom w:val="single" w:sz="4" w:space="0" w:color="FFFFFF"/>
            </w:tcBorders>
          </w:tcPr>
          <w:p w:rsidR="00EC39B5" w:rsidRPr="00AA079F" w:rsidRDefault="00EC39B5" w:rsidP="00226604">
            <w:pPr>
              <w:spacing w:before="20" w:afterLines="20"/>
              <w:rPr>
                <w:sz w:val="16"/>
                <w:szCs w:val="16"/>
                <w:lang w:val="en-GB"/>
              </w:rPr>
            </w:pPr>
            <w:r w:rsidRPr="00AA079F">
              <w:rPr>
                <w:sz w:val="16"/>
                <w:szCs w:val="16"/>
                <w:lang w:val="en-GB"/>
              </w:rPr>
              <w:lastRenderedPageBreak/>
              <w:t>SR-16</w:t>
            </w:r>
          </w:p>
        </w:tc>
        <w:tc>
          <w:tcPr>
            <w:tcW w:w="2268" w:type="dxa"/>
            <w:tcBorders>
              <w:bottom w:val="single" w:sz="4" w:space="0" w:color="FFFFFF"/>
            </w:tcBorders>
          </w:tcPr>
          <w:p w:rsidR="00EC39B5" w:rsidRPr="00AA079F" w:rsidRDefault="00EC39B5" w:rsidP="00226604">
            <w:pPr>
              <w:spacing w:before="20" w:afterLines="20"/>
              <w:rPr>
                <w:sz w:val="16"/>
                <w:szCs w:val="16"/>
                <w:lang w:val="en-GB"/>
              </w:rPr>
            </w:pPr>
            <w:r w:rsidRPr="00AA079F">
              <w:rPr>
                <w:sz w:val="16"/>
                <w:szCs w:val="16"/>
                <w:lang w:val="en-GB"/>
              </w:rPr>
              <w:t>Unitized bond global market practice</w:t>
            </w:r>
          </w:p>
        </w:tc>
        <w:tc>
          <w:tcPr>
            <w:tcW w:w="7965" w:type="dxa"/>
            <w:tcBorders>
              <w:bottom w:val="single" w:sz="4" w:space="0" w:color="FFFFFF"/>
            </w:tcBorders>
          </w:tcPr>
          <w:p w:rsidR="00EC39B5" w:rsidRPr="00AA079F" w:rsidRDefault="00EC39B5" w:rsidP="00226604">
            <w:pPr>
              <w:spacing w:before="20" w:afterLines="20"/>
              <w:rPr>
                <w:sz w:val="16"/>
                <w:szCs w:val="16"/>
              </w:rPr>
            </w:pPr>
            <w:r w:rsidRPr="00AA079F">
              <w:rPr>
                <w:sz w:val="16"/>
                <w:szCs w:val="16"/>
                <w:lang w:val="en-GB"/>
              </w:rPr>
              <w:t xml:space="preserve">Presentation of the outcome of the survey. </w:t>
            </w:r>
            <w:r w:rsidRPr="00AA079F">
              <w:rPr>
                <w:sz w:val="16"/>
                <w:szCs w:val="16"/>
              </w:rPr>
              <w:t xml:space="preserve">FR, NL, GR and </w:t>
            </w:r>
            <w:smartTag w:uri="urn:schemas-microsoft-com:office:smarttags" w:element="country-region">
              <w:smartTag w:uri="urn:schemas-microsoft-com:office:smarttags" w:element="place">
                <w:r w:rsidRPr="00AA079F">
                  <w:rPr>
                    <w:sz w:val="16"/>
                    <w:szCs w:val="16"/>
                  </w:rPr>
                  <w:t>UK</w:t>
                </w:r>
              </w:smartTag>
            </w:smartTag>
            <w:r w:rsidRPr="00AA079F">
              <w:rPr>
                <w:sz w:val="16"/>
                <w:szCs w:val="16"/>
              </w:rPr>
              <w:t xml:space="preserve"> responded.</w:t>
            </w:r>
          </w:p>
          <w:p w:rsidR="00EC39B5" w:rsidRPr="00AA079F" w:rsidRDefault="00EC39B5" w:rsidP="00226604">
            <w:pPr>
              <w:spacing w:before="20" w:afterLines="20"/>
              <w:rPr>
                <w:sz w:val="16"/>
                <w:szCs w:val="16"/>
                <w:lang w:val="en-GB"/>
              </w:rPr>
            </w:pPr>
            <w:r w:rsidRPr="00AA079F">
              <w:rPr>
                <w:sz w:val="16"/>
                <w:szCs w:val="16"/>
                <w:lang w:val="en-GB"/>
              </w:rPr>
              <w:t xml:space="preserve">- NL + FR: Following implementation of Euroclear SP for Settlement, all will be Face amount. </w:t>
            </w:r>
          </w:p>
          <w:p w:rsidR="00EC39B5" w:rsidRPr="00AA079F" w:rsidRDefault="00EC39B5" w:rsidP="005F5ED1">
            <w:pPr>
              <w:rPr>
                <w:sz w:val="16"/>
                <w:szCs w:val="16"/>
                <w:lang w:val="en-GB"/>
              </w:rPr>
            </w:pPr>
            <w:r w:rsidRPr="00AA079F">
              <w:rPr>
                <w:sz w:val="16"/>
                <w:szCs w:val="16"/>
                <w:lang w:val="en-GB"/>
              </w:rPr>
              <w:t>- GR:  the CSD (HELEX) keeps them in Unit and report them in Unit. The local agent converts those into Face amount. There is still an issue for some market participants who receive direct report from the CSD.</w:t>
            </w:r>
          </w:p>
          <w:p w:rsidR="00EC39B5" w:rsidRPr="00AA079F" w:rsidRDefault="00EC39B5" w:rsidP="005F5ED1">
            <w:pPr>
              <w:rPr>
                <w:sz w:val="16"/>
                <w:szCs w:val="16"/>
                <w:lang w:val="en-GB"/>
              </w:rPr>
            </w:pPr>
            <w:r w:rsidRPr="00AA079F">
              <w:rPr>
                <w:sz w:val="16"/>
                <w:szCs w:val="16"/>
                <w:lang w:val="en-GB"/>
              </w:rPr>
              <w:t>- DE: there are more issues than just unitized bond: warrants, options that are traded in lots. This would need to be addressed.</w:t>
            </w:r>
          </w:p>
          <w:p w:rsidR="00EC39B5" w:rsidRPr="00AA079F" w:rsidRDefault="00EC39B5" w:rsidP="005F5ED1">
            <w:pPr>
              <w:rPr>
                <w:sz w:val="16"/>
                <w:szCs w:val="16"/>
                <w:lang w:val="en-GB"/>
              </w:rPr>
            </w:pPr>
            <w:r w:rsidRPr="00AA079F">
              <w:rPr>
                <w:sz w:val="16"/>
                <w:szCs w:val="16"/>
                <w:lang w:val="en-GB"/>
              </w:rPr>
              <w:t xml:space="preserve">The group recommendation is to create a document on quantities where all quantity related issues should be addressed or update on an existing MP document (e.g. the 10 common elements). </w:t>
            </w:r>
          </w:p>
          <w:p w:rsidR="00EC39B5" w:rsidRDefault="00EC39B5" w:rsidP="005F5ED1">
            <w:pPr>
              <w:rPr>
                <w:sz w:val="16"/>
                <w:szCs w:val="16"/>
                <w:lang w:val="en-GB"/>
              </w:rPr>
            </w:pPr>
            <w:r w:rsidRPr="00AA079F">
              <w:rPr>
                <w:sz w:val="16"/>
                <w:szCs w:val="16"/>
                <w:lang w:val="en-GB"/>
              </w:rPr>
              <w:t>The first recommendation would be that, for unitized bond, face amount should be used, and it is the responsibility of the local agent/custodian to ‘translate’ if local CSDs cannot comply with this rule. It should be back and forth, i.e., if custodian receives face amounts in instruction, they should report back using face amount.</w:t>
            </w:r>
          </w:p>
          <w:p w:rsidR="00EC39B5" w:rsidRDefault="00EC39B5" w:rsidP="005F5ED1">
            <w:pPr>
              <w:rPr>
                <w:color w:val="0000FF"/>
                <w:sz w:val="16"/>
                <w:szCs w:val="16"/>
                <w:lang w:val="en-GB"/>
              </w:rPr>
            </w:pPr>
            <w:r w:rsidRPr="00B53943">
              <w:rPr>
                <w:color w:val="0000FF"/>
                <w:sz w:val="16"/>
                <w:szCs w:val="16"/>
                <w:lang w:val="en-GB"/>
              </w:rPr>
              <w:t>21/10/09:</w:t>
            </w:r>
            <w:r>
              <w:rPr>
                <w:color w:val="0000FF"/>
                <w:sz w:val="16"/>
                <w:szCs w:val="16"/>
                <w:lang w:val="en-GB"/>
              </w:rPr>
              <w:t xml:space="preserve"> Discussion took place on what and how the document should describe. The consensus is now not to publish an additional document. The general recommendation for cross border communication bonds is to use face amount for bonds and let the market participant (i.e. local agent) to deal with the conversion if the bond needs to be settled in Unit. SLA could be in place between participants to use Unit for those instruments. MX NMPG representative questioned the rationale behind the fact of having bonds in face amount for the settlement chain if they are quoted, traded and settled at the CSD in Unit.  In MX, all the securities (even factored securities) are unitized as this is the only information know by the  trading venue. The group agreed to keep the recommendation for cross border communication bonds, and to leave the current process for the local market.</w:t>
            </w:r>
          </w:p>
          <w:p w:rsidR="00EC39B5" w:rsidRPr="00564732" w:rsidRDefault="00EC39B5" w:rsidP="005F5ED1">
            <w:pPr>
              <w:rPr>
                <w:color w:val="FF0000"/>
                <w:sz w:val="16"/>
                <w:szCs w:val="16"/>
                <w:lang w:val="en-GB"/>
              </w:rPr>
            </w:pPr>
            <w:r w:rsidRPr="00564732">
              <w:rPr>
                <w:color w:val="FF0000"/>
                <w:sz w:val="16"/>
                <w:szCs w:val="16"/>
                <w:lang w:val="en-GB"/>
              </w:rPr>
              <w:t xml:space="preserve">Action Point: a generic recommendation for the market infrastructures is not to issue bonds in Unit anymore. </w:t>
            </w:r>
          </w:p>
          <w:p w:rsidR="00EC39B5" w:rsidRPr="00B53943" w:rsidRDefault="00EC39B5" w:rsidP="005F5ED1">
            <w:pPr>
              <w:rPr>
                <w:b/>
                <w:color w:val="0000FF"/>
                <w:sz w:val="16"/>
                <w:szCs w:val="16"/>
                <w:lang w:val="en-GB"/>
              </w:rPr>
            </w:pPr>
            <w:r w:rsidRPr="00564732">
              <w:rPr>
                <w:color w:val="FF0000"/>
                <w:sz w:val="16"/>
                <w:szCs w:val="16"/>
                <w:lang w:val="en-GB"/>
              </w:rPr>
              <w:t>A paragraph will be added in the 10 common elements document.</w:t>
            </w:r>
          </w:p>
        </w:tc>
        <w:tc>
          <w:tcPr>
            <w:tcW w:w="1276" w:type="dxa"/>
            <w:tcBorders>
              <w:bottom w:val="single" w:sz="4" w:space="0" w:color="FFFFFF"/>
            </w:tcBorders>
          </w:tcPr>
          <w:p w:rsidR="00EC39B5" w:rsidRPr="00AA079F" w:rsidRDefault="00EC39B5" w:rsidP="00226604">
            <w:pPr>
              <w:spacing w:before="20" w:afterLines="20"/>
              <w:rPr>
                <w:sz w:val="16"/>
                <w:szCs w:val="16"/>
                <w:lang w:val="en-GB"/>
              </w:rPr>
            </w:pPr>
            <w:r>
              <w:rPr>
                <w:sz w:val="16"/>
                <w:szCs w:val="16"/>
                <w:lang w:val="en-GB"/>
              </w:rPr>
              <w:t>SWIFT</w:t>
            </w:r>
          </w:p>
        </w:tc>
        <w:tc>
          <w:tcPr>
            <w:tcW w:w="1417" w:type="dxa"/>
            <w:tcBorders>
              <w:bottom w:val="single" w:sz="4" w:space="0" w:color="FFFFFF"/>
            </w:tcBorders>
          </w:tcPr>
          <w:p w:rsidR="00EC39B5" w:rsidRPr="00AA079F" w:rsidRDefault="00EC39B5" w:rsidP="00226604">
            <w:pPr>
              <w:spacing w:before="20" w:afterLines="20"/>
              <w:rPr>
                <w:sz w:val="16"/>
                <w:szCs w:val="16"/>
                <w:lang w:val="en-GB"/>
              </w:rPr>
            </w:pPr>
            <w:r>
              <w:rPr>
                <w:sz w:val="16"/>
                <w:szCs w:val="16"/>
                <w:lang w:val="en-GB"/>
              </w:rPr>
              <w:t>December conference call.</w:t>
            </w:r>
          </w:p>
        </w:tc>
      </w:tr>
      <w:tr w:rsidR="00EC39B5" w:rsidRPr="00D15D15" w:rsidTr="005F5ED1">
        <w:trPr>
          <w:cantSplit/>
        </w:trPr>
        <w:tc>
          <w:tcPr>
            <w:tcW w:w="675" w:type="dxa"/>
            <w:tcBorders>
              <w:top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SR-31</w:t>
            </w:r>
          </w:p>
        </w:tc>
        <w:tc>
          <w:tcPr>
            <w:tcW w:w="2268" w:type="dxa"/>
            <w:tcBorders>
              <w:top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Time deposits</w:t>
            </w:r>
          </w:p>
        </w:tc>
        <w:tc>
          <w:tcPr>
            <w:tcW w:w="7965" w:type="dxa"/>
            <w:tcBorders>
              <w:top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 xml:space="preserve">Update on </w:t>
            </w:r>
            <w:smartTag w:uri="urn:schemas-microsoft-com:office:smarttags" w:element="country-region">
              <w:smartTag w:uri="urn:schemas-microsoft-com:office:smarttags" w:element="place">
                <w:r w:rsidRPr="00AA079F">
                  <w:rPr>
                    <w:sz w:val="16"/>
                    <w:szCs w:val="16"/>
                    <w:lang w:val="en-GB"/>
                  </w:rPr>
                  <w:t>UK</w:t>
                </w:r>
              </w:smartTag>
            </w:smartTag>
            <w:r w:rsidRPr="00AA079F">
              <w:rPr>
                <w:sz w:val="16"/>
                <w:szCs w:val="16"/>
                <w:lang w:val="en-GB"/>
              </w:rPr>
              <w:t xml:space="preserve"> and US work on the subject.</w:t>
            </w:r>
          </w:p>
          <w:p w:rsidR="00EC39B5" w:rsidRPr="00AA079F" w:rsidRDefault="00EC39B5" w:rsidP="00226604">
            <w:pPr>
              <w:spacing w:before="20" w:afterLines="20"/>
              <w:rPr>
                <w:sz w:val="16"/>
                <w:szCs w:val="16"/>
                <w:lang w:val="en-GB"/>
              </w:rPr>
            </w:pPr>
            <w:r w:rsidRPr="00AA079F">
              <w:rPr>
                <w:sz w:val="16"/>
                <w:szCs w:val="16"/>
                <w:lang w:val="en-GB"/>
              </w:rPr>
              <w:t xml:space="preserve">Comment received from the </w:t>
            </w:r>
            <w:smartTag w:uri="urn:schemas-microsoft-com:office:smarttags" w:element="country-region">
              <w:r w:rsidRPr="00AA079F">
                <w:rPr>
                  <w:sz w:val="16"/>
                  <w:szCs w:val="16"/>
                  <w:lang w:val="en-GB"/>
                </w:rPr>
                <w:t>US</w:t>
              </w:r>
            </w:smartTag>
            <w:r w:rsidRPr="00AA079F">
              <w:rPr>
                <w:sz w:val="16"/>
                <w:szCs w:val="16"/>
                <w:lang w:val="en-GB"/>
              </w:rPr>
              <w:t xml:space="preserve">: “initial draft of business case of differences between US and </w:t>
            </w:r>
            <w:smartTag w:uri="urn:schemas-microsoft-com:office:smarttags" w:element="country-region">
              <w:smartTag w:uri="urn:schemas-microsoft-com:office:smarttags" w:element="place">
                <w:r w:rsidRPr="00AA079F">
                  <w:rPr>
                    <w:sz w:val="16"/>
                    <w:szCs w:val="16"/>
                    <w:lang w:val="en-GB"/>
                  </w:rPr>
                  <w:t>UK</w:t>
                </w:r>
              </w:smartTag>
            </w:smartTag>
            <w:r w:rsidRPr="00AA079F">
              <w:rPr>
                <w:sz w:val="16"/>
                <w:szCs w:val="16"/>
                <w:lang w:val="en-GB"/>
              </w:rPr>
              <w:t xml:space="preserve"> MP has been completed.  Sub-group of subject matter experts in US and </w:t>
            </w:r>
            <w:smartTag w:uri="urn:schemas-microsoft-com:office:smarttags" w:element="country-region">
              <w:smartTag w:uri="urn:schemas-microsoft-com:office:smarttags" w:element="place">
                <w:r w:rsidRPr="00AA079F">
                  <w:rPr>
                    <w:sz w:val="16"/>
                    <w:szCs w:val="16"/>
                    <w:lang w:val="en-GB"/>
                  </w:rPr>
                  <w:t>UK</w:t>
                </w:r>
              </w:smartTag>
            </w:smartTag>
            <w:r w:rsidRPr="00AA079F">
              <w:rPr>
                <w:sz w:val="16"/>
                <w:szCs w:val="16"/>
                <w:lang w:val="en-GB"/>
              </w:rPr>
              <w:t xml:space="preserve"> are working through ISITC to document all differences to present to SMPG”. </w:t>
            </w:r>
          </w:p>
          <w:p w:rsidR="00EC39B5" w:rsidRPr="00AA079F" w:rsidRDefault="00EC39B5" w:rsidP="00226604">
            <w:pPr>
              <w:spacing w:before="20" w:afterLines="20"/>
              <w:rPr>
                <w:sz w:val="16"/>
                <w:szCs w:val="16"/>
                <w:lang w:val="en-GB"/>
              </w:rPr>
            </w:pPr>
            <w:r w:rsidRPr="00AA079F">
              <w:rPr>
                <w:sz w:val="16"/>
                <w:szCs w:val="16"/>
                <w:lang w:val="en-GB"/>
              </w:rPr>
              <w:t xml:space="preserve">Clarification will be needed as </w:t>
            </w:r>
            <w:smartTag w:uri="urn:schemas-microsoft-com:office:smarttags" w:element="country-region">
              <w:smartTag w:uri="urn:schemas-microsoft-com:office:smarttags" w:element="place">
                <w:r w:rsidRPr="00AA079F">
                  <w:rPr>
                    <w:sz w:val="16"/>
                    <w:szCs w:val="16"/>
                    <w:lang w:val="en-GB"/>
                  </w:rPr>
                  <w:t>UK</w:t>
                </w:r>
              </w:smartTag>
            </w:smartTag>
            <w:r w:rsidRPr="00AA079F">
              <w:rPr>
                <w:sz w:val="16"/>
                <w:szCs w:val="16"/>
                <w:lang w:val="en-GB"/>
              </w:rPr>
              <w:t xml:space="preserve"> commented that there was no progress done recently on this subject.</w:t>
            </w:r>
          </w:p>
          <w:p w:rsidR="00EC39B5" w:rsidRDefault="00EC39B5" w:rsidP="00226604">
            <w:pPr>
              <w:spacing w:before="20" w:afterLines="20"/>
              <w:rPr>
                <w:sz w:val="16"/>
                <w:szCs w:val="16"/>
                <w:lang w:val="en-GB"/>
              </w:rPr>
            </w:pPr>
            <w:r w:rsidRPr="00AA079F">
              <w:rPr>
                <w:b/>
                <w:sz w:val="16"/>
                <w:szCs w:val="16"/>
                <w:u w:val="single"/>
                <w:lang w:val="en-GB"/>
              </w:rPr>
              <w:t>Action:</w:t>
            </w:r>
            <w:r w:rsidRPr="00AA079F">
              <w:rPr>
                <w:sz w:val="16"/>
                <w:szCs w:val="16"/>
                <w:u w:val="single"/>
                <w:lang w:val="en-GB"/>
              </w:rPr>
              <w:t xml:space="preserve"> </w:t>
            </w:r>
            <w:r w:rsidRPr="00AA079F">
              <w:rPr>
                <w:sz w:val="16"/>
                <w:szCs w:val="16"/>
                <w:lang w:val="en-GB"/>
              </w:rPr>
              <w:t>ISITC and UK NMPG to clarify where they stand with this.</w:t>
            </w:r>
          </w:p>
          <w:p w:rsidR="00EC39B5" w:rsidRPr="007C075C" w:rsidRDefault="00EC39B5" w:rsidP="00226604">
            <w:pPr>
              <w:spacing w:before="20" w:afterLines="20"/>
              <w:rPr>
                <w:color w:val="0000FF"/>
                <w:sz w:val="16"/>
                <w:szCs w:val="16"/>
                <w:lang w:val="en-GB"/>
              </w:rPr>
            </w:pPr>
            <w:r w:rsidRPr="00564732">
              <w:rPr>
                <w:color w:val="0000FF"/>
                <w:sz w:val="16"/>
                <w:szCs w:val="16"/>
                <w:lang w:val="en-GB"/>
              </w:rPr>
              <w:t xml:space="preserve">21/10/09: </w:t>
            </w:r>
            <w:smartTag w:uri="urn:schemas-microsoft-com:office:smarttags" w:element="country-region">
              <w:smartTag w:uri="urn:schemas-microsoft-com:office:smarttags" w:element="place">
                <w:r w:rsidRPr="00564732">
                  <w:rPr>
                    <w:color w:val="0000FF"/>
                    <w:sz w:val="16"/>
                    <w:szCs w:val="16"/>
                    <w:lang w:val="en-GB"/>
                  </w:rPr>
                  <w:t>UK</w:t>
                </w:r>
              </w:smartTag>
            </w:smartTag>
            <w:r w:rsidRPr="00564732">
              <w:rPr>
                <w:color w:val="0000FF"/>
                <w:sz w:val="16"/>
                <w:szCs w:val="16"/>
                <w:lang w:val="en-GB"/>
              </w:rPr>
              <w:t xml:space="preserve"> did not have a chance to review. Conference call between the </w:t>
            </w:r>
            <w:smartTag w:uri="urn:schemas-microsoft-com:office:smarttags" w:element="country-region">
              <w:smartTag w:uri="urn:schemas-microsoft-com:office:smarttags" w:element="place">
                <w:r w:rsidRPr="00564732">
                  <w:rPr>
                    <w:color w:val="0000FF"/>
                    <w:sz w:val="16"/>
                    <w:szCs w:val="16"/>
                    <w:lang w:val="en-GB"/>
                  </w:rPr>
                  <w:t>UK</w:t>
                </w:r>
              </w:smartTag>
            </w:smartTag>
            <w:r w:rsidRPr="00564732">
              <w:rPr>
                <w:color w:val="0000FF"/>
                <w:sz w:val="16"/>
                <w:szCs w:val="16"/>
                <w:lang w:val="en-GB"/>
              </w:rPr>
              <w:t xml:space="preserve"> and ISITC will be scheduled in a month time.</w:t>
            </w:r>
          </w:p>
        </w:tc>
        <w:tc>
          <w:tcPr>
            <w:tcW w:w="1276" w:type="dxa"/>
            <w:tcBorders>
              <w:top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ISITC</w:t>
            </w:r>
          </w:p>
          <w:p w:rsidR="00EC39B5" w:rsidRPr="00AA079F" w:rsidRDefault="00EC39B5" w:rsidP="00226604">
            <w:pPr>
              <w:spacing w:before="20" w:afterLines="20"/>
              <w:rPr>
                <w:sz w:val="16"/>
                <w:szCs w:val="16"/>
                <w:lang w:val="en-GB"/>
              </w:rPr>
            </w:pPr>
            <w:r w:rsidRPr="00AA079F">
              <w:rPr>
                <w:sz w:val="16"/>
                <w:szCs w:val="16"/>
                <w:lang w:val="en-GB"/>
              </w:rPr>
              <w:t>UK&amp;IE NMPG</w:t>
            </w:r>
          </w:p>
        </w:tc>
        <w:tc>
          <w:tcPr>
            <w:tcW w:w="1417" w:type="dxa"/>
            <w:tcBorders>
              <w:top w:val="single" w:sz="4" w:space="0" w:color="auto"/>
            </w:tcBorders>
          </w:tcPr>
          <w:p w:rsidR="00EC39B5" w:rsidRPr="00AA079F" w:rsidRDefault="00EC39B5" w:rsidP="00226604">
            <w:pPr>
              <w:spacing w:before="20" w:afterLines="20"/>
              <w:rPr>
                <w:sz w:val="16"/>
                <w:szCs w:val="16"/>
                <w:lang w:val="en-GB"/>
              </w:rPr>
            </w:pPr>
            <w:r>
              <w:rPr>
                <w:sz w:val="16"/>
                <w:szCs w:val="16"/>
                <w:lang w:val="en-GB"/>
              </w:rPr>
              <w:t>Conference Call November 24.</w:t>
            </w:r>
          </w:p>
        </w:tc>
      </w:tr>
      <w:tr w:rsidR="00EC39B5" w:rsidRPr="00D15D15" w:rsidTr="005F5ED1">
        <w:trPr>
          <w:cantSplit/>
        </w:trPr>
        <w:tc>
          <w:tcPr>
            <w:tcW w:w="675" w:type="dxa"/>
            <w:tcBorders>
              <w:top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lastRenderedPageBreak/>
              <w:t>SR-32</w:t>
            </w:r>
          </w:p>
        </w:tc>
        <w:tc>
          <w:tcPr>
            <w:tcW w:w="2268" w:type="dxa"/>
            <w:tcBorders>
              <w:top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CSD-CSD settlement</w:t>
            </w:r>
          </w:p>
        </w:tc>
        <w:tc>
          <w:tcPr>
            <w:tcW w:w="7965" w:type="dxa"/>
            <w:tcBorders>
              <w:top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Feedback of NMPGs on the CSD-CSD settlement MP produced by ECSDA.</w:t>
            </w:r>
          </w:p>
          <w:p w:rsidR="00EC39B5" w:rsidRPr="00AA079F" w:rsidRDefault="00EC39B5" w:rsidP="00226604">
            <w:pPr>
              <w:spacing w:before="20" w:afterLines="20"/>
              <w:rPr>
                <w:sz w:val="16"/>
                <w:szCs w:val="16"/>
                <w:lang w:val="en-GB"/>
              </w:rPr>
            </w:pPr>
            <w:r w:rsidRPr="00AA079F">
              <w:rPr>
                <w:sz w:val="16"/>
                <w:szCs w:val="16"/>
                <w:lang w:val="en-GB"/>
              </w:rPr>
              <w:t xml:space="preserve">The group is happy about the conclusions of ECSDA’s MP (in line with the SMPG place of settlement MP) but concerned by the effective implementation. Many suspect there will be no implementation prior to T2S, but as the MP is defined, it will hopefully be taken into account during T2S development. </w:t>
            </w:r>
          </w:p>
          <w:p w:rsidR="00EC39B5" w:rsidRPr="00AA079F" w:rsidRDefault="00EC39B5" w:rsidP="00226604">
            <w:pPr>
              <w:spacing w:before="20" w:afterLines="20"/>
              <w:rPr>
                <w:sz w:val="16"/>
                <w:szCs w:val="16"/>
                <w:lang w:val="en-GB"/>
              </w:rPr>
            </w:pPr>
            <w:r w:rsidRPr="00AA079F">
              <w:rPr>
                <w:sz w:val="16"/>
                <w:szCs w:val="16"/>
                <w:lang w:val="en-GB"/>
              </w:rPr>
              <w:t>FR noted that the actors and roles section needs to be reviewed and checked in order to make sure that they are consistent with the T2S current definition. No other comments on the document itself.</w:t>
            </w:r>
          </w:p>
          <w:p w:rsidR="00EC39B5" w:rsidRPr="00AA079F" w:rsidRDefault="00EC39B5" w:rsidP="00226604">
            <w:pPr>
              <w:spacing w:before="20" w:afterLines="20"/>
              <w:rPr>
                <w:sz w:val="16"/>
                <w:szCs w:val="16"/>
                <w:lang w:val="en-GB"/>
              </w:rPr>
            </w:pPr>
            <w:r w:rsidRPr="00AA079F">
              <w:rPr>
                <w:sz w:val="16"/>
                <w:szCs w:val="16"/>
                <w:lang w:val="en-GB"/>
              </w:rPr>
              <w:t xml:space="preserve">The MP being an ECSDA country MP, how can we get non ECSDA CSD to adhere to this MP? We could share this with the local NMPG in </w:t>
            </w:r>
            <w:smartTag w:uri="urn:schemas-microsoft-com:office:smarttags" w:element="country-region">
              <w:r w:rsidRPr="00AA079F">
                <w:rPr>
                  <w:sz w:val="16"/>
                  <w:szCs w:val="16"/>
                  <w:lang w:val="en-GB"/>
                </w:rPr>
                <w:t>America</w:t>
              </w:r>
            </w:smartTag>
            <w:r w:rsidRPr="00AA079F">
              <w:rPr>
                <w:sz w:val="16"/>
                <w:szCs w:val="16"/>
                <w:lang w:val="en-GB"/>
              </w:rPr>
              <w:t xml:space="preserve"> (</w:t>
            </w:r>
            <w:smartTag w:uri="urn:schemas-microsoft-com:office:smarttags" w:element="country-region">
              <w:r w:rsidRPr="00AA079F">
                <w:rPr>
                  <w:sz w:val="16"/>
                  <w:szCs w:val="16"/>
                  <w:lang w:val="en-GB"/>
                </w:rPr>
                <w:t>US</w:t>
              </w:r>
            </w:smartTag>
            <w:r w:rsidRPr="00AA079F">
              <w:rPr>
                <w:sz w:val="16"/>
                <w:szCs w:val="16"/>
                <w:lang w:val="en-GB"/>
              </w:rPr>
              <w:t>, CA) and Asia (</w:t>
            </w:r>
            <w:smartTag w:uri="urn:schemas-microsoft-com:office:smarttags" w:element="country-region">
              <w:smartTag w:uri="urn:schemas-microsoft-com:office:smarttags" w:element="place">
                <w:r w:rsidRPr="00AA079F">
                  <w:rPr>
                    <w:sz w:val="16"/>
                    <w:szCs w:val="16"/>
                    <w:lang w:val="en-GB"/>
                  </w:rPr>
                  <w:t>Japan</w:t>
                </w:r>
              </w:smartTag>
            </w:smartTag>
            <w:r w:rsidRPr="00AA079F">
              <w:rPr>
                <w:sz w:val="16"/>
                <w:szCs w:val="16"/>
                <w:lang w:val="en-GB"/>
              </w:rPr>
              <w:t>) to see whether they can convince their CSD to implement the MP in their CSD-CSD settlements scenarios. ACSDA was already contacted about this. Armin will be asked for an update.</w:t>
            </w:r>
          </w:p>
          <w:p w:rsidR="00EC39B5" w:rsidRPr="00AA079F" w:rsidRDefault="00EC39B5" w:rsidP="00226604">
            <w:pPr>
              <w:spacing w:before="20" w:afterLines="20"/>
              <w:rPr>
                <w:sz w:val="16"/>
                <w:szCs w:val="16"/>
                <w:lang w:val="en-GB"/>
              </w:rPr>
            </w:pPr>
            <w:r w:rsidRPr="00AA079F">
              <w:rPr>
                <w:sz w:val="16"/>
                <w:szCs w:val="16"/>
                <w:lang w:val="en-GB"/>
              </w:rPr>
              <w:t>In the meantime, it will be up to the local custodian to “translate” the SMPG compliant messages into whatever their local CSDs require.</w:t>
            </w:r>
          </w:p>
          <w:p w:rsidR="00EC39B5" w:rsidRPr="00AA079F" w:rsidRDefault="00EC39B5" w:rsidP="00226604">
            <w:pPr>
              <w:spacing w:before="20" w:afterLines="20"/>
              <w:rPr>
                <w:b/>
                <w:sz w:val="16"/>
                <w:szCs w:val="16"/>
                <w:u w:val="single"/>
                <w:lang w:val="en-GB"/>
              </w:rPr>
            </w:pPr>
            <w:r w:rsidRPr="00AA079F">
              <w:rPr>
                <w:b/>
                <w:sz w:val="16"/>
                <w:szCs w:val="16"/>
                <w:u w:val="single"/>
                <w:lang w:val="en-GB"/>
              </w:rPr>
              <w:t>Action:</w:t>
            </w:r>
          </w:p>
          <w:p w:rsidR="00EC39B5" w:rsidRDefault="00EC39B5" w:rsidP="00226604">
            <w:pPr>
              <w:spacing w:before="20" w:afterLines="20"/>
              <w:rPr>
                <w:sz w:val="16"/>
                <w:szCs w:val="16"/>
                <w:lang w:val="en-GB"/>
              </w:rPr>
            </w:pPr>
            <w:r w:rsidRPr="00AA079F">
              <w:rPr>
                <w:sz w:val="16"/>
                <w:szCs w:val="16"/>
                <w:lang w:val="en-GB"/>
              </w:rPr>
              <w:t xml:space="preserve">- JP, </w:t>
            </w:r>
            <w:smartTag w:uri="urn:schemas-microsoft-com:office:smarttags" w:element="place">
              <w:smartTag w:uri="urn:schemas-microsoft-com:office:smarttags" w:element="City">
                <w:r w:rsidRPr="00AA079F">
                  <w:rPr>
                    <w:sz w:val="16"/>
                    <w:szCs w:val="16"/>
                    <w:lang w:val="en-GB"/>
                  </w:rPr>
                  <w:t>ISITC</w:t>
                </w:r>
              </w:smartTag>
              <w:r w:rsidRPr="00AA079F">
                <w:rPr>
                  <w:sz w:val="16"/>
                  <w:szCs w:val="16"/>
                  <w:lang w:val="en-GB"/>
                </w:rPr>
                <w:t xml:space="preserve">, </w:t>
              </w:r>
              <w:smartTag w:uri="urn:schemas-microsoft-com:office:smarttags" w:element="State">
                <w:r w:rsidRPr="00AA079F">
                  <w:rPr>
                    <w:sz w:val="16"/>
                    <w:szCs w:val="16"/>
                    <w:lang w:val="en-GB"/>
                  </w:rPr>
                  <w:t>CA</w:t>
                </w:r>
              </w:smartTag>
            </w:smartTag>
            <w:r w:rsidRPr="00AA079F">
              <w:rPr>
                <w:sz w:val="16"/>
                <w:szCs w:val="16"/>
                <w:lang w:val="en-GB"/>
              </w:rPr>
              <w:t xml:space="preserve"> and other non ECSDA countries to inform their CSD of the ECSDA document and of the CSD-CSD settlement section of the </w:t>
            </w:r>
            <w:smartTag w:uri="urn:schemas-microsoft-com:office:smarttags" w:element="Street">
              <w:smartTag w:uri="urn:schemas-microsoft-com:office:smarttags" w:element="address">
                <w:r w:rsidRPr="00AA079F">
                  <w:rPr>
                    <w:sz w:val="16"/>
                    <w:szCs w:val="16"/>
                    <w:lang w:val="en-GB"/>
                  </w:rPr>
                  <w:t>SMPG Place</w:t>
                </w:r>
              </w:smartTag>
            </w:smartTag>
            <w:r w:rsidRPr="00AA079F">
              <w:rPr>
                <w:sz w:val="16"/>
                <w:szCs w:val="16"/>
                <w:lang w:val="en-GB"/>
              </w:rPr>
              <w:t xml:space="preserve"> of settlement MP. Try to obtain their buy-in.</w:t>
            </w:r>
          </w:p>
          <w:p w:rsidR="00EC39B5" w:rsidRDefault="00EC39B5" w:rsidP="00226604">
            <w:pPr>
              <w:spacing w:before="20" w:afterLines="20"/>
              <w:rPr>
                <w:color w:val="0000FF"/>
                <w:sz w:val="16"/>
                <w:szCs w:val="16"/>
                <w:lang w:val="en-GB"/>
              </w:rPr>
            </w:pPr>
            <w:r>
              <w:rPr>
                <w:color w:val="0000FF"/>
                <w:sz w:val="16"/>
                <w:szCs w:val="16"/>
                <w:lang w:val="en-GB"/>
              </w:rPr>
              <w:t>22/10/09: MX NMPG representative confirmed</w:t>
            </w:r>
            <w:r w:rsidRPr="00222295">
              <w:rPr>
                <w:color w:val="0000FF"/>
                <w:sz w:val="16"/>
                <w:szCs w:val="16"/>
                <w:lang w:val="en-GB"/>
              </w:rPr>
              <w:t xml:space="preserve"> that this is not a priority for non ECSDA countries. The document is fine, and it could be taken into consid</w:t>
            </w:r>
            <w:r>
              <w:rPr>
                <w:color w:val="0000FF"/>
                <w:sz w:val="16"/>
                <w:szCs w:val="16"/>
                <w:lang w:val="en-GB"/>
              </w:rPr>
              <w:t>eration if there is a project fo</w:t>
            </w:r>
            <w:r w:rsidRPr="00222295">
              <w:rPr>
                <w:color w:val="0000FF"/>
                <w:sz w:val="16"/>
                <w:szCs w:val="16"/>
                <w:lang w:val="en-GB"/>
              </w:rPr>
              <w:t>r CSD to CSD connection.</w:t>
            </w:r>
            <w:r>
              <w:rPr>
                <w:color w:val="0000FF"/>
                <w:sz w:val="16"/>
                <w:szCs w:val="16"/>
                <w:lang w:val="en-GB"/>
              </w:rPr>
              <w:t xml:space="preserve"> </w:t>
            </w:r>
          </w:p>
          <w:p w:rsidR="00EC39B5" w:rsidRDefault="00EC39B5" w:rsidP="00226604">
            <w:pPr>
              <w:spacing w:before="20" w:afterLines="20"/>
              <w:rPr>
                <w:color w:val="0000FF"/>
                <w:sz w:val="16"/>
                <w:szCs w:val="16"/>
                <w:lang w:val="en-GB"/>
              </w:rPr>
            </w:pPr>
            <w:r>
              <w:rPr>
                <w:color w:val="0000FF"/>
                <w:sz w:val="16"/>
                <w:szCs w:val="16"/>
                <w:lang w:val="en-GB"/>
              </w:rPr>
              <w:t xml:space="preserve">In Japan, there is no CSD to CSD connection, but they agree with the document. </w:t>
            </w:r>
          </w:p>
          <w:p w:rsidR="00EC39B5" w:rsidRPr="003C1120" w:rsidRDefault="00EC39B5" w:rsidP="00226604">
            <w:pPr>
              <w:spacing w:before="20" w:afterLines="20"/>
              <w:rPr>
                <w:color w:val="FF0000"/>
                <w:sz w:val="16"/>
                <w:szCs w:val="16"/>
                <w:lang w:val="en-GB"/>
              </w:rPr>
            </w:pPr>
            <w:r w:rsidRPr="00564732">
              <w:rPr>
                <w:color w:val="FF0000"/>
                <w:sz w:val="16"/>
                <w:szCs w:val="16"/>
                <w:lang w:val="en-GB"/>
              </w:rPr>
              <w:t>Action Point: Check with Jonathan (who?) to see if he has feedback from other Asian countries.</w:t>
            </w:r>
          </w:p>
          <w:p w:rsidR="00EC39B5" w:rsidRDefault="00EC39B5" w:rsidP="00226604">
            <w:pPr>
              <w:spacing w:before="20" w:afterLines="20"/>
              <w:rPr>
                <w:sz w:val="16"/>
                <w:szCs w:val="16"/>
                <w:lang w:val="en-GB"/>
              </w:rPr>
            </w:pPr>
            <w:r>
              <w:rPr>
                <w:sz w:val="16"/>
                <w:szCs w:val="16"/>
                <w:lang w:val="en-GB"/>
              </w:rPr>
              <w:t xml:space="preserve">- </w:t>
            </w:r>
            <w:r w:rsidRPr="00AA079F">
              <w:rPr>
                <w:sz w:val="16"/>
                <w:szCs w:val="16"/>
                <w:lang w:val="en-GB"/>
              </w:rPr>
              <w:t>Armin to provide feedback on contacts with ACSDA.</w:t>
            </w:r>
          </w:p>
          <w:p w:rsidR="00EC39B5" w:rsidRPr="003C1120" w:rsidRDefault="00EC39B5" w:rsidP="00226604">
            <w:pPr>
              <w:spacing w:before="20" w:afterLines="20"/>
              <w:rPr>
                <w:color w:val="FF0000"/>
                <w:sz w:val="16"/>
                <w:szCs w:val="16"/>
                <w:lang w:val="en-GB"/>
              </w:rPr>
            </w:pPr>
            <w:r w:rsidRPr="00222295">
              <w:rPr>
                <w:color w:val="0000FF"/>
                <w:sz w:val="16"/>
                <w:szCs w:val="16"/>
                <w:lang w:val="en-GB"/>
              </w:rPr>
              <w:t>22/10/09</w:t>
            </w:r>
            <w:r w:rsidRPr="00564732">
              <w:rPr>
                <w:color w:val="0000FF"/>
                <w:sz w:val="16"/>
                <w:szCs w:val="16"/>
                <w:lang w:val="en-GB"/>
              </w:rPr>
              <w:t xml:space="preserve">: </w:t>
            </w:r>
            <w:r w:rsidRPr="00564732">
              <w:rPr>
                <w:color w:val="FF0000"/>
                <w:sz w:val="16"/>
                <w:szCs w:val="16"/>
                <w:lang w:val="en-GB"/>
              </w:rPr>
              <w:t>Action Point. Jaime to contact Mary Ann Callaghan to have an official response. Done</w:t>
            </w:r>
          </w:p>
          <w:p w:rsidR="00EC39B5" w:rsidRDefault="00EC39B5" w:rsidP="00226604">
            <w:pPr>
              <w:spacing w:before="20" w:afterLines="20"/>
              <w:rPr>
                <w:color w:val="0000FF"/>
                <w:sz w:val="16"/>
                <w:szCs w:val="16"/>
                <w:lang w:val="en-GB"/>
              </w:rPr>
            </w:pPr>
            <w:r>
              <w:rPr>
                <w:color w:val="0000FF"/>
                <w:sz w:val="16"/>
                <w:szCs w:val="16"/>
                <w:lang w:val="en-GB"/>
              </w:rPr>
              <w:t xml:space="preserve">This document could still be valid after T2S is live in </w:t>
            </w:r>
            <w:smartTag w:uri="urn:schemas-microsoft-com:office:smarttags" w:element="place">
              <w:r>
                <w:rPr>
                  <w:color w:val="0000FF"/>
                  <w:sz w:val="16"/>
                  <w:szCs w:val="16"/>
                  <w:lang w:val="en-GB"/>
                </w:rPr>
                <w:t>Europe</w:t>
              </w:r>
            </w:smartTag>
            <w:r>
              <w:rPr>
                <w:color w:val="0000FF"/>
                <w:sz w:val="16"/>
                <w:szCs w:val="16"/>
                <w:lang w:val="en-GB"/>
              </w:rPr>
              <w:t xml:space="preserve"> because T2S has not yet define all the eligible instrument in T2S, so we might have some instruments that will stay at the CSD level that would need CSD to CSD settlement.</w:t>
            </w:r>
          </w:p>
          <w:p w:rsidR="00EC39B5" w:rsidRPr="00222295" w:rsidRDefault="00EC39B5" w:rsidP="00226604">
            <w:pPr>
              <w:spacing w:before="20" w:afterLines="20"/>
              <w:rPr>
                <w:color w:val="0000FF"/>
                <w:sz w:val="16"/>
                <w:szCs w:val="16"/>
                <w:lang w:val="en-GB"/>
              </w:rPr>
            </w:pPr>
            <w:r>
              <w:rPr>
                <w:color w:val="0000FF"/>
                <w:sz w:val="16"/>
                <w:szCs w:val="16"/>
                <w:lang w:val="en-GB"/>
              </w:rPr>
              <w:t>The CSD to CSD document is in the country specific section on the SMPG website under the country ECSDA.</w:t>
            </w:r>
          </w:p>
        </w:tc>
        <w:tc>
          <w:tcPr>
            <w:tcW w:w="1276" w:type="dxa"/>
            <w:tcBorders>
              <w:top w:val="single" w:sz="4" w:space="0" w:color="auto"/>
            </w:tcBorders>
          </w:tcPr>
          <w:p w:rsidR="00EC39B5" w:rsidRPr="00AA079F" w:rsidRDefault="00EC39B5" w:rsidP="00226604">
            <w:pPr>
              <w:spacing w:before="20" w:afterLines="20"/>
              <w:rPr>
                <w:sz w:val="16"/>
                <w:szCs w:val="16"/>
                <w:lang w:val="en-GB"/>
              </w:rPr>
            </w:pPr>
            <w:r>
              <w:rPr>
                <w:sz w:val="16"/>
                <w:szCs w:val="16"/>
                <w:lang w:val="en-GB"/>
              </w:rPr>
              <w:t>MX NMPG</w:t>
            </w:r>
          </w:p>
          <w:p w:rsidR="00EC39B5" w:rsidRPr="00AA079F" w:rsidRDefault="00EC39B5" w:rsidP="00226604">
            <w:pPr>
              <w:spacing w:before="20" w:afterLines="20"/>
              <w:rPr>
                <w:sz w:val="16"/>
                <w:szCs w:val="16"/>
                <w:lang w:val="en-GB"/>
              </w:rPr>
            </w:pPr>
          </w:p>
        </w:tc>
        <w:tc>
          <w:tcPr>
            <w:tcW w:w="1417" w:type="dxa"/>
            <w:tcBorders>
              <w:top w:val="single" w:sz="4" w:space="0" w:color="auto"/>
            </w:tcBorders>
          </w:tcPr>
          <w:p w:rsidR="00EC39B5" w:rsidRPr="00AA079F" w:rsidRDefault="00EC39B5" w:rsidP="00226604">
            <w:pPr>
              <w:spacing w:before="20" w:afterLines="20"/>
              <w:rPr>
                <w:sz w:val="16"/>
                <w:szCs w:val="16"/>
                <w:lang w:val="en-GB"/>
              </w:rPr>
            </w:pPr>
            <w:r>
              <w:rPr>
                <w:sz w:val="16"/>
                <w:szCs w:val="16"/>
                <w:lang w:val="en-GB"/>
              </w:rPr>
              <w:t>Conference Call December</w:t>
            </w:r>
          </w:p>
        </w:tc>
      </w:tr>
      <w:tr w:rsidR="00EC39B5" w:rsidRPr="00D15D15" w:rsidTr="005F5ED1">
        <w:trPr>
          <w:cantSplit/>
        </w:trPr>
        <w:tc>
          <w:tcPr>
            <w:tcW w:w="675" w:type="dxa"/>
            <w:tcBorders>
              <w:top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SR-33</w:t>
            </w:r>
          </w:p>
        </w:tc>
        <w:tc>
          <w:tcPr>
            <w:tcW w:w="2268" w:type="dxa"/>
            <w:tcBorders>
              <w:top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Time Zones</w:t>
            </w:r>
          </w:p>
        </w:tc>
        <w:tc>
          <w:tcPr>
            <w:tcW w:w="7965" w:type="dxa"/>
            <w:tcBorders>
              <w:top w:val="single" w:sz="4" w:space="0" w:color="auto"/>
            </w:tcBorders>
          </w:tcPr>
          <w:p w:rsidR="00EC39B5" w:rsidRPr="00AA079F" w:rsidRDefault="00EC39B5" w:rsidP="00226604">
            <w:pPr>
              <w:spacing w:before="20" w:afterLines="20"/>
              <w:rPr>
                <w:sz w:val="16"/>
                <w:szCs w:val="16"/>
                <w:lang w:val="en-GB"/>
              </w:rPr>
            </w:pPr>
            <w:r w:rsidRPr="00AA079F">
              <w:rPr>
                <w:b/>
                <w:color w:val="008000"/>
                <w:sz w:val="16"/>
                <w:szCs w:val="16"/>
                <w:lang w:val="en-GB"/>
              </w:rPr>
              <w:t>Timezones MP v3.0.doc</w:t>
            </w:r>
            <w:r w:rsidRPr="00AA079F">
              <w:rPr>
                <w:sz w:val="16"/>
                <w:szCs w:val="16"/>
                <w:lang w:val="en-GB"/>
              </w:rPr>
              <w:t>.</w:t>
            </w:r>
          </w:p>
          <w:p w:rsidR="00EC39B5" w:rsidRPr="00AA079F" w:rsidRDefault="00EC39B5" w:rsidP="00226604">
            <w:pPr>
              <w:spacing w:before="20" w:afterLines="20"/>
              <w:rPr>
                <w:b/>
                <w:color w:val="00B050"/>
                <w:sz w:val="16"/>
                <w:szCs w:val="16"/>
                <w:lang w:val="en-GB"/>
              </w:rPr>
            </w:pPr>
            <w:r w:rsidRPr="00AA079F">
              <w:rPr>
                <w:sz w:val="16"/>
                <w:szCs w:val="16"/>
                <w:lang w:val="en-GB"/>
              </w:rPr>
              <w:t xml:space="preserve">The group reviewed the document and updated it on line. Chapter V.I. was not reviewed. See </w:t>
            </w:r>
            <w:smartTag w:uri="urn:schemas-microsoft-com:office:smarttags" w:element="place">
              <w:smartTag w:uri="urn:schemas-microsoft-com:office:smarttags" w:element="City">
                <w:r w:rsidRPr="00AA079F">
                  <w:rPr>
                    <w:b/>
                    <w:color w:val="00B050"/>
                    <w:sz w:val="16"/>
                    <w:szCs w:val="16"/>
                    <w:lang w:val="en-GB"/>
                  </w:rPr>
                  <w:t>Timezones</w:t>
                </w:r>
              </w:smartTag>
              <w:r w:rsidRPr="00AA079F">
                <w:rPr>
                  <w:b/>
                  <w:color w:val="00B050"/>
                  <w:sz w:val="16"/>
                  <w:szCs w:val="16"/>
                  <w:lang w:val="en-GB"/>
                </w:rPr>
                <w:t xml:space="preserve"> </w:t>
              </w:r>
              <w:smartTag w:uri="urn:schemas-microsoft-com:office:smarttags" w:element="State">
                <w:r w:rsidRPr="00AA079F">
                  <w:rPr>
                    <w:b/>
                    <w:color w:val="00B050"/>
                    <w:sz w:val="16"/>
                    <w:szCs w:val="16"/>
                    <w:lang w:val="en-GB"/>
                  </w:rPr>
                  <w:t>MT</w:t>
                </w:r>
              </w:smartTag>
            </w:smartTag>
            <w:r w:rsidRPr="00AA079F">
              <w:rPr>
                <w:b/>
                <w:color w:val="00B050"/>
                <w:sz w:val="16"/>
                <w:szCs w:val="16"/>
                <w:lang w:val="en-GB"/>
              </w:rPr>
              <w:t xml:space="preserve"> 3.1.doc</w:t>
            </w:r>
          </w:p>
          <w:p w:rsidR="00EC39B5" w:rsidRPr="00AA079F" w:rsidRDefault="00EC39B5" w:rsidP="00226604">
            <w:pPr>
              <w:spacing w:before="20" w:afterLines="20"/>
              <w:rPr>
                <w:b/>
                <w:sz w:val="16"/>
                <w:szCs w:val="16"/>
                <w:u w:val="single"/>
                <w:lang w:val="en-GB"/>
              </w:rPr>
            </w:pPr>
            <w:r w:rsidRPr="00AA079F">
              <w:rPr>
                <w:b/>
                <w:sz w:val="16"/>
                <w:szCs w:val="16"/>
                <w:u w:val="single"/>
                <w:lang w:val="en-GB"/>
              </w:rPr>
              <w:t>Action:</w:t>
            </w:r>
          </w:p>
          <w:p w:rsidR="00EC39B5" w:rsidRPr="00AA079F" w:rsidRDefault="00EC39B5" w:rsidP="00226604">
            <w:pPr>
              <w:spacing w:before="20" w:afterLines="20"/>
              <w:rPr>
                <w:sz w:val="16"/>
                <w:szCs w:val="16"/>
                <w:lang w:val="en-GB"/>
              </w:rPr>
            </w:pPr>
            <w:r w:rsidRPr="00AA079F">
              <w:rPr>
                <w:sz w:val="16"/>
                <w:szCs w:val="16"/>
                <w:lang w:val="en-GB"/>
              </w:rPr>
              <w:t>- NMPGs to review 3.1 and focus on chapter V.1. not reviewed.</w:t>
            </w:r>
          </w:p>
          <w:p w:rsidR="00EC39B5" w:rsidRDefault="00EC39B5" w:rsidP="00226604">
            <w:pPr>
              <w:spacing w:before="20" w:afterLines="20"/>
              <w:rPr>
                <w:sz w:val="16"/>
                <w:szCs w:val="16"/>
                <w:lang w:val="en-GB"/>
              </w:rPr>
            </w:pPr>
            <w:r w:rsidRPr="00AA079F">
              <w:rPr>
                <w:sz w:val="16"/>
                <w:szCs w:val="16"/>
                <w:lang w:val="en-GB"/>
              </w:rPr>
              <w:t>- CA WG and IF WG to add the topic to their agenda to define their rules.</w:t>
            </w:r>
          </w:p>
          <w:p w:rsidR="00EC39B5" w:rsidRDefault="00EC39B5" w:rsidP="00226604">
            <w:pPr>
              <w:spacing w:before="20" w:afterLines="20"/>
              <w:rPr>
                <w:color w:val="0000FF"/>
                <w:sz w:val="16"/>
                <w:szCs w:val="16"/>
                <w:lang w:val="en-GB"/>
              </w:rPr>
            </w:pPr>
            <w:r w:rsidRPr="007F7E2C">
              <w:rPr>
                <w:color w:val="0000FF"/>
                <w:sz w:val="16"/>
                <w:szCs w:val="16"/>
                <w:lang w:val="en-GB"/>
              </w:rPr>
              <w:t>22/10/09: Need to share this document with other SMPG working group.</w:t>
            </w:r>
          </w:p>
          <w:p w:rsidR="00EC39B5" w:rsidRDefault="00EC39B5" w:rsidP="00226604">
            <w:pPr>
              <w:spacing w:before="20" w:afterLines="20"/>
              <w:rPr>
                <w:color w:val="0000FF"/>
                <w:sz w:val="16"/>
                <w:szCs w:val="16"/>
                <w:lang w:val="en-GB"/>
              </w:rPr>
            </w:pPr>
            <w:r>
              <w:rPr>
                <w:color w:val="0000FF"/>
                <w:sz w:val="16"/>
                <w:szCs w:val="16"/>
                <w:lang w:val="en-GB"/>
              </w:rPr>
              <w:t>Question: in the MT548, maybe we should have a status time and there we should put the UTC time that reflects the status at the CSD or at the place where the matching took place.</w:t>
            </w:r>
          </w:p>
          <w:p w:rsidR="00EC39B5" w:rsidRDefault="00EC39B5" w:rsidP="00226604">
            <w:pPr>
              <w:spacing w:before="20" w:afterLines="20"/>
              <w:rPr>
                <w:color w:val="0000FF"/>
                <w:sz w:val="16"/>
                <w:szCs w:val="16"/>
                <w:lang w:val="en-GB"/>
              </w:rPr>
            </w:pPr>
            <w:r>
              <w:rPr>
                <w:color w:val="0000FF"/>
                <w:sz w:val="16"/>
                <w:szCs w:val="16"/>
                <w:lang w:val="en-GB"/>
              </w:rPr>
              <w:t>The group realizes it is confusing when we enter into cross border scenarios (Transaction settled in Asia with  SD+1, confirmation is sent back to a custodians in Europe which applies SD ), what will be  the settlement date/time forwarded to the next party in the chain? .</w:t>
            </w:r>
          </w:p>
          <w:p w:rsidR="00EC39B5" w:rsidRPr="003C1120" w:rsidRDefault="00EC39B5" w:rsidP="00226604">
            <w:pPr>
              <w:spacing w:before="20" w:afterLines="20"/>
              <w:rPr>
                <w:color w:val="FF0000"/>
                <w:sz w:val="16"/>
                <w:szCs w:val="16"/>
                <w:lang w:val="en-GB"/>
              </w:rPr>
            </w:pPr>
            <w:r w:rsidRPr="003C1120">
              <w:rPr>
                <w:color w:val="FF0000"/>
                <w:sz w:val="16"/>
                <w:szCs w:val="16"/>
                <w:lang w:val="en-GB"/>
              </w:rPr>
              <w:t xml:space="preserve">Action Point: Alan Bredin, Ton Van Andel, Jaime &amp; Karine Taquet will create some scenarios. Conference call on the 12 or 13 of </w:t>
            </w:r>
            <w:r>
              <w:rPr>
                <w:color w:val="FF0000"/>
                <w:sz w:val="16"/>
                <w:szCs w:val="16"/>
                <w:lang w:val="en-GB"/>
              </w:rPr>
              <w:t>December</w:t>
            </w:r>
            <w:r w:rsidRPr="003C1120">
              <w:rPr>
                <w:color w:val="FF0000"/>
                <w:sz w:val="16"/>
                <w:szCs w:val="16"/>
                <w:lang w:val="en-GB"/>
              </w:rPr>
              <w:t xml:space="preserve"> to have a kick off.</w:t>
            </w:r>
          </w:p>
        </w:tc>
        <w:tc>
          <w:tcPr>
            <w:tcW w:w="1276" w:type="dxa"/>
            <w:tcBorders>
              <w:top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NMPGs</w:t>
            </w:r>
            <w:r>
              <w:rPr>
                <w:sz w:val="16"/>
                <w:szCs w:val="16"/>
                <w:lang w:val="en-GB"/>
              </w:rPr>
              <w:t xml:space="preserve"> and SWIFT</w:t>
            </w:r>
          </w:p>
        </w:tc>
        <w:tc>
          <w:tcPr>
            <w:tcW w:w="1417" w:type="dxa"/>
            <w:tcBorders>
              <w:top w:val="single" w:sz="4" w:space="0" w:color="auto"/>
            </w:tcBorders>
          </w:tcPr>
          <w:p w:rsidR="00EC39B5" w:rsidRPr="00AA079F" w:rsidRDefault="00EC39B5" w:rsidP="00226604">
            <w:pPr>
              <w:spacing w:before="20" w:afterLines="20"/>
              <w:rPr>
                <w:sz w:val="16"/>
                <w:szCs w:val="16"/>
                <w:lang w:val="en-GB"/>
              </w:rPr>
            </w:pPr>
            <w:r>
              <w:rPr>
                <w:sz w:val="16"/>
                <w:szCs w:val="16"/>
                <w:lang w:val="en-GB"/>
              </w:rPr>
              <w:t>Separate Conference Call to be organised in December.</w:t>
            </w:r>
          </w:p>
        </w:tc>
      </w:tr>
      <w:tr w:rsidR="00EC39B5" w:rsidRPr="00D15D15" w:rsidTr="005F5ED1">
        <w:trPr>
          <w:cantSplit/>
          <w:trHeight w:val="8450"/>
        </w:trPr>
        <w:tc>
          <w:tcPr>
            <w:tcW w:w="675"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lastRenderedPageBreak/>
              <w:t>SR-36</w:t>
            </w:r>
          </w:p>
        </w:tc>
        <w:tc>
          <w:tcPr>
            <w:tcW w:w="2268"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Countries with no NMPG or country specific document</w:t>
            </w:r>
          </w:p>
        </w:tc>
        <w:tc>
          <w:tcPr>
            <w:tcW w:w="7965"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See Country Missing MP v1.0.xls. The document was updated during the meeting.</w:t>
            </w:r>
          </w:p>
          <w:p w:rsidR="00EC39B5" w:rsidRPr="00AA079F" w:rsidRDefault="00EC39B5" w:rsidP="00226604">
            <w:pPr>
              <w:spacing w:before="20" w:afterLines="20"/>
              <w:rPr>
                <w:sz w:val="16"/>
                <w:szCs w:val="16"/>
                <w:lang w:val="en-GB"/>
              </w:rPr>
            </w:pPr>
            <w:smartTag w:uri="urn:schemas-microsoft-com:office:smarttags" w:element="country-region">
              <w:r w:rsidRPr="00AA079F">
                <w:rPr>
                  <w:sz w:val="16"/>
                  <w:szCs w:val="16"/>
                  <w:lang w:val="en-GB"/>
                </w:rPr>
                <w:t>Indonesia</w:t>
              </w:r>
            </w:smartTag>
            <w:r w:rsidRPr="00AA079F">
              <w:rPr>
                <w:sz w:val="16"/>
                <w:szCs w:val="16"/>
                <w:lang w:val="en-GB"/>
              </w:rPr>
              <w:t xml:space="preserve"> is a priority for the </w:t>
            </w:r>
            <w:smartTag w:uri="urn:schemas-microsoft-com:office:smarttags" w:element="country-region">
              <w:smartTag w:uri="urn:schemas-microsoft-com:office:smarttags" w:element="place">
                <w:r w:rsidRPr="00AA079F">
                  <w:rPr>
                    <w:sz w:val="16"/>
                    <w:szCs w:val="16"/>
                    <w:lang w:val="en-GB"/>
                  </w:rPr>
                  <w:t>US</w:t>
                </w:r>
              </w:smartTag>
            </w:smartTag>
            <w:r w:rsidRPr="00AA079F">
              <w:rPr>
                <w:sz w:val="16"/>
                <w:szCs w:val="16"/>
                <w:lang w:val="en-GB"/>
              </w:rPr>
              <w:t xml:space="preserve"> (as per their comments). All the European market without a NMPG should also be a priority. SWIFT Standards is also very active in the </w:t>
            </w:r>
            <w:smartTag w:uri="urn:schemas-microsoft-com:office:smarttags" w:element="place">
              <w:r w:rsidRPr="00AA079F">
                <w:rPr>
                  <w:sz w:val="16"/>
                  <w:szCs w:val="16"/>
                  <w:lang w:val="en-GB"/>
                </w:rPr>
                <w:t>Middle East</w:t>
              </w:r>
            </w:smartTag>
            <w:r w:rsidRPr="00AA079F">
              <w:rPr>
                <w:sz w:val="16"/>
                <w:szCs w:val="16"/>
                <w:lang w:val="en-GB"/>
              </w:rPr>
              <w:t xml:space="preserve"> as they are implementing new systems. FR and DE have explained that they have several big issues with several </w:t>
            </w:r>
            <w:smartTag w:uri="urn:schemas-microsoft-com:office:smarttags" w:element="place">
              <w:r w:rsidRPr="00AA079F">
                <w:rPr>
                  <w:sz w:val="16"/>
                  <w:szCs w:val="16"/>
                  <w:lang w:val="en-GB"/>
                </w:rPr>
                <w:t>Middle East</w:t>
              </w:r>
            </w:smartTag>
            <w:r w:rsidRPr="00AA079F">
              <w:rPr>
                <w:sz w:val="16"/>
                <w:szCs w:val="16"/>
                <w:lang w:val="en-GB"/>
              </w:rPr>
              <w:t xml:space="preserve"> markets.</w:t>
            </w:r>
          </w:p>
          <w:p w:rsidR="00EC39B5" w:rsidRPr="00AA079F" w:rsidRDefault="00EC39B5" w:rsidP="00226604">
            <w:pPr>
              <w:spacing w:before="20" w:afterLines="20"/>
              <w:rPr>
                <w:sz w:val="16"/>
                <w:szCs w:val="16"/>
                <w:lang w:val="en-GB"/>
              </w:rPr>
            </w:pPr>
            <w:r w:rsidRPr="00AA079F">
              <w:rPr>
                <w:sz w:val="16"/>
                <w:szCs w:val="16"/>
                <w:lang w:val="en-GB"/>
              </w:rPr>
              <w:t xml:space="preserve">FR is asking that we check if Jersey and </w:t>
            </w:r>
            <w:smartTag w:uri="urn:schemas-microsoft-com:office:smarttags" w:element="place">
              <w:r w:rsidRPr="00AA079F">
                <w:rPr>
                  <w:sz w:val="16"/>
                  <w:szCs w:val="16"/>
                  <w:lang w:val="en-GB"/>
                </w:rPr>
                <w:t>Guernsey</w:t>
              </w:r>
            </w:smartTag>
            <w:r w:rsidRPr="00AA079F">
              <w:rPr>
                <w:sz w:val="16"/>
                <w:szCs w:val="16"/>
                <w:lang w:val="en-GB"/>
              </w:rPr>
              <w:t xml:space="preserve"> to see if they are part of the UK IE NMPG. What about the other products that would not settle in Euroclear </w:t>
            </w:r>
            <w:smartTag w:uri="urn:schemas-microsoft-com:office:smarttags" w:element="country-region">
              <w:smartTag w:uri="urn:schemas-microsoft-com:office:smarttags" w:element="place">
                <w:r w:rsidRPr="00AA079F">
                  <w:rPr>
                    <w:sz w:val="16"/>
                    <w:szCs w:val="16"/>
                    <w:lang w:val="en-GB"/>
                  </w:rPr>
                  <w:t>UK</w:t>
                </w:r>
              </w:smartTag>
            </w:smartTag>
            <w:r w:rsidRPr="00AA079F">
              <w:rPr>
                <w:sz w:val="16"/>
                <w:szCs w:val="16"/>
                <w:lang w:val="en-GB"/>
              </w:rPr>
              <w:t>.</w:t>
            </w:r>
          </w:p>
          <w:p w:rsidR="00EC39B5" w:rsidRPr="00AA079F" w:rsidRDefault="00EC39B5" w:rsidP="00226604">
            <w:pPr>
              <w:spacing w:before="20" w:afterLines="20"/>
              <w:rPr>
                <w:sz w:val="16"/>
                <w:szCs w:val="16"/>
                <w:lang w:val="en-GB"/>
              </w:rPr>
            </w:pPr>
            <w:r w:rsidRPr="00AA079F">
              <w:rPr>
                <w:sz w:val="16"/>
                <w:szCs w:val="16"/>
                <w:lang w:val="en-GB"/>
              </w:rPr>
              <w:t>The NO and FI representatives (Nordic country) will check</w:t>
            </w:r>
            <w:r>
              <w:rPr>
                <w:sz w:val="16"/>
                <w:szCs w:val="16"/>
                <w:lang w:val="en-GB"/>
              </w:rPr>
              <w:t xml:space="preserve"> to see if we can contact also</w:t>
            </w:r>
            <w:r w:rsidRPr="00AA079F">
              <w:rPr>
                <w:sz w:val="16"/>
                <w:szCs w:val="16"/>
                <w:lang w:val="en-GB"/>
              </w:rPr>
              <w:t xml:space="preserve"> </w:t>
            </w:r>
            <w:smartTag w:uri="urn:schemas-microsoft-com:office:smarttags" w:element="country-region">
              <w:smartTag w:uri="urn:schemas-microsoft-com:office:smarttags" w:element="place">
                <w:r w:rsidRPr="00AA079F">
                  <w:rPr>
                    <w:sz w:val="16"/>
                    <w:szCs w:val="16"/>
                    <w:lang w:val="en-GB"/>
                  </w:rPr>
                  <w:t>Iceland</w:t>
                </w:r>
              </w:smartTag>
            </w:smartTag>
            <w:r w:rsidRPr="00AA079F">
              <w:rPr>
                <w:sz w:val="16"/>
                <w:szCs w:val="16"/>
                <w:lang w:val="en-GB"/>
              </w:rPr>
              <w:t xml:space="preserve"> and the Baltic countries. Christian (AT) explained that for </w:t>
            </w:r>
            <w:smartTag w:uri="urn:schemas-microsoft-com:office:smarttags" w:element="country-region">
              <w:r w:rsidRPr="00AA079F">
                <w:rPr>
                  <w:sz w:val="16"/>
                  <w:szCs w:val="16"/>
                  <w:lang w:val="en-GB"/>
                </w:rPr>
                <w:t>Slovenia</w:t>
              </w:r>
            </w:smartTag>
            <w:r w:rsidRPr="00AA079F">
              <w:rPr>
                <w:sz w:val="16"/>
                <w:szCs w:val="16"/>
                <w:lang w:val="en-GB"/>
              </w:rPr>
              <w:t xml:space="preserve">, </w:t>
            </w:r>
            <w:smartTag w:uri="urn:schemas-microsoft-com:office:smarttags" w:element="PlaceName">
              <w:r w:rsidRPr="00AA079F">
                <w:rPr>
                  <w:sz w:val="16"/>
                  <w:szCs w:val="16"/>
                  <w:lang w:val="en-GB"/>
                </w:rPr>
                <w:t>C</w:t>
              </w:r>
              <w:r>
                <w:rPr>
                  <w:sz w:val="16"/>
                  <w:szCs w:val="16"/>
                  <w:lang w:val="en-GB"/>
                </w:rPr>
                <w:t>zech</w:t>
              </w:r>
            </w:smartTag>
            <w:r w:rsidRPr="00AA079F">
              <w:rPr>
                <w:sz w:val="16"/>
                <w:szCs w:val="16"/>
                <w:lang w:val="en-GB"/>
              </w:rPr>
              <w:t xml:space="preserve"> </w:t>
            </w:r>
            <w:smartTag w:uri="urn:schemas-microsoft-com:office:smarttags" w:element="PlaceType">
              <w:r w:rsidRPr="00AA079F">
                <w:rPr>
                  <w:sz w:val="16"/>
                  <w:szCs w:val="16"/>
                  <w:lang w:val="en-GB"/>
                </w:rPr>
                <w:t>Republic</w:t>
              </w:r>
            </w:smartTag>
            <w:r w:rsidRPr="00AA079F">
              <w:rPr>
                <w:sz w:val="16"/>
                <w:szCs w:val="16"/>
                <w:lang w:val="en-GB"/>
              </w:rPr>
              <w:t xml:space="preserve"> and </w:t>
            </w:r>
            <w:smartTag w:uri="urn:schemas-microsoft-com:office:smarttags" w:element="country-region">
              <w:smartTag w:uri="urn:schemas-microsoft-com:office:smarttags" w:element="place">
                <w:r w:rsidRPr="00AA079F">
                  <w:rPr>
                    <w:sz w:val="16"/>
                    <w:szCs w:val="16"/>
                    <w:lang w:val="en-GB"/>
                  </w:rPr>
                  <w:t>Hung</w:t>
                </w:r>
                <w:r>
                  <w:rPr>
                    <w:sz w:val="16"/>
                    <w:szCs w:val="16"/>
                    <w:lang w:val="en-GB"/>
                  </w:rPr>
                  <w:t>a</w:t>
                </w:r>
                <w:r w:rsidRPr="00AA079F">
                  <w:rPr>
                    <w:sz w:val="16"/>
                    <w:szCs w:val="16"/>
                    <w:lang w:val="en-GB"/>
                  </w:rPr>
                  <w:t>ry</w:t>
                </w:r>
              </w:smartTag>
            </w:smartTag>
            <w:r w:rsidRPr="00AA079F">
              <w:rPr>
                <w:sz w:val="16"/>
                <w:szCs w:val="16"/>
                <w:lang w:val="en-GB"/>
              </w:rPr>
              <w:t xml:space="preserve">, they will use the same CCP. The next step would be to </w:t>
            </w:r>
            <w:r>
              <w:rPr>
                <w:sz w:val="16"/>
                <w:szCs w:val="16"/>
                <w:lang w:val="en-GB"/>
              </w:rPr>
              <w:t xml:space="preserve">set-up a new single CSD in </w:t>
            </w:r>
            <w:smartTag w:uri="urn:schemas-microsoft-com:office:smarttags" w:element="place">
              <w:smartTag w:uri="urn:schemas-microsoft-com:office:smarttags" w:element="PlaceName">
                <w:r>
                  <w:rPr>
                    <w:sz w:val="16"/>
                    <w:szCs w:val="16"/>
                    <w:lang w:val="en-GB"/>
                  </w:rPr>
                  <w:t>Czech</w:t>
                </w:r>
              </w:smartTag>
              <w:r w:rsidRPr="00AA079F">
                <w:rPr>
                  <w:sz w:val="16"/>
                  <w:szCs w:val="16"/>
                  <w:lang w:val="en-GB"/>
                </w:rPr>
                <w:t xml:space="preserve"> </w:t>
              </w:r>
              <w:smartTag w:uri="urn:schemas-microsoft-com:office:smarttags" w:element="PlaceType">
                <w:r w:rsidRPr="00AA079F">
                  <w:rPr>
                    <w:sz w:val="16"/>
                    <w:szCs w:val="16"/>
                    <w:lang w:val="en-GB"/>
                  </w:rPr>
                  <w:t>Republic</w:t>
                </w:r>
              </w:smartTag>
            </w:smartTag>
            <w:r w:rsidRPr="00AA079F">
              <w:rPr>
                <w:sz w:val="16"/>
                <w:szCs w:val="16"/>
                <w:lang w:val="en-GB"/>
              </w:rPr>
              <w:t xml:space="preserve"> for those three countries. In the meantime, Christian will propose them to have a generic template to explain the basic requirements. </w:t>
            </w:r>
          </w:p>
          <w:p w:rsidR="00EC39B5" w:rsidRDefault="00EC39B5" w:rsidP="00226604">
            <w:pPr>
              <w:spacing w:before="20" w:afterLines="20"/>
              <w:rPr>
                <w:sz w:val="16"/>
                <w:szCs w:val="16"/>
                <w:lang w:val="en-GB"/>
              </w:rPr>
            </w:pPr>
            <w:r w:rsidRPr="00AA079F">
              <w:rPr>
                <w:sz w:val="16"/>
                <w:szCs w:val="16"/>
                <w:lang w:val="en-GB"/>
              </w:rPr>
              <w:t xml:space="preserve">For </w:t>
            </w:r>
            <w:smartTag w:uri="urn:schemas-microsoft-com:office:smarttags" w:element="country-region">
              <w:smartTag w:uri="urn:schemas-microsoft-com:office:smarttags" w:element="place">
                <w:r w:rsidRPr="00AA079F">
                  <w:rPr>
                    <w:sz w:val="16"/>
                    <w:szCs w:val="16"/>
                    <w:lang w:val="en-GB"/>
                  </w:rPr>
                  <w:t>Argentina</w:t>
                </w:r>
              </w:smartTag>
            </w:smartTag>
            <w:r w:rsidRPr="00AA079F">
              <w:rPr>
                <w:sz w:val="16"/>
                <w:szCs w:val="16"/>
                <w:lang w:val="en-GB"/>
              </w:rPr>
              <w:t xml:space="preserve">, there is a template created with the help of the GC. Also there is an initiative to try to have NMPG in the big country in </w:t>
            </w:r>
            <w:smartTag w:uri="urn:schemas-microsoft-com:office:smarttags" w:element="place">
              <w:r w:rsidRPr="00AA079F">
                <w:rPr>
                  <w:sz w:val="16"/>
                  <w:szCs w:val="16"/>
                  <w:lang w:val="en-GB"/>
                </w:rPr>
                <w:t>South America</w:t>
              </w:r>
            </w:smartTag>
            <w:r w:rsidRPr="00AA079F">
              <w:rPr>
                <w:sz w:val="16"/>
                <w:szCs w:val="16"/>
                <w:lang w:val="en-GB"/>
              </w:rPr>
              <w:t xml:space="preserve">. For </w:t>
            </w:r>
            <w:smartTag w:uri="urn:schemas-microsoft-com:office:smarttags" w:element="country-region">
              <w:smartTag w:uri="urn:schemas-microsoft-com:office:smarttags" w:element="place">
                <w:r w:rsidRPr="00AA079F">
                  <w:rPr>
                    <w:sz w:val="16"/>
                    <w:szCs w:val="16"/>
                    <w:lang w:val="en-GB"/>
                  </w:rPr>
                  <w:t>Cyprus</w:t>
                </w:r>
              </w:smartTag>
            </w:smartTag>
            <w:r w:rsidRPr="00AA079F">
              <w:rPr>
                <w:sz w:val="16"/>
                <w:szCs w:val="16"/>
                <w:lang w:val="en-GB"/>
              </w:rPr>
              <w:t xml:space="preserve">, the Greek will help to create one. For </w:t>
            </w:r>
            <w:smartTag w:uri="urn:schemas-microsoft-com:office:smarttags" w:element="place">
              <w:r w:rsidRPr="00AA079F">
                <w:rPr>
                  <w:sz w:val="16"/>
                  <w:szCs w:val="16"/>
                  <w:lang w:val="en-GB"/>
                </w:rPr>
                <w:t>Gibraltar</w:t>
              </w:r>
            </w:smartTag>
            <w:r w:rsidRPr="00AA079F">
              <w:rPr>
                <w:sz w:val="16"/>
                <w:szCs w:val="16"/>
                <w:lang w:val="en-GB"/>
              </w:rPr>
              <w:t xml:space="preserve">, the UK&amp;IE should help to facilitate the creation of a CSD. In </w:t>
            </w:r>
            <w:smartTag w:uri="urn:schemas-microsoft-com:office:smarttags" w:element="country-region">
              <w:smartTag w:uri="urn:schemas-microsoft-com:office:smarttags" w:element="place">
                <w:r w:rsidRPr="00AA079F">
                  <w:rPr>
                    <w:sz w:val="16"/>
                    <w:szCs w:val="16"/>
                    <w:lang w:val="en-GB"/>
                  </w:rPr>
                  <w:t>Vietnam</w:t>
                </w:r>
              </w:smartTag>
            </w:smartTag>
            <w:r w:rsidRPr="00AA079F">
              <w:rPr>
                <w:sz w:val="16"/>
                <w:szCs w:val="16"/>
                <w:lang w:val="en-GB"/>
              </w:rPr>
              <w:t xml:space="preserve">, SWIFT is doing something. </w:t>
            </w:r>
            <w:smartTag w:uri="urn:schemas-microsoft-com:office:smarttags" w:element="country-region">
              <w:smartTag w:uri="urn:schemas-microsoft-com:office:smarttags" w:element="place">
                <w:r w:rsidRPr="00AA079F">
                  <w:rPr>
                    <w:sz w:val="16"/>
                    <w:szCs w:val="16"/>
                    <w:lang w:val="en-GB"/>
                  </w:rPr>
                  <w:t>Saudi Arabia</w:t>
                </w:r>
              </w:smartTag>
            </w:smartTag>
            <w:r w:rsidRPr="00AA079F">
              <w:rPr>
                <w:sz w:val="16"/>
                <w:szCs w:val="16"/>
                <w:lang w:val="en-GB"/>
              </w:rPr>
              <w:t xml:space="preserve"> should be a priority (SWIFT). For </w:t>
            </w:r>
            <w:smartTag w:uri="urn:schemas-microsoft-com:office:smarttags" w:element="country-region">
              <w:r w:rsidRPr="00AA079F">
                <w:rPr>
                  <w:sz w:val="16"/>
                  <w:szCs w:val="16"/>
                  <w:lang w:val="en-GB"/>
                </w:rPr>
                <w:t>Malta</w:t>
              </w:r>
            </w:smartTag>
            <w:r w:rsidRPr="00AA079F">
              <w:rPr>
                <w:sz w:val="16"/>
                <w:szCs w:val="16"/>
                <w:lang w:val="en-GB"/>
              </w:rPr>
              <w:t xml:space="preserve">, we will ask </w:t>
            </w:r>
            <w:smartTag w:uri="urn:schemas-microsoft-com:office:smarttags" w:element="country-region">
              <w:r w:rsidRPr="00AA079F">
                <w:rPr>
                  <w:sz w:val="16"/>
                  <w:szCs w:val="16"/>
                  <w:lang w:val="en-GB"/>
                </w:rPr>
                <w:t>Italy</w:t>
              </w:r>
            </w:smartTag>
            <w:r w:rsidRPr="00AA079F">
              <w:rPr>
                <w:sz w:val="16"/>
                <w:szCs w:val="16"/>
                <w:lang w:val="en-GB"/>
              </w:rPr>
              <w:t xml:space="preserve"> to see if indeed </w:t>
            </w:r>
            <w:smartTag w:uri="urn:schemas-microsoft-com:office:smarttags" w:element="country-region">
              <w:smartTag w:uri="urn:schemas-microsoft-com:office:smarttags" w:element="place">
                <w:r w:rsidRPr="00AA079F">
                  <w:rPr>
                    <w:sz w:val="16"/>
                    <w:szCs w:val="16"/>
                    <w:lang w:val="en-GB"/>
                  </w:rPr>
                  <w:t>Malta</w:t>
                </w:r>
              </w:smartTag>
            </w:smartTag>
            <w:r w:rsidRPr="00AA079F">
              <w:rPr>
                <w:sz w:val="16"/>
                <w:szCs w:val="16"/>
                <w:lang w:val="en-GB"/>
              </w:rPr>
              <w:t xml:space="preserve"> is using the Italian CSD. For </w:t>
            </w:r>
            <w:smartTag w:uri="urn:schemas-microsoft-com:office:smarttags" w:element="place">
              <w:smartTag w:uri="urn:schemas-microsoft-com:office:smarttags" w:element="country-region">
                <w:r w:rsidRPr="00AA079F">
                  <w:rPr>
                    <w:sz w:val="16"/>
                    <w:szCs w:val="16"/>
                    <w:lang w:val="en-GB"/>
                  </w:rPr>
                  <w:t>Bulgaria</w:t>
                </w:r>
              </w:smartTag>
            </w:smartTag>
            <w:r w:rsidRPr="00AA079F">
              <w:rPr>
                <w:sz w:val="16"/>
                <w:szCs w:val="16"/>
                <w:lang w:val="en-GB"/>
              </w:rPr>
              <w:t>, Christian (AT) will look at it..</w:t>
            </w:r>
          </w:p>
          <w:p w:rsidR="00EC39B5" w:rsidRPr="00DB59F3" w:rsidRDefault="00EC39B5" w:rsidP="00226604">
            <w:pPr>
              <w:spacing w:before="20" w:afterLines="20"/>
              <w:rPr>
                <w:color w:val="0000FF"/>
                <w:sz w:val="16"/>
                <w:szCs w:val="16"/>
                <w:lang w:val="en-GB"/>
              </w:rPr>
            </w:pPr>
            <w:r w:rsidRPr="00DB59F3">
              <w:rPr>
                <w:color w:val="0000FF"/>
                <w:sz w:val="16"/>
                <w:szCs w:val="16"/>
                <w:lang w:val="en-GB"/>
              </w:rPr>
              <w:t xml:space="preserve">22/10/09: </w:t>
            </w:r>
            <w:smartTag w:uri="urn:schemas-microsoft-com:office:smarttags" w:element="country-region">
              <w:smartTag w:uri="urn:schemas-microsoft-com:office:smarttags" w:element="place">
                <w:r w:rsidRPr="00DB59F3">
                  <w:rPr>
                    <w:color w:val="0000FF"/>
                    <w:sz w:val="16"/>
                    <w:szCs w:val="16"/>
                    <w:lang w:val="en-GB"/>
                  </w:rPr>
                  <w:t>Indonesia</w:t>
                </w:r>
              </w:smartTag>
            </w:smartTag>
            <w:r w:rsidRPr="00DB59F3">
              <w:rPr>
                <w:color w:val="0000FF"/>
                <w:sz w:val="16"/>
                <w:szCs w:val="16"/>
                <w:lang w:val="en-GB"/>
              </w:rPr>
              <w:t>: The CSD is meeting with the different players in the market in order to create a NMPG.</w:t>
            </w:r>
          </w:p>
          <w:p w:rsidR="00EC39B5" w:rsidRDefault="00EC39B5" w:rsidP="00226604">
            <w:pPr>
              <w:spacing w:before="20" w:afterLines="20"/>
              <w:rPr>
                <w:color w:val="0000FF"/>
                <w:sz w:val="16"/>
                <w:szCs w:val="16"/>
                <w:lang w:val="en-GB"/>
              </w:rPr>
            </w:pPr>
            <w:r w:rsidRPr="00DB59F3">
              <w:rPr>
                <w:color w:val="0000FF"/>
                <w:sz w:val="16"/>
                <w:szCs w:val="16"/>
                <w:lang w:val="en-GB"/>
              </w:rPr>
              <w:t>Vietnam</w:t>
            </w:r>
            <w:r>
              <w:rPr>
                <w:color w:val="0000FF"/>
                <w:sz w:val="16"/>
                <w:szCs w:val="16"/>
                <w:lang w:val="en-GB"/>
              </w:rPr>
              <w:t xml:space="preserve">: Discussions are taking place </w:t>
            </w:r>
          </w:p>
          <w:p w:rsidR="00EC39B5" w:rsidRPr="00DB59F3" w:rsidRDefault="00EC39B5" w:rsidP="00226604">
            <w:pPr>
              <w:spacing w:before="20" w:afterLines="20"/>
              <w:rPr>
                <w:color w:val="0000FF"/>
                <w:sz w:val="16"/>
                <w:szCs w:val="16"/>
                <w:lang w:val="en-GB"/>
              </w:rPr>
            </w:pPr>
            <w:r w:rsidRPr="00DB59F3">
              <w:rPr>
                <w:color w:val="0000FF"/>
                <w:sz w:val="16"/>
                <w:szCs w:val="16"/>
                <w:lang w:val="en-GB"/>
              </w:rPr>
              <w:t>Qatar and UEA: SWIFT is in discussion with those markets.</w:t>
            </w:r>
          </w:p>
          <w:p w:rsidR="00EC39B5" w:rsidRPr="00DB59F3" w:rsidRDefault="00EC39B5" w:rsidP="00226604">
            <w:pPr>
              <w:spacing w:before="20" w:afterLines="20"/>
              <w:rPr>
                <w:color w:val="0000FF"/>
                <w:sz w:val="16"/>
                <w:szCs w:val="16"/>
                <w:lang w:val="en-GB"/>
              </w:rPr>
            </w:pPr>
            <w:r w:rsidRPr="00DB59F3">
              <w:rPr>
                <w:color w:val="0000FF"/>
                <w:sz w:val="16"/>
                <w:szCs w:val="16"/>
                <w:lang w:val="en-GB"/>
              </w:rPr>
              <w:t>China: There is no NMPG in China</w:t>
            </w:r>
            <w:r>
              <w:rPr>
                <w:color w:val="0000FF"/>
                <w:sz w:val="16"/>
                <w:szCs w:val="16"/>
                <w:lang w:val="en-GB"/>
              </w:rPr>
              <w:t>. Mori-san</w:t>
            </w:r>
            <w:r w:rsidRPr="00DB59F3">
              <w:rPr>
                <w:color w:val="0000FF"/>
                <w:sz w:val="16"/>
                <w:szCs w:val="16"/>
                <w:lang w:val="en-GB"/>
              </w:rPr>
              <w:t xml:space="preserve"> and Jonathan to come back.</w:t>
            </w:r>
          </w:p>
          <w:p w:rsidR="00EC39B5" w:rsidRDefault="00EC39B5" w:rsidP="00226604">
            <w:pPr>
              <w:spacing w:before="20" w:afterLines="20"/>
              <w:rPr>
                <w:color w:val="0000FF"/>
                <w:sz w:val="16"/>
                <w:szCs w:val="16"/>
                <w:lang w:val="en-GB"/>
              </w:rPr>
            </w:pPr>
            <w:smartTag w:uri="urn:schemas-microsoft-com:office:smarttags" w:element="place">
              <w:smartTag w:uri="urn:schemas-microsoft-com:office:smarttags" w:element="country-region">
                <w:r w:rsidRPr="00DB59F3">
                  <w:rPr>
                    <w:color w:val="0000FF"/>
                    <w:sz w:val="16"/>
                    <w:szCs w:val="16"/>
                    <w:lang w:val="en-GB"/>
                  </w:rPr>
                  <w:t>Argentina</w:t>
                </w:r>
              </w:smartTag>
            </w:smartTag>
            <w:r w:rsidRPr="00DB59F3">
              <w:rPr>
                <w:color w:val="0000FF"/>
                <w:sz w:val="16"/>
                <w:szCs w:val="16"/>
                <w:lang w:val="en-GB"/>
              </w:rPr>
              <w:t>: no update.</w:t>
            </w:r>
          </w:p>
          <w:p w:rsidR="00EC39B5" w:rsidRDefault="00EC39B5" w:rsidP="00226604">
            <w:pPr>
              <w:spacing w:before="20" w:afterLines="20"/>
              <w:rPr>
                <w:color w:val="0000FF"/>
                <w:sz w:val="16"/>
                <w:szCs w:val="16"/>
                <w:lang w:val="en-GB"/>
              </w:rPr>
            </w:pPr>
            <w:r>
              <w:rPr>
                <w:color w:val="0000FF"/>
                <w:sz w:val="16"/>
                <w:szCs w:val="16"/>
                <w:lang w:val="en-GB"/>
              </w:rPr>
              <w:t xml:space="preserve">Jersey, Guernsey and </w:t>
            </w:r>
            <w:smartTag w:uri="urn:schemas-microsoft-com:office:smarttags" w:element="place">
              <w:r>
                <w:rPr>
                  <w:color w:val="0000FF"/>
                  <w:sz w:val="16"/>
                  <w:szCs w:val="16"/>
                  <w:lang w:val="en-GB"/>
                </w:rPr>
                <w:t>Isle of Man</w:t>
              </w:r>
            </w:smartTag>
            <w:r>
              <w:rPr>
                <w:color w:val="0000FF"/>
                <w:sz w:val="16"/>
                <w:szCs w:val="16"/>
                <w:lang w:val="en-GB"/>
              </w:rPr>
              <w:t xml:space="preserve"> are not represented into the current UK &amp; IE NMPG, but their financial instruments settle through Euroclear UK &amp; IE.</w:t>
            </w:r>
          </w:p>
          <w:p w:rsidR="00EC39B5" w:rsidRDefault="00EC39B5" w:rsidP="00226604">
            <w:pPr>
              <w:spacing w:before="20" w:afterLines="20"/>
              <w:rPr>
                <w:color w:val="0000FF"/>
                <w:sz w:val="16"/>
                <w:szCs w:val="16"/>
                <w:lang w:val="en-GB"/>
              </w:rPr>
            </w:pPr>
            <w:smartTag w:uri="urn:schemas-microsoft-com:office:smarttags" w:element="country-region">
              <w:smartTag w:uri="urn:schemas-microsoft-com:office:smarttags" w:element="place">
                <w:r>
                  <w:rPr>
                    <w:color w:val="0000FF"/>
                    <w:sz w:val="16"/>
                    <w:szCs w:val="16"/>
                    <w:lang w:val="en-GB"/>
                  </w:rPr>
                  <w:t>Iceland</w:t>
                </w:r>
              </w:smartTag>
            </w:smartTag>
            <w:r>
              <w:rPr>
                <w:color w:val="0000FF"/>
                <w:sz w:val="16"/>
                <w:szCs w:val="16"/>
                <w:lang w:val="en-GB"/>
              </w:rPr>
              <w:t xml:space="preserve"> is part of the Nordic market practice.</w:t>
            </w:r>
          </w:p>
          <w:p w:rsidR="00EC39B5" w:rsidRDefault="00EC39B5" w:rsidP="00226604">
            <w:pPr>
              <w:spacing w:before="20" w:afterLines="20"/>
              <w:rPr>
                <w:color w:val="0000FF"/>
                <w:sz w:val="16"/>
                <w:szCs w:val="16"/>
                <w:lang w:val="en-GB"/>
              </w:rPr>
            </w:pPr>
            <w:r>
              <w:rPr>
                <w:color w:val="0000FF"/>
                <w:sz w:val="16"/>
                <w:szCs w:val="16"/>
                <w:lang w:val="en-GB"/>
              </w:rPr>
              <w:t>The Baltic countries: they obey by global market practice. There doesn’t seem to have any market specificities. Christine will check with those countries to make sure they are ok.</w:t>
            </w:r>
          </w:p>
          <w:p w:rsidR="00EC39B5" w:rsidRDefault="00EC39B5" w:rsidP="00226604">
            <w:pPr>
              <w:spacing w:before="20" w:afterLines="20"/>
              <w:rPr>
                <w:color w:val="0000FF"/>
                <w:sz w:val="16"/>
                <w:szCs w:val="16"/>
                <w:lang w:val="en-GB"/>
              </w:rPr>
            </w:pPr>
            <w:smartTag w:uri="urn:schemas-microsoft-com:office:smarttags" w:element="country-region">
              <w:smartTag w:uri="urn:schemas-microsoft-com:office:smarttags" w:element="place">
                <w:r>
                  <w:rPr>
                    <w:color w:val="0000FF"/>
                    <w:sz w:val="16"/>
                    <w:szCs w:val="16"/>
                    <w:lang w:val="en-GB"/>
                  </w:rPr>
                  <w:t>Hungary</w:t>
                </w:r>
              </w:smartTag>
            </w:smartTag>
            <w:r>
              <w:rPr>
                <w:color w:val="0000FF"/>
                <w:sz w:val="16"/>
                <w:szCs w:val="16"/>
                <w:lang w:val="en-GB"/>
              </w:rPr>
              <w:t xml:space="preserve">: NMPG has posted a document. </w:t>
            </w:r>
          </w:p>
          <w:p w:rsidR="00EC39B5" w:rsidRDefault="00EC39B5" w:rsidP="00226604">
            <w:pPr>
              <w:spacing w:before="20" w:afterLines="20"/>
              <w:rPr>
                <w:color w:val="0000FF"/>
                <w:sz w:val="16"/>
                <w:szCs w:val="16"/>
                <w:lang w:val="en-GB"/>
              </w:rPr>
            </w:pPr>
            <w:r>
              <w:rPr>
                <w:color w:val="0000FF"/>
                <w:sz w:val="16"/>
                <w:szCs w:val="16"/>
                <w:lang w:val="en-GB"/>
              </w:rPr>
              <w:t>Slovenia and Czech Republic</w:t>
            </w:r>
          </w:p>
          <w:p w:rsidR="00EC39B5" w:rsidRDefault="00EC39B5" w:rsidP="00226604">
            <w:pPr>
              <w:spacing w:before="20" w:afterLines="20"/>
              <w:rPr>
                <w:color w:val="0000FF"/>
                <w:sz w:val="16"/>
                <w:szCs w:val="16"/>
                <w:lang w:val="en-GB"/>
              </w:rPr>
            </w:pPr>
            <w:r>
              <w:rPr>
                <w:color w:val="0000FF"/>
                <w:sz w:val="16"/>
                <w:szCs w:val="16"/>
                <w:lang w:val="en-GB"/>
              </w:rPr>
              <w:t>Cyprus: All documentation was sent: waiting for them to create a NMPG.</w:t>
            </w:r>
          </w:p>
          <w:p w:rsidR="00EC39B5" w:rsidRPr="00AA079F" w:rsidRDefault="00EC39B5" w:rsidP="00226604">
            <w:pPr>
              <w:spacing w:before="20" w:afterLines="20"/>
              <w:rPr>
                <w:sz w:val="16"/>
                <w:szCs w:val="16"/>
                <w:lang w:val="en-GB"/>
              </w:rPr>
            </w:pPr>
          </w:p>
        </w:tc>
        <w:tc>
          <w:tcPr>
            <w:tcW w:w="1276"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See document</w:t>
            </w:r>
          </w:p>
        </w:tc>
        <w:tc>
          <w:tcPr>
            <w:tcW w:w="1417"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End 2009.</w:t>
            </w:r>
          </w:p>
        </w:tc>
      </w:tr>
      <w:tr w:rsidR="00EC39B5" w:rsidRPr="00D15D15" w:rsidTr="005F5ED1">
        <w:trPr>
          <w:cantSplit/>
        </w:trPr>
        <w:tc>
          <w:tcPr>
            <w:tcW w:w="675"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lastRenderedPageBreak/>
              <w:t>SR-36</w:t>
            </w:r>
          </w:p>
        </w:tc>
        <w:tc>
          <w:tcPr>
            <w:tcW w:w="2268"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Countries with no NMPG or country specific document</w:t>
            </w:r>
          </w:p>
        </w:tc>
        <w:tc>
          <w:tcPr>
            <w:tcW w:w="7965" w:type="dxa"/>
            <w:tcBorders>
              <w:top w:val="single" w:sz="4" w:space="0" w:color="auto"/>
              <w:bottom w:val="single" w:sz="4" w:space="0" w:color="auto"/>
            </w:tcBorders>
          </w:tcPr>
          <w:p w:rsidR="00EC39B5" w:rsidRPr="00564732" w:rsidRDefault="00EC39B5" w:rsidP="00226604">
            <w:pPr>
              <w:spacing w:before="20" w:afterLines="20"/>
              <w:rPr>
                <w:color w:val="0000FF"/>
                <w:sz w:val="16"/>
                <w:szCs w:val="16"/>
                <w:lang w:val="en-GB"/>
              </w:rPr>
            </w:pPr>
            <w:r>
              <w:rPr>
                <w:color w:val="0000FF"/>
                <w:sz w:val="16"/>
                <w:szCs w:val="16"/>
                <w:lang w:val="en-GB"/>
              </w:rPr>
              <w:t xml:space="preserve">Gibraltar: </w:t>
            </w:r>
            <w:r w:rsidRPr="001B5FEF">
              <w:rPr>
                <w:sz w:val="16"/>
                <w:szCs w:val="16"/>
              </w:rPr>
              <w:t xml:space="preserve"> </w:t>
            </w:r>
            <w:r w:rsidRPr="00564732">
              <w:rPr>
                <w:color w:val="0000FF"/>
                <w:sz w:val="16"/>
                <w:szCs w:val="16"/>
                <w:lang w:val="en-GB"/>
              </w:rPr>
              <w:t>Gibraltar will fall under the auspice of Crest (the UK/Ireland CSD). By way of background here is information that may be useful to SMPG. CREST allows settlement of 3 Gibraltar ISINS, subject to Stamp, &amp; Registration. All 3 are online Casinos and are virtual so they're not on the island at all. The FSA however does list these securities for stamp duty and they are, technically, listed at the LSE. There are also a few Gibraltar entities who issue in the UK through their UK affiliation. Therefore these entities end up with GB ISINs. Gibraltar has an exchange - GibEx - but it doesn't appear on any list with serious activity.</w:t>
            </w:r>
            <w:r w:rsidRPr="00564732">
              <w:rPr>
                <w:color w:val="0000FF"/>
                <w:sz w:val="16"/>
                <w:szCs w:val="16"/>
                <w:lang w:val="en-GB"/>
              </w:rPr>
              <w:br/>
              <w:t xml:space="preserve">There is no recorded CSD, NNA, or onshore CCP. Finally there is an 'Off-shore Companies house' in Gibraltar which tends to suggest that it operates as a central Registrar, which is where the CREST would link to. </w:t>
            </w:r>
          </w:p>
          <w:p w:rsidR="00EC39B5" w:rsidRPr="00564732" w:rsidRDefault="00EC39B5" w:rsidP="00226604">
            <w:pPr>
              <w:spacing w:before="20" w:afterLines="20"/>
              <w:rPr>
                <w:color w:val="0000FF"/>
                <w:sz w:val="16"/>
                <w:szCs w:val="16"/>
                <w:lang w:val="en-GB"/>
              </w:rPr>
            </w:pPr>
            <w:r w:rsidRPr="00564732">
              <w:rPr>
                <w:color w:val="0000FF"/>
                <w:sz w:val="16"/>
                <w:szCs w:val="16"/>
                <w:lang w:val="en-GB"/>
              </w:rPr>
              <w:t>So to conclude, if they have no on-shore settlements they're unlikely to have or need an NMPG.</w:t>
            </w:r>
          </w:p>
          <w:p w:rsidR="00EC39B5" w:rsidRDefault="00EC39B5" w:rsidP="00226604">
            <w:pPr>
              <w:spacing w:before="20" w:afterLines="20"/>
              <w:rPr>
                <w:color w:val="0000FF"/>
                <w:sz w:val="16"/>
                <w:szCs w:val="16"/>
                <w:lang w:val="en-GB"/>
              </w:rPr>
            </w:pPr>
            <w:r>
              <w:rPr>
                <w:color w:val="0000FF"/>
                <w:sz w:val="16"/>
                <w:szCs w:val="16"/>
                <w:lang w:val="en-GB"/>
              </w:rPr>
              <w:t xml:space="preserve">Malta: They are not with the Italian NMPG. Free of payment is done with matching. No taxes. Similar to the </w:t>
            </w:r>
            <w:smartTag w:uri="urn:schemas-microsoft-com:office:smarttags" w:element="country-region">
              <w:r>
                <w:rPr>
                  <w:color w:val="0000FF"/>
                  <w:sz w:val="16"/>
                  <w:szCs w:val="16"/>
                  <w:lang w:val="en-GB"/>
                </w:rPr>
                <w:t>UK</w:t>
              </w:r>
            </w:smartTag>
            <w:r>
              <w:rPr>
                <w:color w:val="0000FF"/>
                <w:sz w:val="16"/>
                <w:szCs w:val="16"/>
                <w:lang w:val="en-GB"/>
              </w:rPr>
              <w:t xml:space="preserve"> for the registration: nothing to do with </w:t>
            </w:r>
            <w:smartTag w:uri="urn:schemas-microsoft-com:office:smarttags" w:element="place">
              <w:smartTag w:uri="urn:schemas-microsoft-com:office:smarttags" w:element="country-region">
                <w:r>
                  <w:rPr>
                    <w:color w:val="0000FF"/>
                    <w:sz w:val="16"/>
                    <w:szCs w:val="16"/>
                    <w:lang w:val="en-GB"/>
                  </w:rPr>
                  <w:t>Italy</w:t>
                </w:r>
              </w:smartTag>
            </w:smartTag>
            <w:r>
              <w:rPr>
                <w:color w:val="0000FF"/>
                <w:sz w:val="16"/>
                <w:szCs w:val="16"/>
                <w:lang w:val="en-GB"/>
              </w:rPr>
              <w:t xml:space="preserve"> financial market.</w:t>
            </w:r>
          </w:p>
          <w:p w:rsidR="00EC39B5" w:rsidRDefault="00EC39B5" w:rsidP="00226604">
            <w:pPr>
              <w:spacing w:before="20" w:afterLines="20"/>
              <w:rPr>
                <w:color w:val="0000FF"/>
                <w:sz w:val="16"/>
                <w:szCs w:val="16"/>
                <w:lang w:val="en-GB"/>
              </w:rPr>
            </w:pPr>
            <w:smartTag w:uri="urn:schemas-microsoft-com:office:smarttags" w:element="country-region">
              <w:smartTag w:uri="urn:schemas-microsoft-com:office:smarttags" w:element="place">
                <w:r>
                  <w:rPr>
                    <w:color w:val="0000FF"/>
                    <w:sz w:val="16"/>
                    <w:szCs w:val="16"/>
                    <w:lang w:val="en-GB"/>
                  </w:rPr>
                  <w:t>Bulgaria</w:t>
                </w:r>
              </w:smartTag>
            </w:smartTag>
            <w:r>
              <w:rPr>
                <w:color w:val="0000FF"/>
                <w:sz w:val="16"/>
                <w:szCs w:val="16"/>
                <w:lang w:val="en-GB"/>
              </w:rPr>
              <w:t>: no news.</w:t>
            </w:r>
          </w:p>
          <w:p w:rsidR="00EC39B5" w:rsidRPr="005A5986" w:rsidRDefault="00EC39B5" w:rsidP="00226604">
            <w:pPr>
              <w:spacing w:before="20" w:afterLines="20"/>
              <w:rPr>
                <w:sz w:val="16"/>
                <w:szCs w:val="16"/>
              </w:rPr>
            </w:pPr>
          </w:p>
        </w:tc>
        <w:tc>
          <w:tcPr>
            <w:tcW w:w="1276"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See document</w:t>
            </w:r>
          </w:p>
        </w:tc>
        <w:tc>
          <w:tcPr>
            <w:tcW w:w="1417"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sidRPr="00AA079F">
              <w:rPr>
                <w:sz w:val="16"/>
                <w:szCs w:val="16"/>
                <w:lang w:val="en-GB"/>
              </w:rPr>
              <w:t>End 2009.</w:t>
            </w:r>
          </w:p>
        </w:tc>
      </w:tr>
      <w:tr w:rsidR="00EC39B5" w:rsidRPr="00D15D15" w:rsidTr="005F5ED1">
        <w:trPr>
          <w:cantSplit/>
        </w:trPr>
        <w:tc>
          <w:tcPr>
            <w:tcW w:w="675"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Pr>
                <w:sz w:val="16"/>
                <w:szCs w:val="16"/>
                <w:lang w:val="en-GB"/>
              </w:rPr>
              <w:lastRenderedPageBreak/>
              <w:t>SR-34 bis</w:t>
            </w:r>
          </w:p>
        </w:tc>
        <w:tc>
          <w:tcPr>
            <w:tcW w:w="2268"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sidRPr="005A5986">
              <w:rPr>
                <w:sz w:val="16"/>
                <w:szCs w:val="16"/>
              </w:rPr>
              <w:t>ISO 15022 MT 535 and ISO 20022 Securities Balance Reports.</w:t>
            </w:r>
          </w:p>
        </w:tc>
        <w:tc>
          <w:tcPr>
            <w:tcW w:w="7965" w:type="dxa"/>
            <w:tcBorders>
              <w:top w:val="single" w:sz="4" w:space="0" w:color="auto"/>
              <w:bottom w:val="single" w:sz="4" w:space="0" w:color="auto"/>
            </w:tcBorders>
          </w:tcPr>
          <w:p w:rsidR="00EC39B5" w:rsidRDefault="00EC39B5" w:rsidP="00226604">
            <w:pPr>
              <w:spacing w:before="20" w:afterLines="20"/>
              <w:rPr>
                <w:sz w:val="16"/>
                <w:szCs w:val="16"/>
                <w:lang w:val="en-GB"/>
              </w:rPr>
            </w:pPr>
            <w:r w:rsidRPr="005A5986">
              <w:rPr>
                <w:sz w:val="16"/>
                <w:szCs w:val="16"/>
              </w:rPr>
              <w:t xml:space="preserve">Proposal for optimization and simplification. See MT535_versus_MXs.doc on </w:t>
            </w:r>
            <w:hyperlink r:id="rId11" w:history="1">
              <w:r w:rsidRPr="005A5986">
                <w:rPr>
                  <w:rStyle w:val="Hyperlink"/>
                  <w:sz w:val="16"/>
                  <w:szCs w:val="16"/>
                </w:rPr>
                <w:t>www.smpg.info</w:t>
              </w:r>
            </w:hyperlink>
          </w:p>
          <w:p w:rsidR="00EC39B5" w:rsidRDefault="00EC39B5" w:rsidP="00226604">
            <w:pPr>
              <w:spacing w:before="20" w:afterLines="20"/>
              <w:rPr>
                <w:sz w:val="16"/>
                <w:szCs w:val="16"/>
                <w:lang w:val="en-GB"/>
              </w:rPr>
            </w:pPr>
            <w:r>
              <w:rPr>
                <w:sz w:val="16"/>
                <w:szCs w:val="16"/>
                <w:lang w:val="en-GB"/>
              </w:rPr>
              <w:t>A conference call with the IFWG will be held during the meeting.</w:t>
            </w:r>
          </w:p>
          <w:p w:rsidR="00EC39B5" w:rsidRPr="001C5C54" w:rsidRDefault="00EC39B5" w:rsidP="00226604">
            <w:pPr>
              <w:spacing w:before="20" w:afterLines="20"/>
              <w:rPr>
                <w:color w:val="0000FF"/>
                <w:sz w:val="16"/>
                <w:szCs w:val="16"/>
                <w:lang w:val="en-GB"/>
              </w:rPr>
            </w:pPr>
            <w:r w:rsidRPr="001C5C54">
              <w:rPr>
                <w:color w:val="0000FF"/>
                <w:sz w:val="16"/>
                <w:szCs w:val="16"/>
                <w:lang w:val="en-GB"/>
              </w:rPr>
              <w:t xml:space="preserve">22/10/09: </w:t>
            </w:r>
          </w:p>
          <w:p w:rsidR="00EC39B5" w:rsidRDefault="00EC39B5" w:rsidP="00226604">
            <w:pPr>
              <w:spacing w:before="20" w:afterLines="20"/>
              <w:rPr>
                <w:color w:val="0000FF"/>
                <w:sz w:val="16"/>
                <w:szCs w:val="16"/>
              </w:rPr>
            </w:pPr>
            <w:r>
              <w:rPr>
                <w:color w:val="0000FF"/>
                <w:sz w:val="16"/>
                <w:szCs w:val="16"/>
              </w:rPr>
              <w:t>Securities Accounting Balance Report:  removal of sub-balances, both S&amp;R and IF rejected the proposal as many institution still receive one message for both accounting and statement report. Moreover it is sometimes used to reflect the collateral…</w:t>
            </w:r>
          </w:p>
          <w:p w:rsidR="00EC39B5" w:rsidRDefault="00EC39B5" w:rsidP="00226604">
            <w:pPr>
              <w:spacing w:before="20" w:afterLines="20"/>
              <w:rPr>
                <w:color w:val="0000FF"/>
                <w:sz w:val="16"/>
                <w:szCs w:val="16"/>
              </w:rPr>
            </w:pPr>
            <w:r>
              <w:rPr>
                <w:color w:val="0000FF"/>
                <w:sz w:val="16"/>
                <w:szCs w:val="16"/>
              </w:rPr>
              <w:t>Securities Custody balance Report:  removal of pricing and holding value information, both S&amp;R and IF rejected the proposal as it is sometimes used to check the value in the static data. Valuation and pricing should remain optional in the custody version of the 535 though</w:t>
            </w:r>
          </w:p>
          <w:p w:rsidR="00EC39B5" w:rsidRDefault="00EC39B5" w:rsidP="00226604">
            <w:pPr>
              <w:spacing w:before="20" w:afterLines="20"/>
              <w:rPr>
                <w:color w:val="0000FF"/>
                <w:sz w:val="16"/>
                <w:szCs w:val="16"/>
              </w:rPr>
            </w:pPr>
            <w:r>
              <w:rPr>
                <w:color w:val="0000FF"/>
                <w:sz w:val="16"/>
                <w:szCs w:val="16"/>
              </w:rPr>
              <w:t>Conference call with IFWG: it would be very expensive for the fund community to change the financial instrument identification (and attributes) in all their messages as quite a few players have just implemented version 2 and this would imply changing the message components in most of  IF messages.</w:t>
            </w:r>
          </w:p>
          <w:p w:rsidR="00EC39B5" w:rsidRDefault="00EC39B5" w:rsidP="00226604">
            <w:pPr>
              <w:spacing w:before="20" w:afterLines="20"/>
              <w:rPr>
                <w:color w:val="0000FF"/>
                <w:sz w:val="16"/>
                <w:szCs w:val="16"/>
              </w:rPr>
            </w:pPr>
          </w:p>
          <w:p w:rsidR="00EC39B5" w:rsidRDefault="00EC39B5" w:rsidP="00226604">
            <w:pPr>
              <w:spacing w:before="20" w:afterLines="20"/>
              <w:rPr>
                <w:color w:val="0000FF"/>
                <w:sz w:val="16"/>
                <w:szCs w:val="16"/>
              </w:rPr>
            </w:pPr>
            <w:r>
              <w:rPr>
                <w:color w:val="0000FF"/>
                <w:sz w:val="16"/>
                <w:szCs w:val="16"/>
              </w:rPr>
              <w:t>IF WG felt it would be acceptable to use version 2, whereas in the other securities areas would be using version 3 and this until the IF industry feels ready to move to version 3 (or version 4). The decision might be to fully move to an updated version when the MT/MX coexistence period is over. Euroclear  stated that prior accepting  the securities identification and the financial instrument attributes message component, IF WG should confirm all message elements needed by the IF industry is included is version 3. In conclusion t IF WG agreed with the security identification message component as defined by WG11 but need to confirm for the Financial Instrument Attributes message component one.</w:t>
            </w:r>
          </w:p>
          <w:p w:rsidR="00EC39B5" w:rsidRDefault="00EC39B5" w:rsidP="00226604">
            <w:pPr>
              <w:spacing w:before="20" w:afterLines="20"/>
              <w:rPr>
                <w:color w:val="0000FF"/>
                <w:sz w:val="16"/>
                <w:szCs w:val="16"/>
              </w:rPr>
            </w:pPr>
          </w:p>
          <w:p w:rsidR="00EC39B5" w:rsidRDefault="00EC39B5" w:rsidP="00226604">
            <w:pPr>
              <w:spacing w:before="20" w:afterLines="20"/>
              <w:rPr>
                <w:color w:val="0000FF"/>
                <w:sz w:val="16"/>
                <w:szCs w:val="16"/>
              </w:rPr>
            </w:pPr>
            <w:r>
              <w:rPr>
                <w:color w:val="0000FF"/>
                <w:sz w:val="16"/>
                <w:szCs w:val="16"/>
              </w:rPr>
              <w:t>Action point for IF WG:  UK, LU and IT will evaluate the impact of moving to version 3. However a priori the IF users do not want to put pressure their community as they have just been able to get some momentum within the IF player to adopt ISO 20022,. Moreover there is a gentlemen agreement not to change anything in the fund messages until the full conversion in 2012.</w:t>
            </w:r>
          </w:p>
          <w:p w:rsidR="00EC39B5" w:rsidRDefault="00EC39B5" w:rsidP="00226604">
            <w:pPr>
              <w:spacing w:before="20" w:afterLines="20"/>
              <w:rPr>
                <w:color w:val="0000FF"/>
                <w:sz w:val="16"/>
                <w:szCs w:val="16"/>
              </w:rPr>
            </w:pPr>
          </w:p>
          <w:p w:rsidR="00EC39B5" w:rsidRPr="00C646B0" w:rsidRDefault="00EC39B5" w:rsidP="00226604">
            <w:pPr>
              <w:spacing w:before="20" w:afterLines="20"/>
              <w:rPr>
                <w:color w:val="0000FF"/>
                <w:sz w:val="16"/>
                <w:szCs w:val="16"/>
              </w:rPr>
            </w:pPr>
            <w:r w:rsidRPr="000604C0">
              <w:rPr>
                <w:b/>
                <w:color w:val="0000FF"/>
                <w:sz w:val="16"/>
                <w:szCs w:val="16"/>
              </w:rPr>
              <w:t>Post  meeting feedback:</w:t>
            </w:r>
            <w:r>
              <w:rPr>
                <w:color w:val="0000FF"/>
                <w:sz w:val="16"/>
                <w:szCs w:val="16"/>
              </w:rPr>
              <w:t xml:space="preserve"> IF WG agreed to align their security identification message component to the  one used in the other securities areas. For the Financial Instrument Attributes, a specific to IF will be created and be  will be added to the version 3 of the MT535 (basically a subset).  This means that that within the IF community, some users will be using MT535 v2, some others v3 (the ones used by S&amp;R), IF WG is fully aware but this should not be an issue as both version are backward compatible  in terms of message elements.</w:t>
            </w:r>
          </w:p>
        </w:tc>
        <w:tc>
          <w:tcPr>
            <w:tcW w:w="1276"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Pr>
                <w:sz w:val="16"/>
                <w:szCs w:val="16"/>
                <w:lang w:val="en-GB"/>
              </w:rPr>
              <w:t>NMPGs</w:t>
            </w:r>
          </w:p>
        </w:tc>
        <w:tc>
          <w:tcPr>
            <w:tcW w:w="1417" w:type="dxa"/>
            <w:tcBorders>
              <w:top w:val="single" w:sz="4" w:space="0" w:color="auto"/>
              <w:bottom w:val="single" w:sz="4" w:space="0" w:color="auto"/>
            </w:tcBorders>
          </w:tcPr>
          <w:p w:rsidR="00EC39B5" w:rsidRPr="00AA079F" w:rsidRDefault="00EC39B5" w:rsidP="00226604">
            <w:pPr>
              <w:spacing w:before="20" w:afterLines="20"/>
              <w:rPr>
                <w:sz w:val="16"/>
                <w:szCs w:val="16"/>
                <w:lang w:val="en-GB"/>
              </w:rPr>
            </w:pPr>
            <w:r>
              <w:rPr>
                <w:sz w:val="16"/>
                <w:szCs w:val="16"/>
                <w:lang w:val="en-GB"/>
              </w:rPr>
              <w:t>Next meeting.</w:t>
            </w:r>
          </w:p>
        </w:tc>
      </w:tr>
      <w:tr w:rsidR="00EC39B5" w:rsidRPr="00D15D15" w:rsidTr="005F5ED1">
        <w:trPr>
          <w:cantSplit/>
        </w:trPr>
        <w:tc>
          <w:tcPr>
            <w:tcW w:w="675" w:type="dxa"/>
            <w:tcBorders>
              <w:top w:val="single" w:sz="4" w:space="0" w:color="auto"/>
              <w:bottom w:val="single" w:sz="4" w:space="0" w:color="auto"/>
            </w:tcBorders>
          </w:tcPr>
          <w:p w:rsidR="00EC39B5" w:rsidRDefault="00EC39B5" w:rsidP="00226604">
            <w:pPr>
              <w:spacing w:before="20" w:afterLines="20"/>
              <w:rPr>
                <w:sz w:val="16"/>
                <w:szCs w:val="16"/>
                <w:lang w:val="en-GB"/>
              </w:rPr>
            </w:pPr>
            <w:r>
              <w:rPr>
                <w:sz w:val="16"/>
                <w:szCs w:val="16"/>
                <w:lang w:val="en-GB"/>
              </w:rPr>
              <w:lastRenderedPageBreak/>
              <w:t>SR-38</w:t>
            </w:r>
          </w:p>
        </w:tc>
        <w:tc>
          <w:tcPr>
            <w:tcW w:w="2268" w:type="dxa"/>
            <w:tcBorders>
              <w:top w:val="single" w:sz="4" w:space="0" w:color="auto"/>
              <w:bottom w:val="single" w:sz="4" w:space="0" w:color="auto"/>
            </w:tcBorders>
          </w:tcPr>
          <w:p w:rsidR="00EC39B5" w:rsidRPr="00287097" w:rsidRDefault="00EC39B5" w:rsidP="00226604">
            <w:pPr>
              <w:spacing w:before="20" w:afterLines="20"/>
              <w:rPr>
                <w:sz w:val="16"/>
                <w:szCs w:val="16"/>
              </w:rPr>
            </w:pPr>
            <w:r w:rsidRPr="00287097">
              <w:rPr>
                <w:sz w:val="16"/>
                <w:szCs w:val="16"/>
              </w:rPr>
              <w:t>Allegement</w:t>
            </w:r>
          </w:p>
        </w:tc>
        <w:tc>
          <w:tcPr>
            <w:tcW w:w="7965" w:type="dxa"/>
            <w:tcBorders>
              <w:top w:val="single" w:sz="4" w:space="0" w:color="auto"/>
              <w:bottom w:val="single" w:sz="4" w:space="0" w:color="auto"/>
            </w:tcBorders>
          </w:tcPr>
          <w:p w:rsidR="00EC39B5" w:rsidRPr="00E02C6D" w:rsidRDefault="00EC39B5" w:rsidP="00226604">
            <w:pPr>
              <w:spacing w:before="20" w:afterLines="20"/>
              <w:rPr>
                <w:sz w:val="16"/>
                <w:szCs w:val="16"/>
              </w:rPr>
            </w:pPr>
            <w:r w:rsidRPr="00E02C6D">
              <w:rPr>
                <w:sz w:val="16"/>
                <w:szCs w:val="16"/>
              </w:rPr>
              <w:t>SMPG is asked by users to set business rules on what are the criterias for sending a 578. Some of the rules the users would like to have are:</w:t>
            </w:r>
          </w:p>
          <w:p w:rsidR="00EC39B5" w:rsidRPr="00E02C6D" w:rsidRDefault="00EC39B5" w:rsidP="00226604">
            <w:pPr>
              <w:numPr>
                <w:ilvl w:val="0"/>
                <w:numId w:val="12"/>
              </w:numPr>
              <w:spacing w:before="20" w:afterLines="20"/>
              <w:rPr>
                <w:sz w:val="16"/>
                <w:szCs w:val="16"/>
              </w:rPr>
            </w:pPr>
            <w:r w:rsidRPr="00E02C6D">
              <w:rPr>
                <w:sz w:val="16"/>
                <w:szCs w:val="16"/>
              </w:rPr>
              <w:t>When should a 578 be sent? As soon as the cpty instructs or on SD-1? Some users are bombarded with 578 for trades they know about and handling the flow is so burdensome that they just do not look at any of them.</w:t>
            </w:r>
          </w:p>
          <w:p w:rsidR="00EC39B5" w:rsidRPr="00E02C6D" w:rsidRDefault="00EC39B5" w:rsidP="00226604">
            <w:pPr>
              <w:numPr>
                <w:ilvl w:val="0"/>
                <w:numId w:val="12"/>
              </w:numPr>
              <w:spacing w:before="20" w:afterLines="20"/>
              <w:rPr>
                <w:sz w:val="16"/>
                <w:szCs w:val="16"/>
              </w:rPr>
            </w:pPr>
            <w:r w:rsidRPr="00E02C6D">
              <w:rPr>
                <w:sz w:val="16"/>
                <w:szCs w:val="16"/>
              </w:rPr>
              <w:t>Is there a way to identify markets where 578 are currently supported?</w:t>
            </w:r>
          </w:p>
          <w:p w:rsidR="00EC39B5" w:rsidRPr="00E02C6D" w:rsidRDefault="00EC39B5" w:rsidP="00226604">
            <w:pPr>
              <w:numPr>
                <w:ilvl w:val="0"/>
                <w:numId w:val="12"/>
              </w:numPr>
              <w:spacing w:before="20" w:afterLines="20"/>
              <w:rPr>
                <w:sz w:val="16"/>
                <w:szCs w:val="16"/>
              </w:rPr>
            </w:pPr>
            <w:r w:rsidRPr="00E02C6D">
              <w:rPr>
                <w:sz w:val="16"/>
                <w:szCs w:val="16"/>
              </w:rPr>
              <w:t>Can there be a rule mandating the presence of a client of the REAG/DEAG on 578 in an Omnibus account market?</w:t>
            </w:r>
          </w:p>
          <w:p w:rsidR="00EC39B5" w:rsidRPr="00E02C6D" w:rsidRDefault="00EC39B5" w:rsidP="00226604">
            <w:pPr>
              <w:numPr>
                <w:ilvl w:val="0"/>
                <w:numId w:val="12"/>
              </w:numPr>
              <w:spacing w:before="20" w:afterLines="20"/>
              <w:rPr>
                <w:sz w:val="16"/>
                <w:szCs w:val="16"/>
              </w:rPr>
            </w:pPr>
            <w:r w:rsidRPr="00E02C6D">
              <w:rPr>
                <w:sz w:val="16"/>
                <w:szCs w:val="16"/>
              </w:rPr>
              <w:t>Use of references.</w:t>
            </w:r>
          </w:p>
          <w:p w:rsidR="00EC39B5" w:rsidRPr="00E02C6D" w:rsidRDefault="00EC39B5" w:rsidP="00226604">
            <w:pPr>
              <w:numPr>
                <w:ilvl w:val="0"/>
                <w:numId w:val="12"/>
              </w:numPr>
              <w:spacing w:before="20" w:afterLines="20"/>
              <w:rPr>
                <w:sz w:val="16"/>
                <w:szCs w:val="16"/>
              </w:rPr>
            </w:pPr>
            <w:r w:rsidRPr="00E02C6D">
              <w:rPr>
                <w:sz w:val="16"/>
                <w:szCs w:val="16"/>
              </w:rPr>
              <w:t>Removals.</w:t>
            </w:r>
          </w:p>
          <w:p w:rsidR="00EC39B5" w:rsidRPr="00E02C6D" w:rsidRDefault="00EC39B5" w:rsidP="00226604">
            <w:pPr>
              <w:numPr>
                <w:ilvl w:val="0"/>
                <w:numId w:val="12"/>
              </w:numPr>
              <w:spacing w:before="20" w:afterLines="20"/>
              <w:rPr>
                <w:sz w:val="16"/>
                <w:szCs w:val="16"/>
              </w:rPr>
            </w:pPr>
            <w:r w:rsidRPr="00E02C6D">
              <w:rPr>
                <w:sz w:val="16"/>
                <w:szCs w:val="16"/>
              </w:rPr>
              <w:t>Etc.</w:t>
            </w:r>
          </w:p>
          <w:p w:rsidR="00EC39B5" w:rsidRPr="00187035" w:rsidRDefault="00EC39B5" w:rsidP="00226604">
            <w:pPr>
              <w:spacing w:before="20" w:afterLines="20"/>
              <w:rPr>
                <w:color w:val="0000FF"/>
                <w:sz w:val="16"/>
                <w:szCs w:val="16"/>
              </w:rPr>
            </w:pPr>
            <w:r w:rsidRPr="00187035">
              <w:rPr>
                <w:color w:val="0000FF"/>
                <w:sz w:val="16"/>
                <w:szCs w:val="16"/>
              </w:rPr>
              <w:t xml:space="preserve">22/10/09: </w:t>
            </w:r>
          </w:p>
          <w:p w:rsidR="00EC39B5" w:rsidRDefault="00EC39B5" w:rsidP="00226604">
            <w:pPr>
              <w:numPr>
                <w:ilvl w:val="0"/>
                <w:numId w:val="12"/>
              </w:numPr>
              <w:spacing w:before="20" w:afterLines="20"/>
              <w:rPr>
                <w:color w:val="0000FF"/>
                <w:sz w:val="16"/>
                <w:szCs w:val="16"/>
              </w:rPr>
            </w:pPr>
            <w:r>
              <w:rPr>
                <w:color w:val="0000FF"/>
                <w:sz w:val="16"/>
                <w:szCs w:val="16"/>
              </w:rPr>
              <w:t xml:space="preserve">NMPGs believed it is difficult to give a general standard timing for the 578, some CSDs will send it as soon as it is not able to match the message received, some other on SD-1 etc…. The recommendation is that the timing of MT578 is defined by </w:t>
            </w:r>
            <w:smartTag w:uri="urn:schemas-microsoft-com:office:smarttags" w:element="place">
              <w:r>
                <w:rPr>
                  <w:color w:val="0000FF"/>
                  <w:sz w:val="16"/>
                  <w:szCs w:val="16"/>
                </w:rPr>
                <w:t>SLA</w:t>
              </w:r>
            </w:smartTag>
            <w:r>
              <w:rPr>
                <w:color w:val="0000FF"/>
                <w:sz w:val="16"/>
                <w:szCs w:val="16"/>
              </w:rPr>
              <w:t>.</w:t>
            </w:r>
          </w:p>
          <w:p w:rsidR="00EC39B5" w:rsidRPr="00A36AD3" w:rsidRDefault="00EC39B5" w:rsidP="00226604">
            <w:pPr>
              <w:numPr>
                <w:ilvl w:val="0"/>
                <w:numId w:val="12"/>
              </w:numPr>
              <w:spacing w:before="20" w:afterLines="20"/>
              <w:rPr>
                <w:color w:val="FF0000"/>
                <w:sz w:val="16"/>
                <w:szCs w:val="16"/>
              </w:rPr>
            </w:pPr>
            <w:r w:rsidRPr="00A36AD3">
              <w:rPr>
                <w:color w:val="FF0000"/>
                <w:sz w:val="16"/>
                <w:szCs w:val="16"/>
              </w:rPr>
              <w:t>Action Point: NMPGs to identify which markets</w:t>
            </w:r>
            <w:r>
              <w:rPr>
                <w:color w:val="FF0000"/>
                <w:sz w:val="16"/>
                <w:szCs w:val="16"/>
              </w:rPr>
              <w:t xml:space="preserve"> support the MT</w:t>
            </w:r>
            <w:r w:rsidRPr="00A36AD3">
              <w:rPr>
                <w:color w:val="FF0000"/>
                <w:sz w:val="16"/>
                <w:szCs w:val="16"/>
              </w:rPr>
              <w:t xml:space="preserve"> 578.</w:t>
            </w:r>
          </w:p>
          <w:p w:rsidR="00EC39B5" w:rsidRPr="00C57743" w:rsidRDefault="00EC39B5" w:rsidP="00226604">
            <w:pPr>
              <w:numPr>
                <w:ilvl w:val="0"/>
                <w:numId w:val="12"/>
              </w:numPr>
              <w:spacing w:before="20" w:afterLines="20"/>
              <w:rPr>
                <w:sz w:val="16"/>
                <w:szCs w:val="16"/>
              </w:rPr>
            </w:pPr>
            <w:r>
              <w:rPr>
                <w:color w:val="0000FF"/>
                <w:sz w:val="16"/>
                <w:szCs w:val="16"/>
              </w:rPr>
              <w:t xml:space="preserve">We need to have our CSD system ready to take into account the settlement chain (at least 2 parties for the local agent and three for the local agent’s client: READ/DEAG, RECU/DECU, BUYR/SELL). If the CSD does not carry the full chain, then the allegement is useless to for the receving agent as he cannot forward the allegement to the appropriate client. The CSD should send back in the allegement all the information related to the settlement chain they receive.  </w:t>
            </w:r>
          </w:p>
          <w:p w:rsidR="00EC39B5" w:rsidRPr="00EF2C4C" w:rsidRDefault="00EC39B5" w:rsidP="00226604">
            <w:pPr>
              <w:numPr>
                <w:ilvl w:val="0"/>
                <w:numId w:val="12"/>
              </w:numPr>
              <w:spacing w:before="20" w:afterLines="20"/>
              <w:rPr>
                <w:sz w:val="16"/>
                <w:szCs w:val="16"/>
              </w:rPr>
            </w:pPr>
            <w:r>
              <w:rPr>
                <w:color w:val="0000FF"/>
                <w:sz w:val="16"/>
                <w:szCs w:val="16"/>
              </w:rPr>
              <w:t>The recommendation should be that at least all the matching fields should be present, if they are not and the allegement is sent out anyway then the alleged party must be very careful to potential cross matching (e.g. buyer/seller account is missing)</w:t>
            </w:r>
          </w:p>
          <w:p w:rsidR="00EC39B5" w:rsidRPr="00D725B0" w:rsidRDefault="00EC39B5" w:rsidP="00226604">
            <w:pPr>
              <w:numPr>
                <w:ilvl w:val="0"/>
                <w:numId w:val="12"/>
              </w:numPr>
              <w:spacing w:before="20" w:afterLines="20"/>
              <w:rPr>
                <w:color w:val="0000FF"/>
                <w:sz w:val="16"/>
                <w:szCs w:val="16"/>
              </w:rPr>
            </w:pPr>
            <w:r w:rsidRPr="00A36AD3">
              <w:rPr>
                <w:color w:val="FF0000"/>
                <w:sz w:val="16"/>
                <w:szCs w:val="16"/>
              </w:rPr>
              <w:t>Action Point: Karine Taquet</w:t>
            </w:r>
            <w:r>
              <w:rPr>
                <w:color w:val="FF0000"/>
                <w:sz w:val="16"/>
                <w:szCs w:val="16"/>
              </w:rPr>
              <w:t xml:space="preserve"> </w:t>
            </w:r>
            <w:r w:rsidRPr="00A36AD3">
              <w:rPr>
                <w:color w:val="FF0000"/>
                <w:sz w:val="16"/>
                <w:szCs w:val="16"/>
              </w:rPr>
              <w:t xml:space="preserve">will work on a first draft for the MP: target for </w:t>
            </w:r>
            <w:r>
              <w:rPr>
                <w:color w:val="FF0000"/>
                <w:sz w:val="16"/>
                <w:szCs w:val="16"/>
              </w:rPr>
              <w:t>the first draft is next physical meeting 2010. It will include usage rules for identification and references.</w:t>
            </w:r>
          </w:p>
        </w:tc>
        <w:tc>
          <w:tcPr>
            <w:tcW w:w="1276" w:type="dxa"/>
            <w:tcBorders>
              <w:top w:val="single" w:sz="4" w:space="0" w:color="auto"/>
              <w:bottom w:val="single" w:sz="4" w:space="0" w:color="auto"/>
            </w:tcBorders>
          </w:tcPr>
          <w:p w:rsidR="00EC39B5" w:rsidRDefault="00EC39B5" w:rsidP="00226604">
            <w:pPr>
              <w:spacing w:before="20" w:afterLines="20"/>
              <w:rPr>
                <w:sz w:val="16"/>
                <w:szCs w:val="16"/>
                <w:lang w:val="en-GB"/>
              </w:rPr>
            </w:pPr>
            <w:r>
              <w:rPr>
                <w:sz w:val="16"/>
                <w:szCs w:val="16"/>
                <w:lang w:val="en-GB"/>
              </w:rPr>
              <w:t>NMPGs</w:t>
            </w:r>
          </w:p>
        </w:tc>
        <w:tc>
          <w:tcPr>
            <w:tcW w:w="1417" w:type="dxa"/>
            <w:tcBorders>
              <w:top w:val="single" w:sz="4" w:space="0" w:color="auto"/>
              <w:bottom w:val="single" w:sz="4" w:space="0" w:color="auto"/>
            </w:tcBorders>
          </w:tcPr>
          <w:p w:rsidR="00EC39B5" w:rsidRDefault="00EC39B5" w:rsidP="00226604">
            <w:pPr>
              <w:spacing w:before="20" w:afterLines="20"/>
              <w:rPr>
                <w:sz w:val="16"/>
                <w:szCs w:val="16"/>
                <w:lang w:val="en-GB"/>
              </w:rPr>
            </w:pPr>
            <w:r>
              <w:rPr>
                <w:sz w:val="16"/>
                <w:szCs w:val="16"/>
                <w:lang w:val="en-GB"/>
              </w:rPr>
              <w:t>Next meeting</w:t>
            </w:r>
          </w:p>
        </w:tc>
      </w:tr>
    </w:tbl>
    <w:p w:rsidR="00EC39B5" w:rsidRDefault="00EC39B5" w:rsidP="00EC39B5">
      <w:pPr>
        <w:pStyle w:val="BlockText"/>
        <w:rPr>
          <w:rFonts w:cs="Arial"/>
          <w:lang w:val="en-GB"/>
        </w:rPr>
      </w:pPr>
    </w:p>
    <w:p w:rsidR="00EC39B5" w:rsidRDefault="00EC39B5" w:rsidP="00EC39B5">
      <w:pPr>
        <w:pStyle w:val="BlockText"/>
        <w:rPr>
          <w:rFonts w:cs="Arial"/>
          <w:lang w:val="en-GB"/>
        </w:rPr>
      </w:pPr>
    </w:p>
    <w:p w:rsidR="00EC39B5" w:rsidRDefault="00EC39B5" w:rsidP="00EC39B5">
      <w:pPr>
        <w:pStyle w:val="Heading2"/>
        <w:rPr>
          <w:rFonts w:cs="Arial"/>
          <w:lang w:val="en-GB"/>
        </w:rPr>
      </w:pPr>
      <w:r w:rsidRPr="00474356">
        <w:rPr>
          <w:rFonts w:cs="Arial"/>
          <w:lang w:val="en-GB"/>
        </w:rPr>
        <w:t>New items:</w:t>
      </w:r>
    </w:p>
    <w:p w:rsidR="00EC39B5" w:rsidRDefault="00EC39B5" w:rsidP="00EC39B5">
      <w:pPr>
        <w:pStyle w:val="BlockText"/>
        <w:rPr>
          <w:lang w:val="en-GB"/>
        </w:rPr>
      </w:pPr>
    </w:p>
    <w:p w:rsidR="00EC39B5" w:rsidRDefault="00EC39B5" w:rsidP="00EC39B5">
      <w:pPr>
        <w:pStyle w:val="BlockText"/>
        <w:numPr>
          <w:ilvl w:val="2"/>
          <w:numId w:val="3"/>
        </w:numPr>
        <w:tabs>
          <w:tab w:val="num" w:pos="284"/>
        </w:tabs>
        <w:ind w:left="284" w:hanging="284"/>
        <w:rPr>
          <w:lang w:val="en-GB"/>
        </w:rPr>
      </w:pPr>
      <w:r>
        <w:rPr>
          <w:lang w:val="en-GB"/>
        </w:rPr>
        <w:t>Update on Reverse Engineering – Translation Rules</w:t>
      </w:r>
    </w:p>
    <w:p w:rsidR="00EC39B5" w:rsidRDefault="00EC39B5" w:rsidP="00EC39B5">
      <w:pPr>
        <w:pStyle w:val="BlockText"/>
        <w:ind w:left="284"/>
        <w:rPr>
          <w:lang w:val="en-GB"/>
        </w:rPr>
      </w:pPr>
    </w:p>
    <w:p w:rsidR="00EC39B5" w:rsidRPr="0063202B" w:rsidRDefault="00EC39B5" w:rsidP="00EC39B5">
      <w:pPr>
        <w:pStyle w:val="BlockText"/>
        <w:rPr>
          <w:color w:val="0000FF"/>
          <w:sz w:val="20"/>
          <w:lang w:val="en-GB"/>
        </w:rPr>
      </w:pPr>
      <w:r w:rsidRPr="0063202B">
        <w:rPr>
          <w:color w:val="0000FF"/>
          <w:sz w:val="20"/>
          <w:lang w:val="en-GB"/>
        </w:rPr>
        <w:t>Translation rules (human and machine readable) are being created and will be published in April 2010. SWIFT raised the question on whether for the Balance Reports there was a need to translate from MX to MT? The participants did not have any input yet except for the Polish participant that indeed encountered the issue.</w:t>
      </w:r>
    </w:p>
    <w:p w:rsidR="00EC39B5" w:rsidRPr="00EA2F10" w:rsidRDefault="00EC39B5" w:rsidP="00EC39B5">
      <w:pPr>
        <w:pStyle w:val="BlockText"/>
        <w:rPr>
          <w:color w:val="0000FF"/>
          <w:sz w:val="20"/>
          <w:lang w:val="en-GB"/>
        </w:rPr>
      </w:pPr>
      <w:r w:rsidRPr="0063202B">
        <w:rPr>
          <w:color w:val="0000FF"/>
          <w:sz w:val="20"/>
          <w:lang w:val="en-GB"/>
        </w:rPr>
        <w:t>At the moment there is no alternative except to make sure the application generating the Balance Report generates messages with a maximum length that would comply with the ISO 15022 limitation in terms of size. Now if the split must be done when translation must take place what will be the rules to be put in place? This will quite complex to do. Item will</w:t>
      </w:r>
      <w:r>
        <w:rPr>
          <w:color w:val="0000FF"/>
          <w:sz w:val="20"/>
          <w:lang w:val="en-GB"/>
        </w:rPr>
        <w:t xml:space="preserve"> be discussed at a conference call end of January 2010.</w:t>
      </w:r>
    </w:p>
    <w:p w:rsidR="00EC39B5" w:rsidRDefault="00EC39B5" w:rsidP="00EC39B5">
      <w:pPr>
        <w:pStyle w:val="Heading2"/>
        <w:rPr>
          <w:rFonts w:cs="Arial"/>
          <w:lang w:val="en-GB"/>
        </w:rPr>
      </w:pPr>
      <w:r>
        <w:rPr>
          <w:rFonts w:cs="Arial"/>
          <w:lang w:val="en-GB"/>
        </w:rPr>
        <w:lastRenderedPageBreak/>
        <w:t>Other  items:</w:t>
      </w:r>
    </w:p>
    <w:p w:rsidR="00EC39B5" w:rsidRPr="0063202B" w:rsidRDefault="00EC39B5" w:rsidP="00EC39B5">
      <w:pPr>
        <w:rPr>
          <w:lang w:val="en-GB"/>
        </w:rPr>
      </w:pPr>
    </w:p>
    <w:p w:rsidR="00EC39B5" w:rsidRPr="00564732" w:rsidRDefault="00EC39B5" w:rsidP="00EC39B5">
      <w:pPr>
        <w:numPr>
          <w:ilvl w:val="2"/>
          <w:numId w:val="3"/>
        </w:numPr>
        <w:tabs>
          <w:tab w:val="num" w:pos="284"/>
        </w:tabs>
        <w:ind w:left="284" w:hanging="284"/>
        <w:rPr>
          <w:rFonts w:cs="Arial"/>
          <w:sz w:val="20"/>
        </w:rPr>
      </w:pPr>
      <w:r w:rsidRPr="00564732">
        <w:rPr>
          <w:rFonts w:cs="Arial"/>
          <w:sz w:val="20"/>
        </w:rPr>
        <w:t>After 10 years of productive work, more thoughts were given on the future of the S&amp;R WG meeting and organization for the next 5 years. With subjects more and more specific and applicable to a limited number of countries, should we still meet twice a year? Should we organize ourselves differently?</w:t>
      </w:r>
    </w:p>
    <w:p w:rsidR="00EC39B5" w:rsidRPr="00564732" w:rsidRDefault="00EC39B5" w:rsidP="00EC39B5">
      <w:pPr>
        <w:ind w:left="360"/>
        <w:rPr>
          <w:rFonts w:cs="Arial"/>
          <w:color w:val="0000FF"/>
          <w:sz w:val="20"/>
        </w:rPr>
      </w:pPr>
      <w:r w:rsidRPr="00564732">
        <w:rPr>
          <w:rFonts w:cs="Arial"/>
          <w:color w:val="0000FF"/>
          <w:sz w:val="20"/>
        </w:rPr>
        <w:t>The group discussed the future meetings: In 2010, Luxembourg will host one Global SMPG meeting the other meeting still need to be confirmed. In 2011? In 2012 Japan will host.</w:t>
      </w:r>
    </w:p>
    <w:p w:rsidR="00EC39B5" w:rsidRPr="00564732" w:rsidRDefault="00EC39B5" w:rsidP="00EC39B5">
      <w:pPr>
        <w:ind w:left="360"/>
        <w:rPr>
          <w:rFonts w:cs="Arial"/>
          <w:color w:val="0000FF"/>
          <w:sz w:val="20"/>
        </w:rPr>
      </w:pPr>
      <w:r w:rsidRPr="00564732">
        <w:rPr>
          <w:rFonts w:cs="Arial"/>
          <w:color w:val="0000FF"/>
          <w:sz w:val="20"/>
        </w:rPr>
        <w:t>Even though the S&amp;R messages are now mature, the majority of the group felt that 2 physical meetings should be kept in order to avoid losing focus and dedication. Nevertheless regular conference calls will be organized on specific topics (e.g. listed derivatives, time deposits, securities financing etc…) that require the attendance of subject matter experts. This conference will of course be open to anybody who is interested, minutes will be sent out and an update will be provided at the physical meeting.</w:t>
      </w:r>
    </w:p>
    <w:p w:rsidR="00EC39B5" w:rsidRPr="00564732" w:rsidRDefault="00EC39B5" w:rsidP="00EC39B5">
      <w:pPr>
        <w:ind w:left="360"/>
        <w:rPr>
          <w:rFonts w:cs="Arial"/>
          <w:color w:val="0000FF"/>
          <w:sz w:val="20"/>
        </w:rPr>
      </w:pPr>
      <w:r w:rsidRPr="00564732">
        <w:rPr>
          <w:rFonts w:cs="Arial"/>
          <w:color w:val="0000FF"/>
          <w:sz w:val="20"/>
        </w:rPr>
        <w:t>The group also mentioned that information sessions were useful but should not exceed one third of the physical meeting</w:t>
      </w:r>
    </w:p>
    <w:p w:rsidR="00EC39B5" w:rsidRPr="00564732" w:rsidRDefault="00EC39B5" w:rsidP="00EC39B5">
      <w:pPr>
        <w:ind w:left="360"/>
        <w:rPr>
          <w:rFonts w:cs="Arial"/>
          <w:color w:val="FF0000"/>
          <w:sz w:val="20"/>
        </w:rPr>
      </w:pPr>
    </w:p>
    <w:p w:rsidR="00EC39B5" w:rsidRPr="00564732" w:rsidRDefault="00EC39B5" w:rsidP="00EC39B5">
      <w:pPr>
        <w:numPr>
          <w:ilvl w:val="2"/>
          <w:numId w:val="3"/>
        </w:numPr>
        <w:tabs>
          <w:tab w:val="num" w:pos="284"/>
        </w:tabs>
        <w:spacing w:before="140"/>
        <w:ind w:left="284" w:hanging="284"/>
        <w:jc w:val="left"/>
        <w:rPr>
          <w:rFonts w:cs="Arial"/>
          <w:color w:val="0000FF"/>
          <w:sz w:val="20"/>
          <w:lang w:val="en-GB"/>
        </w:rPr>
      </w:pPr>
      <w:r w:rsidRPr="00564732">
        <w:rPr>
          <w:rFonts w:cs="Arial"/>
          <w:color w:val="0000FF"/>
          <w:sz w:val="20"/>
        </w:rPr>
        <w:t>Business Market Practice Template. There are around 16 documents t</w:t>
      </w:r>
      <w:r w:rsidRPr="00564732">
        <w:rPr>
          <w:rFonts w:cs="Arial"/>
          <w:color w:val="0000FF"/>
          <w:sz w:val="20"/>
          <w:lang w:val="en-GB"/>
        </w:rPr>
        <w:t>hat will need to be migrated to the new syntax neutral template. Priorities were already set, now before splitting the task among the SMPG participants, SWIFT will check internally whether a tool could be built to extract the info and convert it is a Business Market Practice document. as most of the flows and descriptions are already in the modelling application.</w:t>
      </w:r>
    </w:p>
    <w:p w:rsidR="00EC39B5" w:rsidRPr="00564732" w:rsidRDefault="00EC39B5" w:rsidP="00EC39B5">
      <w:pPr>
        <w:ind w:left="284"/>
        <w:rPr>
          <w:rFonts w:cs="Arial"/>
          <w:color w:val="0000FF"/>
          <w:sz w:val="20"/>
          <w:lang w:val="en-GB"/>
        </w:rPr>
      </w:pPr>
      <w:r w:rsidRPr="00564732">
        <w:rPr>
          <w:rFonts w:cs="Arial"/>
          <w:color w:val="0000FF"/>
          <w:sz w:val="20"/>
          <w:lang w:val="en-GB"/>
        </w:rPr>
        <w:br/>
      </w:r>
      <w:r w:rsidRPr="00564732">
        <w:rPr>
          <w:rFonts w:cs="Arial"/>
          <w:color w:val="FF0000"/>
          <w:sz w:val="20"/>
          <w:lang w:val="en-GB"/>
        </w:rPr>
        <w:t>Post meeting feedback:  the automation of such a process will take probably more than a year. This means that this will have to be done manually. The work will be split among various persons, but this will be done later this year.</w:t>
      </w:r>
    </w:p>
    <w:p w:rsidR="00EC39B5" w:rsidRPr="00564732" w:rsidRDefault="00EC39B5" w:rsidP="00EC39B5">
      <w:pPr>
        <w:ind w:left="360"/>
        <w:rPr>
          <w:rFonts w:cs="Arial"/>
          <w:sz w:val="20"/>
        </w:rPr>
      </w:pPr>
    </w:p>
    <w:p w:rsidR="00EC39B5" w:rsidRPr="00564732" w:rsidRDefault="00EC39B5" w:rsidP="00EC39B5">
      <w:pPr>
        <w:numPr>
          <w:ilvl w:val="2"/>
          <w:numId w:val="3"/>
        </w:numPr>
        <w:tabs>
          <w:tab w:val="left" w:pos="284"/>
        </w:tabs>
        <w:ind w:left="284" w:hanging="284"/>
        <w:rPr>
          <w:rFonts w:cs="Arial"/>
          <w:sz w:val="20"/>
        </w:rPr>
      </w:pPr>
      <w:r w:rsidRPr="00564732">
        <w:rPr>
          <w:rFonts w:cs="Arial"/>
          <w:sz w:val="20"/>
        </w:rPr>
        <w:t>Information session on T2S, Linked Up Markets, Euroclear Single Platform and Future Standards - Architecture and Platform Evolution. The presentation were posted on the following link.</w:t>
      </w:r>
    </w:p>
    <w:p w:rsidR="00EC39B5" w:rsidRPr="00564732" w:rsidRDefault="00EC39B5" w:rsidP="00EC39B5">
      <w:pPr>
        <w:ind w:left="284"/>
        <w:rPr>
          <w:rFonts w:cs="Arial"/>
          <w:sz w:val="20"/>
        </w:rPr>
      </w:pPr>
    </w:p>
    <w:p w:rsidR="00EC39B5" w:rsidRPr="00564732" w:rsidRDefault="004115AB" w:rsidP="00EC39B5">
      <w:pPr>
        <w:ind w:left="284"/>
        <w:rPr>
          <w:rFonts w:cs="Arial"/>
          <w:sz w:val="20"/>
        </w:rPr>
      </w:pPr>
      <w:hyperlink r:id="rId12" w:history="1">
        <w:r w:rsidR="00EC39B5" w:rsidRPr="00564732">
          <w:rPr>
            <w:rStyle w:val="Hyperlink"/>
            <w:rFonts w:cs="Arial"/>
            <w:sz w:val="20"/>
          </w:rPr>
          <w:t>http://smpg.webexone.com/default.asp?link=</w:t>
        </w:r>
      </w:hyperlink>
    </w:p>
    <w:p w:rsidR="00EC39B5" w:rsidRPr="00564732" w:rsidRDefault="00EC39B5" w:rsidP="00EC39B5">
      <w:pPr>
        <w:ind w:left="360"/>
        <w:rPr>
          <w:rFonts w:cs="Arial"/>
          <w:color w:val="FF0000"/>
          <w:sz w:val="20"/>
          <w:lang w:val="en-GB"/>
        </w:rPr>
      </w:pPr>
    </w:p>
    <w:p w:rsidR="00EC39B5" w:rsidRPr="00564732" w:rsidRDefault="00EC39B5" w:rsidP="00EC39B5">
      <w:pPr>
        <w:numPr>
          <w:ilvl w:val="2"/>
          <w:numId w:val="3"/>
        </w:numPr>
        <w:tabs>
          <w:tab w:val="num" w:pos="284"/>
        </w:tabs>
        <w:spacing w:before="140"/>
        <w:ind w:left="284" w:hanging="284"/>
        <w:jc w:val="left"/>
        <w:rPr>
          <w:rFonts w:cs="Arial"/>
          <w:sz w:val="20"/>
        </w:rPr>
      </w:pPr>
      <w:r w:rsidRPr="00564732">
        <w:rPr>
          <w:rFonts w:cs="Arial"/>
          <w:sz w:val="20"/>
        </w:rPr>
        <w:t xml:space="preserve"> </w:t>
      </w:r>
      <w:r w:rsidRPr="00EC39B5">
        <w:rPr>
          <w:rFonts w:cs="Arial"/>
          <w:sz w:val="20"/>
          <w:lang w:val="en-GB"/>
        </w:rPr>
        <w:t>DUMP presentation NL ( Ton van Andel).</w:t>
      </w:r>
      <w:r w:rsidRPr="00EC39B5">
        <w:rPr>
          <w:rFonts w:cs="Arial"/>
          <w:sz w:val="20"/>
          <w:lang w:val="en-GB"/>
        </w:rPr>
        <w:br/>
      </w:r>
      <w:r w:rsidRPr="00564732">
        <w:rPr>
          <w:rFonts w:cs="Arial"/>
          <w:sz w:val="20"/>
        </w:rPr>
        <w:t>Well received. The usage of the Reject of an alledged settlement should be described and could be used for other reasons as well.</w:t>
      </w:r>
    </w:p>
    <w:p w:rsidR="00EC39B5" w:rsidRPr="00564732" w:rsidRDefault="00EC39B5" w:rsidP="00EC39B5">
      <w:pPr>
        <w:ind w:left="360"/>
        <w:rPr>
          <w:rFonts w:cs="Arial"/>
          <w:color w:val="0000FF"/>
          <w:sz w:val="20"/>
        </w:rPr>
      </w:pPr>
      <w:r w:rsidRPr="00564732">
        <w:rPr>
          <w:rFonts w:cs="Arial"/>
          <w:color w:val="0000FF"/>
          <w:sz w:val="20"/>
        </w:rPr>
        <w:t>This item was not covered at the meeting however SWIFT is currently working on a Securities Settlement Counterparty Response ISO 20022 message that would serve this purpose. Draft version 2 will be posted on the SMPG website FYI and comments.</w:t>
      </w:r>
    </w:p>
    <w:p w:rsidR="00EC39B5" w:rsidRPr="00564732" w:rsidRDefault="00EC39B5" w:rsidP="00EC39B5">
      <w:pPr>
        <w:ind w:left="360"/>
        <w:rPr>
          <w:rFonts w:cs="Arial"/>
          <w:color w:val="0000FF"/>
          <w:sz w:val="20"/>
        </w:rPr>
      </w:pPr>
    </w:p>
    <w:p w:rsidR="00EC39B5" w:rsidRPr="000704C4" w:rsidRDefault="00EC39B5" w:rsidP="00EC39B5">
      <w:pPr>
        <w:ind w:left="360"/>
        <w:rPr>
          <w:lang w:val="en-GB"/>
        </w:rPr>
      </w:pPr>
      <w:r w:rsidRPr="00564732">
        <w:rPr>
          <w:rFonts w:cs="Arial"/>
          <w:color w:val="FF0000"/>
          <w:sz w:val="20"/>
        </w:rPr>
        <w:t>Post meeting feedback: See the Allegement MP when will posted on SMPG website</w:t>
      </w:r>
      <w:r>
        <w:rPr>
          <w:rFonts w:cs="Arial"/>
          <w:color w:val="FF0000"/>
          <w:sz w:val="20"/>
        </w:rPr>
        <w:t>.</w:t>
      </w:r>
      <w:r>
        <w:rPr>
          <w:lang w:val="en-GB"/>
        </w:rPr>
        <w:tab/>
      </w:r>
    </w:p>
    <w:p w:rsidR="00EC39B5" w:rsidRPr="00AF750B" w:rsidRDefault="00EC39B5" w:rsidP="00AF750B">
      <w:pPr>
        <w:jc w:val="left"/>
        <w:rPr>
          <w:b/>
          <w:bCs/>
          <w:lang w:val="en-GB"/>
        </w:rPr>
      </w:pPr>
    </w:p>
    <w:p w:rsidR="00EC39B5" w:rsidRDefault="00EC39B5" w:rsidP="00725E26">
      <w:pPr>
        <w:spacing w:before="120"/>
        <w:rPr>
          <w:b/>
          <w:lang w:val="en-GB"/>
        </w:rPr>
      </w:pPr>
    </w:p>
    <w:p w:rsidR="00EC39B5" w:rsidRDefault="00EC39B5" w:rsidP="00725E26">
      <w:pPr>
        <w:spacing w:before="120"/>
        <w:rPr>
          <w:b/>
          <w:lang w:val="en-GB"/>
        </w:rPr>
      </w:pPr>
    </w:p>
    <w:p w:rsidR="00EC39B5" w:rsidRDefault="00EC39B5" w:rsidP="00725E26">
      <w:pPr>
        <w:spacing w:before="120"/>
        <w:rPr>
          <w:b/>
          <w:lang w:val="en-GB"/>
        </w:rPr>
      </w:pPr>
    </w:p>
    <w:p w:rsidR="00D83FAA" w:rsidRPr="00B14FDC" w:rsidRDefault="00725E26" w:rsidP="00725E26">
      <w:pPr>
        <w:spacing w:before="120"/>
        <w:rPr>
          <w:b/>
          <w:lang w:val="en-GB"/>
        </w:rPr>
      </w:pPr>
      <w:r w:rsidRPr="00B14FDC">
        <w:rPr>
          <w:b/>
          <w:lang w:val="en-GB"/>
        </w:rPr>
        <w:t xml:space="preserve">Dress code will be </w:t>
      </w:r>
      <w:r w:rsidR="00AF750B" w:rsidRPr="00B14FDC">
        <w:rPr>
          <w:b/>
          <w:lang w:val="en-GB"/>
        </w:rPr>
        <w:t>business</w:t>
      </w:r>
      <w:r w:rsidR="0036407A" w:rsidRPr="00B14FDC">
        <w:rPr>
          <w:b/>
          <w:lang w:val="en-GB"/>
        </w:rPr>
        <w:t xml:space="preserve"> </w:t>
      </w:r>
      <w:r w:rsidR="00A55054" w:rsidRPr="00B14FDC">
        <w:rPr>
          <w:b/>
          <w:lang w:val="en-GB"/>
        </w:rPr>
        <w:t>casual</w:t>
      </w:r>
      <w:r w:rsidRPr="00B14FDC">
        <w:rPr>
          <w:b/>
          <w:lang w:val="en-GB"/>
        </w:rPr>
        <w:t>.</w:t>
      </w:r>
      <w:r w:rsidR="0036407A" w:rsidRPr="00B14FDC">
        <w:rPr>
          <w:b/>
          <w:lang w:val="en-GB"/>
        </w:rPr>
        <w:t xml:space="preserve"> </w:t>
      </w:r>
      <w:r w:rsidR="00D83FAA" w:rsidRPr="00B14FDC">
        <w:rPr>
          <w:b/>
          <w:lang w:val="en-GB"/>
        </w:rPr>
        <w:t xml:space="preserve"> </w:t>
      </w:r>
    </w:p>
    <w:p w:rsidR="0068202E" w:rsidRDefault="0068202E" w:rsidP="0036407A">
      <w:pPr>
        <w:spacing w:before="120"/>
        <w:rPr>
          <w:lang w:val="en-GB"/>
        </w:rPr>
      </w:pPr>
    </w:p>
    <w:sectPr w:rsidR="0068202E" w:rsidSect="00226604">
      <w:footerReference w:type="even" r:id="rId13"/>
      <w:footerReference w:type="default" r:id="rId14"/>
      <w:pgSz w:w="15840" w:h="12240" w:orient="landscape"/>
      <w:pgMar w:top="1276" w:right="993" w:bottom="1183" w:left="851" w:header="720" w:footer="5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9F4" w:rsidRDefault="000639F4">
      <w:r>
        <w:separator/>
      </w:r>
    </w:p>
  </w:endnote>
  <w:endnote w:type="continuationSeparator" w:id="0">
    <w:p w:rsidR="000639F4" w:rsidRDefault="00063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4B9" w:rsidRDefault="004115AB">
    <w:pPr>
      <w:pStyle w:val="Footer"/>
      <w:framePr w:wrap="around" w:vAnchor="text" w:hAnchor="margin" w:xAlign="right" w:y="1"/>
      <w:rPr>
        <w:rStyle w:val="PageNumber"/>
      </w:rPr>
    </w:pPr>
    <w:r>
      <w:rPr>
        <w:rStyle w:val="PageNumber"/>
      </w:rPr>
      <w:fldChar w:fldCharType="begin"/>
    </w:r>
    <w:r w:rsidR="000814B9">
      <w:rPr>
        <w:rStyle w:val="PageNumber"/>
      </w:rPr>
      <w:instrText xml:space="preserve">PAGE  </w:instrText>
    </w:r>
    <w:r>
      <w:rPr>
        <w:rStyle w:val="PageNumber"/>
      </w:rPr>
      <w:fldChar w:fldCharType="separate"/>
    </w:r>
    <w:r w:rsidR="000814B9">
      <w:rPr>
        <w:rStyle w:val="PageNumber"/>
        <w:noProof/>
      </w:rPr>
      <w:t>4</w:t>
    </w:r>
    <w:r>
      <w:rPr>
        <w:rStyle w:val="PageNumber"/>
      </w:rPr>
      <w:fldChar w:fldCharType="end"/>
    </w:r>
  </w:p>
  <w:p w:rsidR="000814B9" w:rsidRDefault="000814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4B9" w:rsidRDefault="004115AB">
    <w:pPr>
      <w:pStyle w:val="Footer"/>
      <w:framePr w:wrap="around" w:vAnchor="text" w:hAnchor="margin" w:xAlign="right" w:y="1"/>
      <w:rPr>
        <w:rStyle w:val="PageNumber"/>
      </w:rPr>
    </w:pPr>
    <w:r>
      <w:rPr>
        <w:rStyle w:val="PageNumber"/>
      </w:rPr>
      <w:fldChar w:fldCharType="begin"/>
    </w:r>
    <w:r w:rsidR="000814B9">
      <w:rPr>
        <w:rStyle w:val="PageNumber"/>
      </w:rPr>
      <w:instrText xml:space="preserve"> PAGE </w:instrText>
    </w:r>
    <w:r>
      <w:rPr>
        <w:rStyle w:val="PageNumber"/>
      </w:rPr>
      <w:fldChar w:fldCharType="separate"/>
    </w:r>
    <w:r w:rsidR="00226604">
      <w:rPr>
        <w:rStyle w:val="PageNumber"/>
        <w:noProof/>
      </w:rPr>
      <w:t>5</w:t>
    </w:r>
    <w:r>
      <w:rPr>
        <w:rStyle w:val="PageNumber"/>
      </w:rPr>
      <w:fldChar w:fldCharType="end"/>
    </w:r>
  </w:p>
  <w:p w:rsidR="000814B9" w:rsidRDefault="000814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9F4" w:rsidRDefault="000639F4">
      <w:r>
        <w:separator/>
      </w:r>
    </w:p>
  </w:footnote>
  <w:footnote w:type="continuationSeparator" w:id="0">
    <w:p w:rsidR="000639F4" w:rsidRDefault="00063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A2414B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lvlText w:val=""/>
      <w:lvlJc w:val="left"/>
      <w:pPr>
        <w:tabs>
          <w:tab w:val="num" w:pos="360"/>
        </w:tabs>
        <w:ind w:left="360" w:hanging="360"/>
      </w:pPr>
      <w:rPr>
        <w:rFonts w:ascii="Symbol" w:hAnsi="Symbol" w:hint="default"/>
      </w:rPr>
    </w:lvl>
  </w:abstractNum>
  <w:abstractNum w:abstractNumId="2">
    <w:nsid w:val="04D87A1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
    <w:nsid w:val="164454A0"/>
    <w:multiLevelType w:val="multilevel"/>
    <w:tmpl w:val="A6325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293C52"/>
    <w:multiLevelType w:val="hybridMultilevel"/>
    <w:tmpl w:val="96E0B97A"/>
    <w:lvl w:ilvl="0" w:tplc="B47C763C">
      <w:numFmt w:val="bullet"/>
      <w:lvlText w:val="-"/>
      <w:lvlJc w:val="left"/>
      <w:pPr>
        <w:ind w:left="720" w:hanging="360"/>
      </w:pPr>
      <w:rPr>
        <w:rFonts w:ascii="Calibri" w:eastAsia="Times New Roman" w:hAnsi="Calibri" w:cs="Times New Roman"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6586F"/>
    <w:multiLevelType w:val="hybridMultilevel"/>
    <w:tmpl w:val="C4DA74CC"/>
    <w:lvl w:ilvl="0" w:tplc="74EAAB3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6AD3A43"/>
    <w:multiLevelType w:val="multilevel"/>
    <w:tmpl w:val="E9005A26"/>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lowerRoman"/>
      <w:pStyle w:val="Heading3"/>
      <w:suff w:val="space"/>
      <w:lvlText w:val="%3."/>
      <w:lvlJc w:val="left"/>
      <w:pPr>
        <w:ind w:left="936"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AA21E76"/>
    <w:multiLevelType w:val="multilevel"/>
    <w:tmpl w:val="0407001F"/>
    <w:styleLink w:val="111111"/>
    <w:lvl w:ilvl="0">
      <w:start w:val="1"/>
      <w:numFmt w:val="decimal"/>
      <w:lvlText w:val="%1."/>
      <w:lvlJc w:val="left"/>
      <w:pPr>
        <w:tabs>
          <w:tab w:val="num" w:pos="360"/>
        </w:tabs>
        <w:ind w:left="360" w:hanging="360"/>
      </w:pPr>
      <w:rPr>
        <w:rFonts w:hint="default"/>
        <w:sz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3BD926BE"/>
    <w:multiLevelType w:val="hybridMultilevel"/>
    <w:tmpl w:val="EB90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BA60F7"/>
    <w:multiLevelType w:val="multilevel"/>
    <w:tmpl w:val="B0CAEB3E"/>
    <w:lvl w:ilvl="0">
      <w:start w:val="1"/>
      <w:numFmt w:val="upperRoman"/>
      <w:pStyle w:val="Heading1"/>
      <w:suff w:val="space"/>
      <w:lvlText w:val="%1."/>
      <w:lvlJc w:val="left"/>
      <w:pPr>
        <w:ind w:left="0" w:firstLine="0"/>
      </w:pPr>
    </w:lvl>
    <w:lvl w:ilvl="1">
      <w:start w:val="1"/>
      <w:numFmt w:val="upperLetter"/>
      <w:pStyle w:val="Heading2"/>
      <w:suff w:val="space"/>
      <w:lvlText w:val="%2."/>
      <w:lvlJc w:val="left"/>
      <w:pPr>
        <w:ind w:left="680" w:hanging="680"/>
      </w:pPr>
    </w:lvl>
    <w:lvl w:ilvl="2">
      <w:start w:val="1"/>
      <w:numFmt w:val="none"/>
      <w:suff w:val="space"/>
      <w:lvlText w:val="Scenario "/>
      <w:lvlJc w:val="left"/>
      <w:pPr>
        <w:ind w:left="510" w:hanging="510"/>
      </w:pPr>
    </w:lvl>
    <w:lvl w:ilvl="3">
      <w:start w:val="1"/>
      <w:numFmt w:val="decimal"/>
      <w:pStyle w:val="Heading4"/>
      <w:suff w:val="space"/>
      <w:lvlText w:val="Level %4. "/>
      <w:lvlJc w:val="left"/>
      <w:pPr>
        <w:ind w:left="794" w:hanging="794"/>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5D850503"/>
    <w:multiLevelType w:val="hybridMultilevel"/>
    <w:tmpl w:val="C69CC984"/>
    <w:lvl w:ilvl="0" w:tplc="B47C763C">
      <w:numFmt w:val="bullet"/>
      <w:lvlText w:val="-"/>
      <w:lvlJc w:val="left"/>
      <w:pPr>
        <w:ind w:left="720" w:hanging="360"/>
      </w:pPr>
      <w:rPr>
        <w:rFonts w:ascii="Calibri" w:eastAsia="Times New Roman" w:hAnsi="Calibri" w:cs="Times New Roman"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0"/>
  </w:num>
  <w:num w:numId="5">
    <w:abstractNumId w:val="6"/>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12290">
      <o:colormru v:ext="edit" colors="#ff9,#cf6,#eaeaea"/>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0421"/>
    <w:rsid w:val="0001226B"/>
    <w:rsid w:val="00013BCB"/>
    <w:rsid w:val="000404FA"/>
    <w:rsid w:val="0004195E"/>
    <w:rsid w:val="0004464A"/>
    <w:rsid w:val="000639F4"/>
    <w:rsid w:val="00070AEA"/>
    <w:rsid w:val="0008141C"/>
    <w:rsid w:val="000814B9"/>
    <w:rsid w:val="00097817"/>
    <w:rsid w:val="000978E1"/>
    <w:rsid w:val="000A2F7E"/>
    <w:rsid w:val="000A3CFA"/>
    <w:rsid w:val="000A7A35"/>
    <w:rsid w:val="000B1276"/>
    <w:rsid w:val="000C1747"/>
    <w:rsid w:val="000C2638"/>
    <w:rsid w:val="000D0505"/>
    <w:rsid w:val="000D25BF"/>
    <w:rsid w:val="000D42D1"/>
    <w:rsid w:val="000D6DD1"/>
    <w:rsid w:val="000E3591"/>
    <w:rsid w:val="000F44D5"/>
    <w:rsid w:val="00120CB6"/>
    <w:rsid w:val="00121B6A"/>
    <w:rsid w:val="001320FF"/>
    <w:rsid w:val="001412AA"/>
    <w:rsid w:val="001665EC"/>
    <w:rsid w:val="001670A3"/>
    <w:rsid w:val="00172FE0"/>
    <w:rsid w:val="001801EB"/>
    <w:rsid w:val="001A6223"/>
    <w:rsid w:val="001A7D30"/>
    <w:rsid w:val="001D3C47"/>
    <w:rsid w:val="001E472D"/>
    <w:rsid w:val="001E5E83"/>
    <w:rsid w:val="001F1203"/>
    <w:rsid w:val="0021424D"/>
    <w:rsid w:val="00220559"/>
    <w:rsid w:val="00220B79"/>
    <w:rsid w:val="00222079"/>
    <w:rsid w:val="0022371C"/>
    <w:rsid w:val="00225E45"/>
    <w:rsid w:val="00226604"/>
    <w:rsid w:val="00232CA4"/>
    <w:rsid w:val="0023786B"/>
    <w:rsid w:val="002605D8"/>
    <w:rsid w:val="002643EF"/>
    <w:rsid w:val="002761B6"/>
    <w:rsid w:val="00284666"/>
    <w:rsid w:val="002857C8"/>
    <w:rsid w:val="002861A1"/>
    <w:rsid w:val="00297C89"/>
    <w:rsid w:val="00297D2F"/>
    <w:rsid w:val="002A0F7E"/>
    <w:rsid w:val="002A19E0"/>
    <w:rsid w:val="002A7A46"/>
    <w:rsid w:val="002C413B"/>
    <w:rsid w:val="002F54A0"/>
    <w:rsid w:val="00305B60"/>
    <w:rsid w:val="00305EB4"/>
    <w:rsid w:val="00317C6F"/>
    <w:rsid w:val="0032440E"/>
    <w:rsid w:val="00337885"/>
    <w:rsid w:val="00345560"/>
    <w:rsid w:val="003500D5"/>
    <w:rsid w:val="00352BAD"/>
    <w:rsid w:val="00354B3A"/>
    <w:rsid w:val="0035652B"/>
    <w:rsid w:val="0036407A"/>
    <w:rsid w:val="003675D5"/>
    <w:rsid w:val="00371D29"/>
    <w:rsid w:val="00371F17"/>
    <w:rsid w:val="003778E2"/>
    <w:rsid w:val="00383446"/>
    <w:rsid w:val="0038605D"/>
    <w:rsid w:val="003C0CC0"/>
    <w:rsid w:val="003C5909"/>
    <w:rsid w:val="003C5ADC"/>
    <w:rsid w:val="003C5FE9"/>
    <w:rsid w:val="003D139F"/>
    <w:rsid w:val="003E5E36"/>
    <w:rsid w:val="004115AB"/>
    <w:rsid w:val="00411CE4"/>
    <w:rsid w:val="00417F60"/>
    <w:rsid w:val="00420876"/>
    <w:rsid w:val="004211E3"/>
    <w:rsid w:val="00430421"/>
    <w:rsid w:val="004327ED"/>
    <w:rsid w:val="00435B37"/>
    <w:rsid w:val="00450996"/>
    <w:rsid w:val="00457C92"/>
    <w:rsid w:val="00471518"/>
    <w:rsid w:val="004746DF"/>
    <w:rsid w:val="00486575"/>
    <w:rsid w:val="004908EE"/>
    <w:rsid w:val="00491260"/>
    <w:rsid w:val="00491EA7"/>
    <w:rsid w:val="00493A99"/>
    <w:rsid w:val="004A054C"/>
    <w:rsid w:val="004B0127"/>
    <w:rsid w:val="004C0A5B"/>
    <w:rsid w:val="004C2E3B"/>
    <w:rsid w:val="004C61E0"/>
    <w:rsid w:val="004D5F86"/>
    <w:rsid w:val="004E340D"/>
    <w:rsid w:val="004E779A"/>
    <w:rsid w:val="00516856"/>
    <w:rsid w:val="00517214"/>
    <w:rsid w:val="00522B61"/>
    <w:rsid w:val="00523DF9"/>
    <w:rsid w:val="00524590"/>
    <w:rsid w:val="00526048"/>
    <w:rsid w:val="00533B00"/>
    <w:rsid w:val="00537CC6"/>
    <w:rsid w:val="00555C96"/>
    <w:rsid w:val="005622CA"/>
    <w:rsid w:val="00571683"/>
    <w:rsid w:val="00571AD2"/>
    <w:rsid w:val="00581BAB"/>
    <w:rsid w:val="00583121"/>
    <w:rsid w:val="005A6FA9"/>
    <w:rsid w:val="005B1AD8"/>
    <w:rsid w:val="005B3AC3"/>
    <w:rsid w:val="005B48CA"/>
    <w:rsid w:val="005B4B6A"/>
    <w:rsid w:val="005B60F5"/>
    <w:rsid w:val="005C1454"/>
    <w:rsid w:val="005C52BD"/>
    <w:rsid w:val="005D2851"/>
    <w:rsid w:val="005E0C50"/>
    <w:rsid w:val="005E4B1B"/>
    <w:rsid w:val="005E65E9"/>
    <w:rsid w:val="005F24C7"/>
    <w:rsid w:val="00605106"/>
    <w:rsid w:val="00613E7E"/>
    <w:rsid w:val="00621130"/>
    <w:rsid w:val="00626AA4"/>
    <w:rsid w:val="00634DB0"/>
    <w:rsid w:val="00635FCF"/>
    <w:rsid w:val="00651654"/>
    <w:rsid w:val="00663572"/>
    <w:rsid w:val="00664FC3"/>
    <w:rsid w:val="0066506E"/>
    <w:rsid w:val="0068202E"/>
    <w:rsid w:val="0068294D"/>
    <w:rsid w:val="006872CA"/>
    <w:rsid w:val="00692739"/>
    <w:rsid w:val="006A3B5C"/>
    <w:rsid w:val="006D21AB"/>
    <w:rsid w:val="006D6A54"/>
    <w:rsid w:val="006E23D4"/>
    <w:rsid w:val="006E5958"/>
    <w:rsid w:val="006F113D"/>
    <w:rsid w:val="006F3517"/>
    <w:rsid w:val="00705EF4"/>
    <w:rsid w:val="00710ECC"/>
    <w:rsid w:val="00720FFD"/>
    <w:rsid w:val="00721C9A"/>
    <w:rsid w:val="00722186"/>
    <w:rsid w:val="007253BB"/>
    <w:rsid w:val="00725A2A"/>
    <w:rsid w:val="00725E26"/>
    <w:rsid w:val="00726E70"/>
    <w:rsid w:val="00730767"/>
    <w:rsid w:val="00734E6E"/>
    <w:rsid w:val="00736452"/>
    <w:rsid w:val="00753644"/>
    <w:rsid w:val="00771AA2"/>
    <w:rsid w:val="00783AC4"/>
    <w:rsid w:val="007870CD"/>
    <w:rsid w:val="00790B22"/>
    <w:rsid w:val="00791E84"/>
    <w:rsid w:val="007B1583"/>
    <w:rsid w:val="007B2B7D"/>
    <w:rsid w:val="007D16CA"/>
    <w:rsid w:val="007F5626"/>
    <w:rsid w:val="008034E8"/>
    <w:rsid w:val="00814AE8"/>
    <w:rsid w:val="00837BEF"/>
    <w:rsid w:val="0084730A"/>
    <w:rsid w:val="00847B5E"/>
    <w:rsid w:val="008871E6"/>
    <w:rsid w:val="00891366"/>
    <w:rsid w:val="008A2AB1"/>
    <w:rsid w:val="008A69AA"/>
    <w:rsid w:val="008C746C"/>
    <w:rsid w:val="008E0485"/>
    <w:rsid w:val="008E09A7"/>
    <w:rsid w:val="008E5C4E"/>
    <w:rsid w:val="008F7927"/>
    <w:rsid w:val="00903069"/>
    <w:rsid w:val="00907E96"/>
    <w:rsid w:val="00907F47"/>
    <w:rsid w:val="00922AEF"/>
    <w:rsid w:val="00931B7C"/>
    <w:rsid w:val="00934E91"/>
    <w:rsid w:val="00944A2D"/>
    <w:rsid w:val="0095321C"/>
    <w:rsid w:val="00992B74"/>
    <w:rsid w:val="009A1DE6"/>
    <w:rsid w:val="009A5F85"/>
    <w:rsid w:val="009B6EC0"/>
    <w:rsid w:val="009C2626"/>
    <w:rsid w:val="009E7AEB"/>
    <w:rsid w:val="00A156FF"/>
    <w:rsid w:val="00A15FD1"/>
    <w:rsid w:val="00A3073C"/>
    <w:rsid w:val="00A37E87"/>
    <w:rsid w:val="00A414D3"/>
    <w:rsid w:val="00A42AD8"/>
    <w:rsid w:val="00A475BD"/>
    <w:rsid w:val="00A52610"/>
    <w:rsid w:val="00A55054"/>
    <w:rsid w:val="00A652A7"/>
    <w:rsid w:val="00A70BDA"/>
    <w:rsid w:val="00A85E19"/>
    <w:rsid w:val="00A96B06"/>
    <w:rsid w:val="00A97398"/>
    <w:rsid w:val="00AA0F50"/>
    <w:rsid w:val="00AA5367"/>
    <w:rsid w:val="00AA6100"/>
    <w:rsid w:val="00AA7F36"/>
    <w:rsid w:val="00AB11CB"/>
    <w:rsid w:val="00AB4947"/>
    <w:rsid w:val="00AB5A16"/>
    <w:rsid w:val="00AD6D8D"/>
    <w:rsid w:val="00AE4D97"/>
    <w:rsid w:val="00AF750B"/>
    <w:rsid w:val="00B066A5"/>
    <w:rsid w:val="00B120E6"/>
    <w:rsid w:val="00B14A53"/>
    <w:rsid w:val="00B14FDC"/>
    <w:rsid w:val="00B34098"/>
    <w:rsid w:val="00B350E9"/>
    <w:rsid w:val="00B42F39"/>
    <w:rsid w:val="00B43FEC"/>
    <w:rsid w:val="00B62F91"/>
    <w:rsid w:val="00B6610F"/>
    <w:rsid w:val="00B948A4"/>
    <w:rsid w:val="00B97965"/>
    <w:rsid w:val="00BA3F77"/>
    <w:rsid w:val="00BA59E0"/>
    <w:rsid w:val="00BB1945"/>
    <w:rsid w:val="00BB7D44"/>
    <w:rsid w:val="00BD33E1"/>
    <w:rsid w:val="00BE2E05"/>
    <w:rsid w:val="00BE32D4"/>
    <w:rsid w:val="00BF05AD"/>
    <w:rsid w:val="00C15DFE"/>
    <w:rsid w:val="00C246BD"/>
    <w:rsid w:val="00C34B1A"/>
    <w:rsid w:val="00C42259"/>
    <w:rsid w:val="00C54883"/>
    <w:rsid w:val="00C606D0"/>
    <w:rsid w:val="00C7124F"/>
    <w:rsid w:val="00C75CB2"/>
    <w:rsid w:val="00C81FCC"/>
    <w:rsid w:val="00C825CF"/>
    <w:rsid w:val="00C94F05"/>
    <w:rsid w:val="00CC07EA"/>
    <w:rsid w:val="00CC0CF6"/>
    <w:rsid w:val="00CD39F6"/>
    <w:rsid w:val="00CF2BAF"/>
    <w:rsid w:val="00D14151"/>
    <w:rsid w:val="00D27359"/>
    <w:rsid w:val="00D316FB"/>
    <w:rsid w:val="00D36539"/>
    <w:rsid w:val="00D4009B"/>
    <w:rsid w:val="00D41A7C"/>
    <w:rsid w:val="00D52F59"/>
    <w:rsid w:val="00D57B2F"/>
    <w:rsid w:val="00D65BBE"/>
    <w:rsid w:val="00D65E01"/>
    <w:rsid w:val="00D773BD"/>
    <w:rsid w:val="00D83FAA"/>
    <w:rsid w:val="00D87D71"/>
    <w:rsid w:val="00DD58CE"/>
    <w:rsid w:val="00E1638B"/>
    <w:rsid w:val="00E1649D"/>
    <w:rsid w:val="00E25945"/>
    <w:rsid w:val="00E26ACF"/>
    <w:rsid w:val="00E45D70"/>
    <w:rsid w:val="00E46149"/>
    <w:rsid w:val="00E63C17"/>
    <w:rsid w:val="00E63CA5"/>
    <w:rsid w:val="00E74BF2"/>
    <w:rsid w:val="00E8494C"/>
    <w:rsid w:val="00E90B3F"/>
    <w:rsid w:val="00EA5FD4"/>
    <w:rsid w:val="00EC1F0B"/>
    <w:rsid w:val="00EC39B5"/>
    <w:rsid w:val="00EC7B0C"/>
    <w:rsid w:val="00F004D1"/>
    <w:rsid w:val="00F02B36"/>
    <w:rsid w:val="00F32E4A"/>
    <w:rsid w:val="00F414AC"/>
    <w:rsid w:val="00F50885"/>
    <w:rsid w:val="00F56E11"/>
    <w:rsid w:val="00F64044"/>
    <w:rsid w:val="00F6733E"/>
    <w:rsid w:val="00F75B50"/>
    <w:rsid w:val="00F76FA5"/>
    <w:rsid w:val="00F83295"/>
    <w:rsid w:val="00FA5A40"/>
    <w:rsid w:val="00FA6678"/>
    <w:rsid w:val="00FC5B1A"/>
    <w:rsid w:val="00FF42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2290">
      <o:colormru v:ext="edit" colors="#ff9,#cf6,#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sz w:val="22"/>
      <w:lang w:val="en-US" w:eastAsia="en-US"/>
    </w:rPr>
  </w:style>
  <w:style w:type="paragraph" w:styleId="Heading1">
    <w:name w:val="heading 1"/>
    <w:basedOn w:val="Normal"/>
    <w:next w:val="Normal"/>
    <w:qFormat/>
    <w:rsid w:val="00621130"/>
    <w:pPr>
      <w:keepNext/>
      <w:numPr>
        <w:numId w:val="3"/>
      </w:numPr>
      <w:spacing w:before="120" w:after="120"/>
      <w:outlineLvl w:val="0"/>
    </w:pPr>
    <w:rPr>
      <w:sz w:val="32"/>
      <w:u w:val="single"/>
    </w:rPr>
  </w:style>
  <w:style w:type="paragraph" w:styleId="Heading2">
    <w:name w:val="heading 2"/>
    <w:aliases w:val="TSBTWO"/>
    <w:basedOn w:val="Normal"/>
    <w:next w:val="BlockText"/>
    <w:qFormat/>
    <w:rsid w:val="00621130"/>
    <w:pPr>
      <w:keepNext/>
      <w:numPr>
        <w:ilvl w:val="1"/>
        <w:numId w:val="3"/>
      </w:numPr>
      <w:spacing w:before="120"/>
      <w:outlineLvl w:val="1"/>
    </w:pPr>
    <w:rPr>
      <w:b/>
      <w:i/>
      <w:sz w:val="24"/>
    </w:rPr>
  </w:style>
  <w:style w:type="paragraph" w:styleId="Heading3">
    <w:name w:val="heading 3"/>
    <w:aliases w:val="TSBTHREE"/>
    <w:basedOn w:val="Normal"/>
    <w:next w:val="Normal"/>
    <w:qFormat/>
    <w:rsid w:val="00621130"/>
    <w:pPr>
      <w:keepNext/>
      <w:numPr>
        <w:ilvl w:val="2"/>
        <w:numId w:val="5"/>
      </w:numPr>
      <w:spacing w:before="120" w:after="60"/>
      <w:outlineLvl w:val="2"/>
    </w:pPr>
    <w:rPr>
      <w:rFonts w:eastAsia="Times"/>
      <w:u w:val="dotted"/>
      <w:lang w:val="en-GB"/>
    </w:rPr>
  </w:style>
  <w:style w:type="paragraph" w:styleId="Heading4">
    <w:name w:val="heading 4"/>
    <w:aliases w:val="TSBFOUR"/>
    <w:basedOn w:val="Normal"/>
    <w:next w:val="Normal"/>
    <w:qFormat/>
    <w:rsid w:val="00621130"/>
    <w:pPr>
      <w:keepNext/>
      <w:numPr>
        <w:ilvl w:val="3"/>
        <w:numId w:val="3"/>
      </w:numPr>
      <w:spacing w:before="80" w:after="120"/>
      <w:jc w:val="left"/>
      <w:outlineLvl w:val="3"/>
    </w:pPr>
    <w:rPr>
      <w:rFonts w:eastAsia="Times"/>
      <w:b/>
      <w:i/>
      <w:lang w:val="en-GB"/>
    </w:rPr>
  </w:style>
  <w:style w:type="paragraph" w:styleId="Heading5">
    <w:name w:val="heading 5"/>
    <w:basedOn w:val="Normal"/>
    <w:next w:val="Normal"/>
    <w:qFormat/>
    <w:rsid w:val="00621130"/>
    <w:pPr>
      <w:numPr>
        <w:ilvl w:val="4"/>
        <w:numId w:val="3"/>
      </w:numPr>
      <w:spacing w:before="240"/>
      <w:outlineLvl w:val="4"/>
    </w:pPr>
  </w:style>
  <w:style w:type="paragraph" w:styleId="Heading6">
    <w:name w:val="heading 6"/>
    <w:basedOn w:val="Normal"/>
    <w:next w:val="Normal"/>
    <w:qFormat/>
    <w:rsid w:val="00621130"/>
    <w:pPr>
      <w:numPr>
        <w:ilvl w:val="5"/>
        <w:numId w:val="3"/>
      </w:numPr>
      <w:spacing w:before="240"/>
      <w:outlineLvl w:val="5"/>
    </w:pPr>
    <w:rPr>
      <w:i/>
    </w:rPr>
  </w:style>
  <w:style w:type="paragraph" w:styleId="Heading7">
    <w:name w:val="heading 7"/>
    <w:basedOn w:val="Normal"/>
    <w:next w:val="Normal"/>
    <w:qFormat/>
    <w:rsid w:val="00621130"/>
    <w:pPr>
      <w:numPr>
        <w:ilvl w:val="6"/>
        <w:numId w:val="3"/>
      </w:numPr>
      <w:spacing w:before="240"/>
      <w:outlineLvl w:val="6"/>
    </w:pPr>
  </w:style>
  <w:style w:type="paragraph" w:styleId="Heading8">
    <w:name w:val="heading 8"/>
    <w:basedOn w:val="Normal"/>
    <w:next w:val="Normal"/>
    <w:qFormat/>
    <w:rsid w:val="00621130"/>
    <w:pPr>
      <w:keepNext/>
      <w:numPr>
        <w:ilvl w:val="7"/>
        <w:numId w:val="3"/>
      </w:numPr>
      <w:jc w:val="center"/>
      <w:outlineLvl w:val="7"/>
    </w:pPr>
    <w:rPr>
      <w:color w:val="FFFFFF"/>
      <w:u w:val="single"/>
      <w:lang w:val="es-ES"/>
    </w:rPr>
  </w:style>
  <w:style w:type="paragraph" w:styleId="Heading9">
    <w:name w:val="heading 9"/>
    <w:basedOn w:val="Normal"/>
    <w:next w:val="Normal"/>
    <w:qFormat/>
    <w:rsid w:val="00621130"/>
    <w:pPr>
      <w:numPr>
        <w:ilvl w:val="8"/>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21130"/>
    <w:pPr>
      <w:spacing w:before="40"/>
    </w:pPr>
  </w:style>
  <w:style w:type="paragraph" w:styleId="Title">
    <w:name w:val="Title"/>
    <w:basedOn w:val="Normal"/>
    <w:next w:val="Normal"/>
    <w:qFormat/>
    <w:rsid w:val="00621130"/>
    <w:pPr>
      <w:spacing w:before="120" w:after="240"/>
      <w:jc w:val="center"/>
    </w:pPr>
    <w:rPr>
      <w:sz w:val="56"/>
      <w:u w:val="double"/>
      <w:lang w:val="en-GB"/>
    </w:rPr>
  </w:style>
  <w:style w:type="paragraph" w:styleId="BodyText">
    <w:name w:val="Body Text"/>
    <w:basedOn w:val="Normal"/>
    <w:rsid w:val="00621130"/>
    <w:rPr>
      <w:sz w:val="36"/>
      <w:u w:val="single"/>
      <w:lang w:val="es-ES"/>
    </w:rPr>
  </w:style>
  <w:style w:type="paragraph" w:styleId="BodyTextIndent3">
    <w:name w:val="Body Text Indent 3"/>
    <w:basedOn w:val="Normal"/>
    <w:rsid w:val="00621130"/>
    <w:pPr>
      <w:ind w:left="5040" w:hanging="2160"/>
    </w:pPr>
    <w:rPr>
      <w:snapToGrid w:val="0"/>
      <w:lang w:val="en-GB"/>
    </w:rPr>
  </w:style>
  <w:style w:type="paragraph" w:styleId="BodyText3">
    <w:name w:val="Body Text 3"/>
    <w:basedOn w:val="Normal"/>
    <w:rsid w:val="00621130"/>
    <w:pPr>
      <w:spacing w:before="80" w:after="60"/>
    </w:pPr>
    <w:rPr>
      <w:rFonts w:eastAsia="Times"/>
      <w:sz w:val="24"/>
      <w:lang w:val="en-GB"/>
    </w:rPr>
  </w:style>
  <w:style w:type="paragraph" w:styleId="BodyText2">
    <w:name w:val="Body Text 2"/>
    <w:basedOn w:val="Normal"/>
    <w:rsid w:val="00621130"/>
    <w:pPr>
      <w:jc w:val="center"/>
    </w:pPr>
    <w:rPr>
      <w:b/>
      <w:color w:val="FF0000"/>
      <w:sz w:val="24"/>
    </w:rPr>
  </w:style>
  <w:style w:type="paragraph" w:styleId="Subtitle">
    <w:name w:val="Subtitle"/>
    <w:basedOn w:val="Normal"/>
    <w:qFormat/>
    <w:rsid w:val="00621130"/>
    <w:rPr>
      <w:b/>
      <w:color w:val="FF0000"/>
      <w:u w:val="single"/>
    </w:rPr>
  </w:style>
  <w:style w:type="paragraph" w:styleId="Header">
    <w:name w:val="header"/>
    <w:basedOn w:val="Normal"/>
    <w:rsid w:val="00621130"/>
    <w:pPr>
      <w:tabs>
        <w:tab w:val="center" w:pos="4320"/>
        <w:tab w:val="right" w:pos="8640"/>
      </w:tabs>
    </w:pPr>
  </w:style>
  <w:style w:type="paragraph" w:styleId="Footer">
    <w:name w:val="footer"/>
    <w:basedOn w:val="Normal"/>
    <w:rsid w:val="00621130"/>
    <w:pPr>
      <w:tabs>
        <w:tab w:val="center" w:pos="4320"/>
        <w:tab w:val="right" w:pos="8640"/>
      </w:tabs>
    </w:pPr>
  </w:style>
  <w:style w:type="character" w:styleId="PageNumber">
    <w:name w:val="page number"/>
    <w:basedOn w:val="DefaultParagraphFont"/>
    <w:rsid w:val="00621130"/>
  </w:style>
  <w:style w:type="paragraph" w:customStyle="1" w:styleId="Tabletext">
    <w:name w:val="Table text"/>
    <w:rsid w:val="00621130"/>
    <w:rPr>
      <w:noProof/>
      <w:sz w:val="24"/>
      <w:lang w:val="en-US" w:eastAsia="en-US"/>
    </w:rPr>
  </w:style>
  <w:style w:type="paragraph" w:customStyle="1" w:styleId="Liste21">
    <w:name w:val="Liste 21"/>
    <w:basedOn w:val="Normal"/>
    <w:rsid w:val="00621130"/>
    <w:pPr>
      <w:tabs>
        <w:tab w:val="num" w:pos="360"/>
      </w:tabs>
      <w:ind w:left="360" w:hanging="360"/>
      <w:jc w:val="left"/>
    </w:pPr>
    <w:rPr>
      <w:rFonts w:eastAsia="Times"/>
      <w:snapToGrid w:val="0"/>
      <w:sz w:val="16"/>
    </w:rPr>
  </w:style>
  <w:style w:type="paragraph" w:styleId="ListBullet">
    <w:name w:val="List Bullet"/>
    <w:basedOn w:val="Normal"/>
    <w:autoRedefine/>
    <w:rsid w:val="00621130"/>
    <w:pPr>
      <w:tabs>
        <w:tab w:val="num" w:pos="360"/>
      </w:tabs>
      <w:ind w:left="360" w:hanging="360"/>
      <w:jc w:val="left"/>
    </w:pPr>
  </w:style>
  <w:style w:type="paragraph" w:styleId="FootnoteText">
    <w:name w:val="footnote text"/>
    <w:basedOn w:val="Normal"/>
    <w:semiHidden/>
    <w:rsid w:val="00621130"/>
    <w:pPr>
      <w:widowControl w:val="0"/>
      <w:jc w:val="left"/>
    </w:pPr>
  </w:style>
  <w:style w:type="character" w:styleId="Hyperlink">
    <w:name w:val="Hyperlink"/>
    <w:basedOn w:val="DefaultParagraphFont"/>
    <w:uiPriority w:val="99"/>
    <w:rsid w:val="00621130"/>
    <w:rPr>
      <w:color w:val="0000FF"/>
      <w:u w:val="single"/>
    </w:rPr>
  </w:style>
  <w:style w:type="paragraph" w:customStyle="1" w:styleId="Documenttitle">
    <w:name w:val="Document title"/>
    <w:basedOn w:val="Normal"/>
    <w:rsid w:val="00621130"/>
    <w:pPr>
      <w:spacing w:before="140" w:after="280"/>
      <w:jc w:val="center"/>
    </w:pPr>
    <w:rPr>
      <w:rFonts w:eastAsia="Times"/>
      <w:b/>
      <w:sz w:val="32"/>
    </w:rPr>
  </w:style>
  <w:style w:type="character" w:customStyle="1" w:styleId="arialhelvetica131">
    <w:name w:val="arialhelvetica131"/>
    <w:basedOn w:val="DefaultParagraphFont"/>
    <w:rsid w:val="00621130"/>
    <w:rPr>
      <w:rFonts w:ascii="Arial" w:hAnsi="Arial" w:cs="Arial" w:hint="default"/>
      <w:sz w:val="22"/>
      <w:szCs w:val="22"/>
    </w:rPr>
  </w:style>
  <w:style w:type="character" w:customStyle="1" w:styleId="stdtext1">
    <w:name w:val="stdtext1"/>
    <w:basedOn w:val="DefaultParagraphFont"/>
    <w:rsid w:val="00621130"/>
    <w:rPr>
      <w:rFonts w:ascii="Verdana" w:hAnsi="Verdana" w:hint="default"/>
      <w:color w:val="666633"/>
      <w:sz w:val="18"/>
      <w:szCs w:val="18"/>
    </w:rPr>
  </w:style>
  <w:style w:type="paragraph" w:styleId="ListBullet2">
    <w:name w:val="List Bullet 2"/>
    <w:autoRedefine/>
    <w:rsid w:val="00621130"/>
    <w:pPr>
      <w:tabs>
        <w:tab w:val="num" w:pos="810"/>
      </w:tabs>
      <w:spacing w:before="60" w:after="20"/>
      <w:ind w:left="806" w:hanging="360"/>
    </w:pPr>
    <w:rPr>
      <w:rFonts w:eastAsia="Times"/>
      <w:noProof/>
      <w:sz w:val="24"/>
      <w:lang w:val="en-US" w:eastAsia="en-US"/>
    </w:rPr>
  </w:style>
  <w:style w:type="paragraph" w:styleId="TOC1">
    <w:name w:val="toc 1"/>
    <w:basedOn w:val="Normal"/>
    <w:next w:val="Normal"/>
    <w:autoRedefine/>
    <w:semiHidden/>
    <w:rsid w:val="00621130"/>
    <w:pPr>
      <w:tabs>
        <w:tab w:val="left" w:pos="360"/>
      </w:tabs>
    </w:pPr>
  </w:style>
  <w:style w:type="paragraph" w:styleId="TOC2">
    <w:name w:val="toc 2"/>
    <w:basedOn w:val="Normal"/>
    <w:next w:val="Normal"/>
    <w:autoRedefine/>
    <w:semiHidden/>
    <w:rsid w:val="00621130"/>
    <w:pPr>
      <w:ind w:left="220"/>
    </w:pPr>
  </w:style>
  <w:style w:type="paragraph" w:styleId="TOC3">
    <w:name w:val="toc 3"/>
    <w:basedOn w:val="Normal"/>
    <w:next w:val="Normal"/>
    <w:autoRedefine/>
    <w:semiHidden/>
    <w:rsid w:val="00621130"/>
    <w:pPr>
      <w:ind w:left="440"/>
    </w:pPr>
  </w:style>
  <w:style w:type="paragraph" w:styleId="TOC4">
    <w:name w:val="toc 4"/>
    <w:basedOn w:val="Normal"/>
    <w:next w:val="Normal"/>
    <w:autoRedefine/>
    <w:semiHidden/>
    <w:rsid w:val="00621130"/>
    <w:pPr>
      <w:ind w:left="660"/>
    </w:pPr>
  </w:style>
  <w:style w:type="paragraph" w:styleId="TOC5">
    <w:name w:val="toc 5"/>
    <w:basedOn w:val="Normal"/>
    <w:next w:val="Normal"/>
    <w:autoRedefine/>
    <w:semiHidden/>
    <w:rsid w:val="00621130"/>
    <w:pPr>
      <w:ind w:left="880"/>
    </w:pPr>
  </w:style>
  <w:style w:type="paragraph" w:styleId="TOC6">
    <w:name w:val="toc 6"/>
    <w:basedOn w:val="Normal"/>
    <w:next w:val="Normal"/>
    <w:autoRedefine/>
    <w:semiHidden/>
    <w:rsid w:val="00621130"/>
    <w:pPr>
      <w:ind w:left="1100"/>
    </w:pPr>
  </w:style>
  <w:style w:type="paragraph" w:styleId="TOC7">
    <w:name w:val="toc 7"/>
    <w:basedOn w:val="Normal"/>
    <w:next w:val="Normal"/>
    <w:autoRedefine/>
    <w:semiHidden/>
    <w:rsid w:val="00621130"/>
    <w:pPr>
      <w:ind w:left="1320"/>
    </w:pPr>
  </w:style>
  <w:style w:type="paragraph" w:styleId="TOC8">
    <w:name w:val="toc 8"/>
    <w:basedOn w:val="Normal"/>
    <w:next w:val="Normal"/>
    <w:autoRedefine/>
    <w:semiHidden/>
    <w:rsid w:val="00621130"/>
    <w:pPr>
      <w:ind w:left="1540"/>
    </w:pPr>
  </w:style>
  <w:style w:type="paragraph" w:styleId="TOC9">
    <w:name w:val="toc 9"/>
    <w:basedOn w:val="Normal"/>
    <w:next w:val="Normal"/>
    <w:autoRedefine/>
    <w:semiHidden/>
    <w:rsid w:val="00621130"/>
    <w:pPr>
      <w:ind w:left="1760"/>
    </w:pPr>
  </w:style>
  <w:style w:type="character" w:styleId="FollowedHyperlink">
    <w:name w:val="FollowedHyperlink"/>
    <w:basedOn w:val="DefaultParagraphFont"/>
    <w:rsid w:val="00621130"/>
    <w:rPr>
      <w:color w:val="800080"/>
      <w:u w:val="single"/>
    </w:rPr>
  </w:style>
  <w:style w:type="character" w:styleId="FootnoteReference">
    <w:name w:val="footnote reference"/>
    <w:basedOn w:val="DefaultParagraphFont"/>
    <w:semiHidden/>
    <w:rsid w:val="00621130"/>
    <w:rPr>
      <w:vertAlign w:val="superscript"/>
    </w:rPr>
  </w:style>
  <w:style w:type="paragraph" w:styleId="BodyTextIndent2">
    <w:name w:val="Body Text Indent 2"/>
    <w:basedOn w:val="Normal"/>
    <w:rsid w:val="002A7A46"/>
    <w:pPr>
      <w:spacing w:after="120" w:line="480" w:lineRule="auto"/>
      <w:ind w:left="283"/>
    </w:pPr>
  </w:style>
  <w:style w:type="character" w:customStyle="1" w:styleId="inserted1">
    <w:name w:val="inserted1"/>
    <w:basedOn w:val="DefaultParagraphFont"/>
    <w:rsid w:val="00571AD2"/>
    <w:rPr>
      <w:color w:val="FF0000"/>
    </w:rPr>
  </w:style>
  <w:style w:type="paragraph" w:styleId="NormalWeb">
    <w:name w:val="Normal (Web)"/>
    <w:aliases w:val=" webb"/>
    <w:basedOn w:val="Normal"/>
    <w:link w:val="NormalWebChar"/>
    <w:rsid w:val="00FA5A40"/>
    <w:pPr>
      <w:spacing w:before="100" w:beforeAutospacing="1" w:after="100" w:afterAutospacing="1"/>
      <w:jc w:val="left"/>
    </w:pPr>
    <w:rPr>
      <w:rFonts w:cs="Arial"/>
      <w:color w:val="000000"/>
      <w:sz w:val="24"/>
      <w:szCs w:val="24"/>
    </w:rPr>
  </w:style>
  <w:style w:type="numbering" w:styleId="111111">
    <w:name w:val="Outline List 2"/>
    <w:basedOn w:val="NoList"/>
    <w:rsid w:val="008A2AB1"/>
    <w:pPr>
      <w:numPr>
        <w:numId w:val="6"/>
      </w:numPr>
    </w:pPr>
  </w:style>
  <w:style w:type="character" w:customStyle="1" w:styleId="searchtextresume1">
    <w:name w:val="searchtextresume1"/>
    <w:basedOn w:val="DefaultParagraphFont"/>
    <w:rsid w:val="00B42F39"/>
    <w:rPr>
      <w:rFonts w:ascii="Arial" w:hAnsi="Arial" w:cs="Arial" w:hint="default"/>
      <w:strike w:val="0"/>
      <w:dstrike w:val="0"/>
      <w:color w:val="000000"/>
      <w:sz w:val="18"/>
      <w:szCs w:val="18"/>
      <w:u w:val="none"/>
      <w:effect w:val="none"/>
    </w:rPr>
  </w:style>
  <w:style w:type="table" w:styleId="TableGrid">
    <w:name w:val="Table Grid"/>
    <w:basedOn w:val="TableNormal"/>
    <w:rsid w:val="002A0F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 webb Char"/>
    <w:basedOn w:val="DefaultParagraphFont"/>
    <w:link w:val="NormalWeb"/>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unhideWhenUsed/>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rsid w:val="00AF750B"/>
    <w:rPr>
      <w:rFonts w:ascii="Consolas" w:hAnsi="Consolas"/>
      <w:szCs w:val="21"/>
    </w:rPr>
  </w:style>
  <w:style w:type="paragraph" w:styleId="ListParagraph">
    <w:name w:val="List Paragraph"/>
    <w:basedOn w:val="Normal"/>
    <w:uiPriority w:val="34"/>
    <w:qFormat/>
    <w:rsid w:val="00B34098"/>
    <w:pPr>
      <w:ind w:left="720"/>
      <w:jc w:val="left"/>
    </w:pPr>
    <w:rPr>
      <w:rFonts w:ascii="Calibri" w:eastAsia="Calibri" w:hAnsi="Calibri"/>
      <w:szCs w:val="22"/>
      <w:lang w:val="en-GB" w:eastAsia="en-GB"/>
    </w:rPr>
  </w:style>
</w:styles>
</file>

<file path=word/webSettings.xml><?xml version="1.0" encoding="utf-8"?>
<w:webSettings xmlns:r="http://schemas.openxmlformats.org/officeDocument/2006/relationships" xmlns:w="http://schemas.openxmlformats.org/wordprocessingml/2006/main">
  <w:divs>
    <w:div w:id="183204913">
      <w:bodyDiv w:val="1"/>
      <w:marLeft w:val="0"/>
      <w:marRight w:val="0"/>
      <w:marTop w:val="0"/>
      <w:marBottom w:val="0"/>
      <w:divBdr>
        <w:top w:val="none" w:sz="0" w:space="0" w:color="auto"/>
        <w:left w:val="none" w:sz="0" w:space="0" w:color="auto"/>
        <w:bottom w:val="none" w:sz="0" w:space="0" w:color="auto"/>
        <w:right w:val="none" w:sz="0" w:space="0" w:color="auto"/>
      </w:divBdr>
    </w:div>
    <w:div w:id="286745619">
      <w:bodyDiv w:val="1"/>
      <w:marLeft w:val="0"/>
      <w:marRight w:val="0"/>
      <w:marTop w:val="0"/>
      <w:marBottom w:val="0"/>
      <w:divBdr>
        <w:top w:val="none" w:sz="0" w:space="0" w:color="auto"/>
        <w:left w:val="none" w:sz="0" w:space="0" w:color="auto"/>
        <w:bottom w:val="none" w:sz="0" w:space="0" w:color="auto"/>
        <w:right w:val="none" w:sz="0" w:space="0" w:color="auto"/>
      </w:divBdr>
      <w:divsChild>
        <w:div w:id="2132477863">
          <w:marLeft w:val="0"/>
          <w:marRight w:val="0"/>
          <w:marTop w:val="80"/>
          <w:marBottom w:val="0"/>
          <w:divBdr>
            <w:top w:val="single" w:sz="2" w:space="0" w:color="008000"/>
            <w:left w:val="single" w:sz="2" w:space="0" w:color="008000"/>
            <w:bottom w:val="single" w:sz="2" w:space="0" w:color="008000"/>
            <w:right w:val="single" w:sz="2" w:space="0" w:color="008000"/>
          </w:divBdr>
          <w:divsChild>
            <w:div w:id="69349990">
              <w:marLeft w:val="0"/>
              <w:marRight w:val="0"/>
              <w:marTop w:val="0"/>
              <w:marBottom w:val="0"/>
              <w:divBdr>
                <w:top w:val="single" w:sz="2" w:space="0" w:color="FFA500"/>
                <w:left w:val="single" w:sz="2" w:space="0" w:color="FFA500"/>
                <w:bottom w:val="single" w:sz="2" w:space="0" w:color="FFA500"/>
                <w:right w:val="single" w:sz="2" w:space="0" w:color="FFA500"/>
              </w:divBdr>
              <w:divsChild>
                <w:div w:id="1090813227">
                  <w:marLeft w:val="0"/>
                  <w:marRight w:val="0"/>
                  <w:marTop w:val="0"/>
                  <w:marBottom w:val="0"/>
                  <w:divBdr>
                    <w:top w:val="none" w:sz="0" w:space="0" w:color="auto"/>
                    <w:left w:val="none" w:sz="0" w:space="0" w:color="auto"/>
                    <w:bottom w:val="none" w:sz="0" w:space="0" w:color="auto"/>
                    <w:right w:val="none" w:sz="0" w:space="0" w:color="auto"/>
                  </w:divBdr>
                  <w:divsChild>
                    <w:div w:id="1453401409">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69054207">
      <w:bodyDiv w:val="1"/>
      <w:marLeft w:val="0"/>
      <w:marRight w:val="0"/>
      <w:marTop w:val="0"/>
      <w:marBottom w:val="0"/>
      <w:divBdr>
        <w:top w:val="none" w:sz="0" w:space="0" w:color="auto"/>
        <w:left w:val="none" w:sz="0" w:space="0" w:color="auto"/>
        <w:bottom w:val="none" w:sz="0" w:space="0" w:color="auto"/>
        <w:right w:val="none" w:sz="0" w:space="0" w:color="auto"/>
      </w:divBdr>
    </w:div>
    <w:div w:id="663122354">
      <w:bodyDiv w:val="1"/>
      <w:marLeft w:val="0"/>
      <w:marRight w:val="0"/>
      <w:marTop w:val="0"/>
      <w:marBottom w:val="0"/>
      <w:divBdr>
        <w:top w:val="none" w:sz="0" w:space="0" w:color="auto"/>
        <w:left w:val="none" w:sz="0" w:space="0" w:color="auto"/>
        <w:bottom w:val="none" w:sz="0" w:space="0" w:color="auto"/>
        <w:right w:val="none" w:sz="0" w:space="0" w:color="auto"/>
      </w:divBdr>
    </w:div>
    <w:div w:id="1333138694">
      <w:bodyDiv w:val="1"/>
      <w:marLeft w:val="0"/>
      <w:marRight w:val="0"/>
      <w:marTop w:val="0"/>
      <w:marBottom w:val="0"/>
      <w:divBdr>
        <w:top w:val="none" w:sz="0" w:space="0" w:color="auto"/>
        <w:left w:val="none" w:sz="0" w:space="0" w:color="auto"/>
        <w:bottom w:val="none" w:sz="0" w:space="0" w:color="auto"/>
        <w:right w:val="none" w:sz="0" w:space="0" w:color="auto"/>
      </w:divBdr>
    </w:div>
    <w:div w:id="1634553221">
      <w:bodyDiv w:val="1"/>
      <w:marLeft w:val="0"/>
      <w:marRight w:val="0"/>
      <w:marTop w:val="0"/>
      <w:marBottom w:val="0"/>
      <w:divBdr>
        <w:top w:val="none" w:sz="0" w:space="0" w:color="auto"/>
        <w:left w:val="none" w:sz="0" w:space="0" w:color="auto"/>
        <w:bottom w:val="none" w:sz="0" w:space="0" w:color="auto"/>
        <w:right w:val="none" w:sz="0" w:space="0" w:color="auto"/>
      </w:divBdr>
    </w:div>
    <w:div w:id="171530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pg.webexone.com/default.asp?li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pg.inf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mpg.inf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15</Pages>
  <Words>4894</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32731</CharactersWithSpaces>
  <SharedDoc>false</SharedDoc>
  <HLinks>
    <vt:vector size="6" baseType="variant">
      <vt:variant>
        <vt:i4>2621448</vt:i4>
      </vt:variant>
      <vt:variant>
        <vt:i4>2</vt:i4>
      </vt:variant>
      <vt:variant>
        <vt:i4>0</vt:i4>
      </vt:variant>
      <vt:variant>
        <vt:i4>5</vt:i4>
      </vt:variant>
      <vt:variant>
        <vt:lpwstr>mailto:info@smpg.info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subject/>
  <dc:creator>Alexandre Kech</dc:creator>
  <cp:keywords/>
  <cp:lastModifiedBy>olagorod</cp:lastModifiedBy>
  <cp:revision>5</cp:revision>
  <cp:lastPrinted>2004-08-16T09:14:00Z</cp:lastPrinted>
  <dcterms:created xsi:type="dcterms:W3CDTF">2010-04-19T11:24:00Z</dcterms:created>
  <dcterms:modified xsi:type="dcterms:W3CDTF">2010-04-20T12:28:00Z</dcterms:modified>
</cp:coreProperties>
</file>