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0" w:rsidRPr="00A236B0" w:rsidRDefault="00A236B0" w:rsidP="00A236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36B0">
        <w:rPr>
          <w:b/>
          <w:sz w:val="28"/>
          <w:szCs w:val="28"/>
        </w:rPr>
        <w:t>MEETING MINUTES</w:t>
      </w:r>
    </w:p>
    <w:p w:rsidR="00681EAB" w:rsidRDefault="00390CCC">
      <w:r>
        <w:rPr>
          <w:b/>
        </w:rPr>
        <w:t>FORUM</w:t>
      </w:r>
      <w:r w:rsidR="00A74AFD" w:rsidRPr="00A74AFD">
        <w:rPr>
          <w:b/>
        </w:rPr>
        <w:t>:</w:t>
      </w:r>
      <w:r w:rsidR="00A74AFD">
        <w:t xml:space="preserve"> SMPG SG</w:t>
      </w:r>
    </w:p>
    <w:p w:rsidR="00A74AFD" w:rsidRDefault="00A74AFD">
      <w:r w:rsidRPr="00A74AFD">
        <w:rPr>
          <w:b/>
        </w:rPr>
        <w:t>DATE</w:t>
      </w:r>
      <w:r w:rsidR="00F6162D">
        <w:rPr>
          <w:b/>
        </w:rPr>
        <w:t xml:space="preserve"> AND TIME</w:t>
      </w:r>
      <w:r w:rsidRPr="00A74AFD">
        <w:rPr>
          <w:b/>
        </w:rPr>
        <w:t>:</w:t>
      </w:r>
      <w:r w:rsidR="009E2884">
        <w:t xml:space="preserve"> 8 AUGUST </w:t>
      </w:r>
      <w:r>
        <w:t>2012</w:t>
      </w:r>
      <w:r w:rsidR="00F6162D">
        <w:t>, 4PM</w:t>
      </w:r>
    </w:p>
    <w:p w:rsidR="001E04DB" w:rsidRDefault="00A74AFD" w:rsidP="001E04DB">
      <w:pPr>
        <w:rPr>
          <w:b/>
        </w:rPr>
      </w:pPr>
      <w:r w:rsidRPr="00A74AFD">
        <w:rPr>
          <w:b/>
        </w:rPr>
        <w:t>LOCATION:</w:t>
      </w:r>
      <w:r>
        <w:t xml:space="preserve"> </w:t>
      </w:r>
      <w:r w:rsidR="001E04DB" w:rsidRPr="009E2884">
        <w:rPr>
          <w:b/>
        </w:rPr>
        <w:t>SCB</w:t>
      </w:r>
      <w:r w:rsidR="001E04DB">
        <w:rPr>
          <w:b/>
        </w:rPr>
        <w:t xml:space="preserve"> Office</w:t>
      </w:r>
      <w:r w:rsidR="001E04DB" w:rsidRPr="009E2884">
        <w:rPr>
          <w:b/>
        </w:rPr>
        <w:t xml:space="preserve"> MBFC Tower 1, 8 Marina Boulevard - Level </w:t>
      </w:r>
      <w:r w:rsidR="001E04DB">
        <w:rPr>
          <w:b/>
        </w:rPr>
        <w:t>10</w:t>
      </w:r>
      <w:r w:rsidR="001E04DB" w:rsidRPr="009E2884">
        <w:rPr>
          <w:b/>
        </w:rPr>
        <w:t xml:space="preserve"> </w:t>
      </w:r>
      <w:proofErr w:type="spellStart"/>
      <w:r w:rsidR="001E04DB" w:rsidRPr="009E2884">
        <w:rPr>
          <w:b/>
        </w:rPr>
        <w:t>Dunsan</w:t>
      </w:r>
      <w:proofErr w:type="spellEnd"/>
      <w:r w:rsidR="001E04DB" w:rsidRPr="009E2884">
        <w:rPr>
          <w:b/>
        </w:rPr>
        <w:t xml:space="preserve"> room</w:t>
      </w:r>
    </w:p>
    <w:p w:rsidR="00A74AFD" w:rsidRDefault="00A74AFD"/>
    <w:p w:rsidR="00FD48A8" w:rsidRPr="00FD48A8" w:rsidRDefault="00FD48A8">
      <w:pPr>
        <w:rPr>
          <w:b/>
        </w:rPr>
      </w:pPr>
      <w:r w:rsidRPr="00FD48A8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48A8" w:rsidTr="00FD48A8">
        <w:tc>
          <w:tcPr>
            <w:tcW w:w="4788" w:type="dxa"/>
          </w:tcPr>
          <w:p w:rsidR="00FD48A8" w:rsidRPr="00FD48A8" w:rsidRDefault="00FD48A8">
            <w:pPr>
              <w:rPr>
                <w:b/>
              </w:rPr>
            </w:pPr>
            <w:r w:rsidRPr="00FD48A8">
              <w:rPr>
                <w:b/>
              </w:rPr>
              <w:t>NAME</w:t>
            </w:r>
          </w:p>
        </w:tc>
        <w:tc>
          <w:tcPr>
            <w:tcW w:w="4788" w:type="dxa"/>
          </w:tcPr>
          <w:p w:rsidR="00FD48A8" w:rsidRPr="00FD48A8" w:rsidRDefault="00FD48A8">
            <w:pPr>
              <w:rPr>
                <w:b/>
              </w:rPr>
            </w:pPr>
            <w:r w:rsidRPr="00FD48A8">
              <w:rPr>
                <w:b/>
              </w:rPr>
              <w:t>ORGANISATION</w:t>
            </w:r>
          </w:p>
        </w:tc>
      </w:tr>
      <w:tr w:rsidR="00460C76" w:rsidTr="00FD48A8">
        <w:tc>
          <w:tcPr>
            <w:tcW w:w="4788" w:type="dxa"/>
          </w:tcPr>
          <w:p w:rsidR="00460C76" w:rsidRPr="00D32D7F" w:rsidRDefault="00D32D7F" w:rsidP="00862D0C">
            <w:proofErr w:type="spellStart"/>
            <w:r w:rsidRPr="00D32D7F">
              <w:rPr>
                <w:rFonts w:cs="Arial"/>
              </w:rPr>
              <w:t>Siraz</w:t>
            </w:r>
            <w:proofErr w:type="spellEnd"/>
            <w:r w:rsidRPr="00D32D7F">
              <w:rPr>
                <w:rFonts w:cs="Arial"/>
              </w:rPr>
              <w:t xml:space="preserve"> </w:t>
            </w:r>
            <w:proofErr w:type="spellStart"/>
            <w:r w:rsidRPr="00D32D7F">
              <w:rPr>
                <w:rFonts w:cs="Arial"/>
              </w:rPr>
              <w:t>Mouhamadmoussa</w:t>
            </w:r>
            <w:proofErr w:type="spellEnd"/>
          </w:p>
        </w:tc>
        <w:tc>
          <w:tcPr>
            <w:tcW w:w="4788" w:type="dxa"/>
          </w:tcPr>
          <w:p w:rsidR="00460C76" w:rsidRDefault="00D32D7F" w:rsidP="00862D0C">
            <w:r>
              <w:t>BNP Securities Services</w:t>
            </w:r>
          </w:p>
        </w:tc>
      </w:tr>
      <w:tr w:rsidR="00393594" w:rsidTr="00FD48A8">
        <w:tc>
          <w:tcPr>
            <w:tcW w:w="4788" w:type="dxa"/>
          </w:tcPr>
          <w:p w:rsidR="00393594" w:rsidRDefault="001E04DB" w:rsidP="00862D0C">
            <w:r>
              <w:t>Gan Lai Chun</w:t>
            </w:r>
          </w:p>
        </w:tc>
        <w:tc>
          <w:tcPr>
            <w:tcW w:w="4788" w:type="dxa"/>
          </w:tcPr>
          <w:p w:rsidR="00393594" w:rsidRDefault="001E04DB" w:rsidP="00862D0C">
            <w:r>
              <w:t>Citibank</w:t>
            </w:r>
          </w:p>
        </w:tc>
      </w:tr>
      <w:tr w:rsidR="00393594" w:rsidTr="00FD48A8">
        <w:tc>
          <w:tcPr>
            <w:tcW w:w="4788" w:type="dxa"/>
          </w:tcPr>
          <w:p w:rsidR="00393594" w:rsidRDefault="001E04DB" w:rsidP="00862D0C">
            <w:r>
              <w:t>Herman Wan</w:t>
            </w:r>
          </w:p>
        </w:tc>
        <w:tc>
          <w:tcPr>
            <w:tcW w:w="4788" w:type="dxa"/>
          </w:tcPr>
          <w:p w:rsidR="00393594" w:rsidRDefault="00393594" w:rsidP="00862D0C">
            <w:r>
              <w:t xml:space="preserve">DBS </w:t>
            </w:r>
          </w:p>
        </w:tc>
      </w:tr>
      <w:tr w:rsidR="001E04DB" w:rsidTr="00FD48A8">
        <w:tc>
          <w:tcPr>
            <w:tcW w:w="4788" w:type="dxa"/>
          </w:tcPr>
          <w:p w:rsidR="001E04DB" w:rsidRDefault="001E04DB" w:rsidP="00862D0C">
            <w:r>
              <w:t>Judy Yang</w:t>
            </w:r>
          </w:p>
        </w:tc>
        <w:tc>
          <w:tcPr>
            <w:tcW w:w="4788" w:type="dxa"/>
          </w:tcPr>
          <w:p w:rsidR="001E04DB" w:rsidRDefault="001E04DB" w:rsidP="00862D0C">
            <w:r>
              <w:t>DBS</w:t>
            </w:r>
          </w:p>
        </w:tc>
      </w:tr>
      <w:tr w:rsidR="00393594" w:rsidTr="00FD48A8">
        <w:tc>
          <w:tcPr>
            <w:tcW w:w="4788" w:type="dxa"/>
          </w:tcPr>
          <w:p w:rsidR="00393594" w:rsidRDefault="00393594" w:rsidP="00862D0C">
            <w:r>
              <w:t>Christina Ang</w:t>
            </w:r>
          </w:p>
        </w:tc>
        <w:tc>
          <w:tcPr>
            <w:tcW w:w="4788" w:type="dxa"/>
          </w:tcPr>
          <w:p w:rsidR="00393594" w:rsidRDefault="00393594" w:rsidP="00862D0C">
            <w:r>
              <w:t>Deutsche Bank</w:t>
            </w:r>
          </w:p>
        </w:tc>
      </w:tr>
      <w:tr w:rsidR="001E04DB" w:rsidTr="00FD48A8">
        <w:tc>
          <w:tcPr>
            <w:tcW w:w="4788" w:type="dxa"/>
          </w:tcPr>
          <w:p w:rsidR="001E04DB" w:rsidRDefault="001E04DB" w:rsidP="00862D0C">
            <w:r>
              <w:t>Eu Wai Ling</w:t>
            </w:r>
          </w:p>
        </w:tc>
        <w:tc>
          <w:tcPr>
            <w:tcW w:w="4788" w:type="dxa"/>
          </w:tcPr>
          <w:p w:rsidR="001E04DB" w:rsidRDefault="001E04DB" w:rsidP="00862D0C">
            <w:r>
              <w:t>Deutsche Bank</w:t>
            </w:r>
          </w:p>
        </w:tc>
      </w:tr>
      <w:tr w:rsidR="00393594" w:rsidTr="00FD48A8">
        <w:tc>
          <w:tcPr>
            <w:tcW w:w="4788" w:type="dxa"/>
          </w:tcPr>
          <w:p w:rsidR="00393594" w:rsidRDefault="00393594" w:rsidP="00862D0C">
            <w:proofErr w:type="spellStart"/>
            <w:r>
              <w:t>Gopu</w:t>
            </w:r>
            <w:proofErr w:type="spellEnd"/>
            <w:r>
              <w:t xml:space="preserve"> </w:t>
            </w:r>
            <w:proofErr w:type="spellStart"/>
            <w:r>
              <w:t>Maniam</w:t>
            </w:r>
            <w:proofErr w:type="spellEnd"/>
          </w:p>
        </w:tc>
        <w:tc>
          <w:tcPr>
            <w:tcW w:w="4788" w:type="dxa"/>
          </w:tcPr>
          <w:p w:rsidR="00393594" w:rsidRDefault="00393594" w:rsidP="00862D0C">
            <w:r>
              <w:t>HSBC</w:t>
            </w:r>
          </w:p>
        </w:tc>
      </w:tr>
      <w:tr w:rsidR="00393594" w:rsidTr="00FD48A8">
        <w:tc>
          <w:tcPr>
            <w:tcW w:w="4788" w:type="dxa"/>
          </w:tcPr>
          <w:p w:rsidR="00393594" w:rsidRDefault="00393594" w:rsidP="00862D0C">
            <w:proofErr w:type="spellStart"/>
            <w:r>
              <w:t>Dileep</w:t>
            </w:r>
            <w:proofErr w:type="spellEnd"/>
            <w:r>
              <w:t xml:space="preserve"> </w:t>
            </w:r>
            <w:proofErr w:type="spellStart"/>
            <w:r>
              <w:t>Venkatakrishnan</w:t>
            </w:r>
            <w:proofErr w:type="spellEnd"/>
          </w:p>
        </w:tc>
        <w:tc>
          <w:tcPr>
            <w:tcW w:w="4788" w:type="dxa"/>
          </w:tcPr>
          <w:p w:rsidR="00393594" w:rsidRDefault="00393594" w:rsidP="00862D0C">
            <w:r>
              <w:t>HSBC</w:t>
            </w:r>
          </w:p>
        </w:tc>
      </w:tr>
      <w:tr w:rsidR="005E4E5F" w:rsidTr="00FD48A8">
        <w:tc>
          <w:tcPr>
            <w:tcW w:w="4788" w:type="dxa"/>
          </w:tcPr>
          <w:p w:rsidR="005E4E5F" w:rsidRDefault="005E4E5F" w:rsidP="00862D0C">
            <w:r>
              <w:t>Daisy Lam</w:t>
            </w:r>
          </w:p>
        </w:tc>
        <w:tc>
          <w:tcPr>
            <w:tcW w:w="4788" w:type="dxa"/>
          </w:tcPr>
          <w:p w:rsidR="005E4E5F" w:rsidRDefault="005E4E5F" w:rsidP="00862D0C">
            <w:r>
              <w:t>HSBC</w:t>
            </w:r>
          </w:p>
        </w:tc>
      </w:tr>
      <w:tr w:rsidR="00393594" w:rsidTr="00FD48A8">
        <w:tc>
          <w:tcPr>
            <w:tcW w:w="4788" w:type="dxa"/>
          </w:tcPr>
          <w:p w:rsidR="00393594" w:rsidRDefault="00393594" w:rsidP="00862D0C">
            <w:r>
              <w:t>Janice Ow</w:t>
            </w:r>
          </w:p>
        </w:tc>
        <w:tc>
          <w:tcPr>
            <w:tcW w:w="4788" w:type="dxa"/>
          </w:tcPr>
          <w:p w:rsidR="00393594" w:rsidRDefault="00393594" w:rsidP="00862D0C">
            <w:r>
              <w:t>OCBC Bank</w:t>
            </w:r>
          </w:p>
        </w:tc>
      </w:tr>
      <w:tr w:rsidR="00393594" w:rsidTr="00FD48A8">
        <w:tc>
          <w:tcPr>
            <w:tcW w:w="4788" w:type="dxa"/>
          </w:tcPr>
          <w:p w:rsidR="00393594" w:rsidRDefault="00393594" w:rsidP="00862D0C">
            <w:r w:rsidRPr="00BF42B2">
              <w:t xml:space="preserve">Anand Adipudi </w:t>
            </w:r>
          </w:p>
        </w:tc>
        <w:tc>
          <w:tcPr>
            <w:tcW w:w="4788" w:type="dxa"/>
          </w:tcPr>
          <w:p w:rsidR="00393594" w:rsidRDefault="00393594" w:rsidP="00862D0C">
            <w:r>
              <w:t>SGX</w:t>
            </w:r>
          </w:p>
        </w:tc>
      </w:tr>
      <w:tr w:rsidR="00393594" w:rsidTr="00FD48A8">
        <w:tc>
          <w:tcPr>
            <w:tcW w:w="4788" w:type="dxa"/>
          </w:tcPr>
          <w:p w:rsidR="00393594" w:rsidRDefault="00393594" w:rsidP="00862D0C">
            <w:r>
              <w:t>Jessie Toh</w:t>
            </w:r>
          </w:p>
        </w:tc>
        <w:tc>
          <w:tcPr>
            <w:tcW w:w="4788" w:type="dxa"/>
          </w:tcPr>
          <w:p w:rsidR="00393594" w:rsidRDefault="00393594" w:rsidP="00862D0C">
            <w:r>
              <w:t>SGX</w:t>
            </w:r>
          </w:p>
        </w:tc>
      </w:tr>
      <w:tr w:rsidR="00FD48A8" w:rsidTr="00FD48A8">
        <w:tc>
          <w:tcPr>
            <w:tcW w:w="4788" w:type="dxa"/>
          </w:tcPr>
          <w:p w:rsidR="00FD48A8" w:rsidRDefault="00BF42B2">
            <w:r>
              <w:t>Anthony Sim</w:t>
            </w:r>
          </w:p>
        </w:tc>
        <w:tc>
          <w:tcPr>
            <w:tcW w:w="4788" w:type="dxa"/>
          </w:tcPr>
          <w:p w:rsidR="00FD48A8" w:rsidRDefault="00BF42B2">
            <w:r>
              <w:t>Standard Chartered Bank</w:t>
            </w:r>
          </w:p>
        </w:tc>
      </w:tr>
      <w:tr w:rsidR="00BF42B2" w:rsidTr="00FD48A8">
        <w:tc>
          <w:tcPr>
            <w:tcW w:w="4788" w:type="dxa"/>
          </w:tcPr>
          <w:p w:rsidR="00BF42B2" w:rsidRDefault="00BF42B2">
            <w:r>
              <w:t>Florence Fung</w:t>
            </w:r>
          </w:p>
        </w:tc>
        <w:tc>
          <w:tcPr>
            <w:tcW w:w="4788" w:type="dxa"/>
          </w:tcPr>
          <w:p w:rsidR="00BF42B2" w:rsidRDefault="00BF42B2" w:rsidP="00F6162D">
            <w:r>
              <w:t>Standard Chartered Bank</w:t>
            </w:r>
          </w:p>
        </w:tc>
      </w:tr>
      <w:tr w:rsidR="00BF42B2" w:rsidTr="00FD48A8">
        <w:tc>
          <w:tcPr>
            <w:tcW w:w="4788" w:type="dxa"/>
          </w:tcPr>
          <w:p w:rsidR="00BF42B2" w:rsidRDefault="00BF42B2">
            <w:r>
              <w:t>Lilian Soong</w:t>
            </w:r>
          </w:p>
        </w:tc>
        <w:tc>
          <w:tcPr>
            <w:tcW w:w="4788" w:type="dxa"/>
          </w:tcPr>
          <w:p w:rsidR="00BF42B2" w:rsidRDefault="00BF42B2">
            <w:r>
              <w:t>Standard Chartered Bank</w:t>
            </w:r>
          </w:p>
        </w:tc>
      </w:tr>
      <w:tr w:rsidR="001E04DB" w:rsidTr="00FD48A8">
        <w:tc>
          <w:tcPr>
            <w:tcW w:w="4788" w:type="dxa"/>
          </w:tcPr>
          <w:p w:rsidR="001E04DB" w:rsidRDefault="001E04DB" w:rsidP="00862D0C">
            <w:r>
              <w:t>Garry Chan</w:t>
            </w:r>
          </w:p>
        </w:tc>
        <w:tc>
          <w:tcPr>
            <w:tcW w:w="4788" w:type="dxa"/>
          </w:tcPr>
          <w:p w:rsidR="001E04DB" w:rsidRDefault="001E04DB" w:rsidP="00862D0C">
            <w:r>
              <w:t>Standard Chartered Bank</w:t>
            </w:r>
          </w:p>
        </w:tc>
      </w:tr>
      <w:tr w:rsidR="001E04DB" w:rsidTr="00FD48A8">
        <w:tc>
          <w:tcPr>
            <w:tcW w:w="4788" w:type="dxa"/>
          </w:tcPr>
          <w:p w:rsidR="001E04DB" w:rsidRDefault="001E04DB" w:rsidP="00862D0C">
            <w:r>
              <w:t xml:space="preserve">Grace </w:t>
            </w:r>
            <w:r w:rsidR="005E4E5F">
              <w:t>Tan</w:t>
            </w:r>
          </w:p>
        </w:tc>
        <w:tc>
          <w:tcPr>
            <w:tcW w:w="4788" w:type="dxa"/>
          </w:tcPr>
          <w:p w:rsidR="001E04DB" w:rsidRDefault="005E4E5F" w:rsidP="00862D0C">
            <w:r>
              <w:t>UOB</w:t>
            </w:r>
          </w:p>
        </w:tc>
      </w:tr>
      <w:tr w:rsidR="00460C76" w:rsidTr="001C7D8C">
        <w:tc>
          <w:tcPr>
            <w:tcW w:w="4788" w:type="dxa"/>
          </w:tcPr>
          <w:p w:rsidR="00460C76" w:rsidRDefault="00460C76" w:rsidP="001C7D8C">
            <w:r>
              <w:t>Tan Hui Fong</w:t>
            </w:r>
          </w:p>
        </w:tc>
        <w:tc>
          <w:tcPr>
            <w:tcW w:w="4788" w:type="dxa"/>
          </w:tcPr>
          <w:p w:rsidR="00460C76" w:rsidRDefault="00460C76" w:rsidP="001C7D8C">
            <w:r>
              <w:t>UBS AG</w:t>
            </w:r>
          </w:p>
        </w:tc>
      </w:tr>
      <w:tr w:rsidR="001E04DB" w:rsidTr="00FD48A8">
        <w:tc>
          <w:tcPr>
            <w:tcW w:w="4788" w:type="dxa"/>
          </w:tcPr>
          <w:p w:rsidR="001E04DB" w:rsidRDefault="001E04DB" w:rsidP="00862D0C"/>
        </w:tc>
        <w:tc>
          <w:tcPr>
            <w:tcW w:w="4788" w:type="dxa"/>
          </w:tcPr>
          <w:p w:rsidR="001E04DB" w:rsidRDefault="001E04DB" w:rsidP="00862D0C"/>
        </w:tc>
      </w:tr>
    </w:tbl>
    <w:p w:rsidR="00FD48A8" w:rsidRDefault="00FD48A8"/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BF42B2" w:rsidRDefault="00BF42B2">
      <w:pPr>
        <w:rPr>
          <w:b/>
        </w:rPr>
      </w:pPr>
    </w:p>
    <w:p w:rsidR="00862D0C" w:rsidRDefault="00862D0C" w:rsidP="00862D0C">
      <w:pPr>
        <w:pStyle w:val="BodyText"/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62D0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>
            <w:pPr>
              <w:pStyle w:val="BodyText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862D0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6" w:rsidRDefault="002410A6" w:rsidP="002410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   </w:t>
            </w:r>
            <w:r w:rsidRPr="000513D6">
              <w:rPr>
                <w:rFonts w:eastAsia="Times New Roman"/>
                <w:u w:val="single"/>
              </w:rPr>
              <w:t>Current affairs</w:t>
            </w:r>
            <w:r>
              <w:rPr>
                <w:rFonts w:eastAsia="Times New Roman"/>
              </w:rPr>
              <w:t xml:space="preserve"> </w:t>
            </w:r>
          </w:p>
          <w:p w:rsidR="002410A6" w:rsidRDefault="002410A6" w:rsidP="00D32D7F">
            <w:pPr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>1.    </w:t>
            </w:r>
            <w:r w:rsidR="00D32D7F">
              <w:rPr>
                <w:rFonts w:eastAsia="Times New Roman"/>
              </w:rPr>
              <w:t>SGX – share progress on RMB listing, clearing ability and process; other developments relevant to DA and brokers</w:t>
            </w:r>
          </w:p>
          <w:p w:rsidR="00D32D7F" w:rsidRDefault="00D32D7F" w:rsidP="002410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   Communication – DA alert pack, extension of PSMS system</w:t>
            </w:r>
          </w:p>
          <w:p w:rsidR="002410A6" w:rsidRDefault="00D32D7F" w:rsidP="00D32D7F">
            <w:pPr>
              <w:tabs>
                <w:tab w:val="left" w:pos="34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>
              <w:rPr>
                <w:rFonts w:eastAsia="Times New Roman"/>
              </w:rPr>
              <w:tab/>
              <w:t>CAS Post Trade System Mainframe Migration Phase II</w:t>
            </w:r>
          </w:p>
          <w:p w:rsidR="00D32D7F" w:rsidRDefault="000513D6" w:rsidP="000513D6">
            <w:pPr>
              <w:tabs>
                <w:tab w:val="left" w:pos="34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 w:rsidR="002410A6">
              <w:rPr>
                <w:rFonts w:eastAsia="Times New Roman"/>
              </w:rPr>
              <w:t>a.    </w:t>
            </w:r>
            <w:r w:rsidR="00D32D7F">
              <w:rPr>
                <w:rFonts w:eastAsia="Times New Roman"/>
              </w:rPr>
              <w:t xml:space="preserve">Introduction of Clearing and Settlement API </w:t>
            </w:r>
            <w:r>
              <w:rPr>
                <w:rFonts w:eastAsia="Times New Roman"/>
              </w:rPr>
              <w:t xml:space="preserve">for SGX-ST Members where CAS becomes optional </w:t>
            </w:r>
          </w:p>
          <w:p w:rsidR="002410A6" w:rsidRDefault="000513D6" w:rsidP="000513D6">
            <w:pPr>
              <w:tabs>
                <w:tab w:val="left" w:pos="34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 w:rsidR="002410A6">
              <w:rPr>
                <w:rFonts w:eastAsia="Times New Roman"/>
              </w:rPr>
              <w:t>b.    </w:t>
            </w:r>
            <w:r>
              <w:rPr>
                <w:rFonts w:eastAsia="Times New Roman"/>
              </w:rPr>
              <w:t>Is target 3Q 2013 first mentioned in 2011 still on track?</w:t>
            </w:r>
          </w:p>
          <w:p w:rsidR="000513D6" w:rsidRDefault="000513D6" w:rsidP="000513D6">
            <w:pPr>
              <w:tabs>
                <w:tab w:val="left" w:pos="343"/>
              </w:tabs>
              <w:ind w:left="702" w:hanging="702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 xml:space="preserve">c.  </w:t>
            </w:r>
            <w:r>
              <w:rPr>
                <w:rFonts w:eastAsia="Times New Roman"/>
              </w:rPr>
              <w:tab/>
              <w:t>Clarity required for market participants to take this into consideration in budget planning for next year</w:t>
            </w:r>
          </w:p>
          <w:p w:rsidR="002410A6" w:rsidRDefault="000513D6" w:rsidP="000513D6">
            <w:pPr>
              <w:tabs>
                <w:tab w:val="left" w:pos="3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ab/>
              <w:t>Contingency Plan for SFTP Folder Outage</w:t>
            </w:r>
          </w:p>
          <w:p w:rsidR="000513D6" w:rsidRDefault="000513D6" w:rsidP="000513D6">
            <w:pPr>
              <w:tabs>
                <w:tab w:val="left" w:pos="3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>a.</w:t>
            </w:r>
            <w:r>
              <w:rPr>
                <w:rFonts w:eastAsia="Times New Roman"/>
              </w:rPr>
              <w:tab/>
              <w:t>Alternate options to SGX’s usage of CD ROMs as fallback plan</w:t>
            </w:r>
          </w:p>
          <w:p w:rsidR="000513D6" w:rsidRDefault="000513D6" w:rsidP="000513D6">
            <w:pPr>
              <w:tabs>
                <w:tab w:val="left" w:pos="3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ab/>
              <w:t>E-Statements for D</w:t>
            </w:r>
            <w:r w:rsidR="00807FBF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s</w:t>
            </w:r>
          </w:p>
          <w:p w:rsidR="000513D6" w:rsidRDefault="000513D6" w:rsidP="000513D6">
            <w:pPr>
              <w:tabs>
                <w:tab w:val="left" w:pos="343"/>
              </w:tabs>
              <w:rPr>
                <w:rFonts w:eastAsia="Times New Roman"/>
              </w:rPr>
            </w:pPr>
          </w:p>
          <w:p w:rsidR="002410A6" w:rsidRDefault="002410A6" w:rsidP="002410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   </w:t>
            </w:r>
            <w:r w:rsidRPr="000513D6">
              <w:rPr>
                <w:rFonts w:eastAsia="Times New Roman"/>
                <w:u w:val="single"/>
              </w:rPr>
              <w:t>Growth/Longer term</w:t>
            </w:r>
            <w:r>
              <w:rPr>
                <w:rFonts w:eastAsia="Times New Roman"/>
              </w:rPr>
              <w:t xml:space="preserve"> </w:t>
            </w:r>
          </w:p>
          <w:p w:rsidR="002410A6" w:rsidRDefault="002410A6" w:rsidP="000513D6">
            <w:pPr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>1.    </w:t>
            </w:r>
            <w:r w:rsidR="000513D6">
              <w:rPr>
                <w:rFonts w:eastAsia="Times New Roman"/>
              </w:rPr>
              <w:t xml:space="preserve">Formation of sub-committees and agreement of team lead(s) for the 3 pillars </w:t>
            </w:r>
            <w:r>
              <w:rPr>
                <w:rFonts w:eastAsia="Times New Roman"/>
              </w:rPr>
              <w:t xml:space="preserve">[Advocacy Engagement, Market Practices (Transactional) and Communication] </w:t>
            </w:r>
          </w:p>
          <w:p w:rsidR="002410A6" w:rsidRDefault="002410A6" w:rsidP="000513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2.    </w:t>
            </w:r>
            <w:r w:rsidR="000513D6">
              <w:rPr>
                <w:rFonts w:eastAsia="Times New Roman"/>
              </w:rPr>
              <w:t>Update of Regional APAC SMPG</w:t>
            </w:r>
          </w:p>
          <w:p w:rsidR="002410A6" w:rsidRDefault="002410A6" w:rsidP="002410A6">
            <w:pPr>
              <w:rPr>
                <w:rFonts w:eastAsia="Times New Roman"/>
              </w:rPr>
            </w:pPr>
          </w:p>
          <w:p w:rsidR="002410A6" w:rsidRDefault="002410A6" w:rsidP="002410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    </w:t>
            </w:r>
            <w:r w:rsidRPr="000513D6">
              <w:rPr>
                <w:rFonts w:eastAsia="Times New Roman"/>
                <w:u w:val="single"/>
              </w:rPr>
              <w:t>Others</w:t>
            </w:r>
          </w:p>
          <w:p w:rsidR="002410A6" w:rsidRDefault="000513D6" w:rsidP="000513D6">
            <w:pPr>
              <w:tabs>
                <w:tab w:val="left" w:pos="34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1.  </w:t>
            </w:r>
            <w:r>
              <w:rPr>
                <w:rFonts w:eastAsia="Times New Roman"/>
              </w:rPr>
              <w:tab/>
              <w:t>CPSS-IOSCO principle on securities margining</w:t>
            </w:r>
          </w:p>
          <w:p w:rsidR="000513D6" w:rsidRDefault="000513D6" w:rsidP="000513D6">
            <w:pPr>
              <w:tabs>
                <w:tab w:val="left" w:pos="34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ab/>
              <w:t>AOB as raised by members</w:t>
            </w:r>
          </w:p>
          <w:p w:rsidR="00862D0C" w:rsidRPr="00862D0C" w:rsidRDefault="00862D0C" w:rsidP="00862D0C"/>
        </w:tc>
      </w:tr>
      <w:tr w:rsidR="00862D0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30039C" w:rsidP="00862D0C">
            <w:pPr>
              <w:pStyle w:val="BodyText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862D0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68" w:rsidRDefault="00F61B68" w:rsidP="00B2050D">
            <w:pPr>
              <w:pStyle w:val="BodyText"/>
              <w:spacing w:after="0"/>
              <w:rPr>
                <w:u w:val="single"/>
              </w:rPr>
            </w:pPr>
            <w:r>
              <w:rPr>
                <w:u w:val="single"/>
              </w:rPr>
              <w:t>Discussions on Agenda Items</w:t>
            </w:r>
          </w:p>
          <w:p w:rsidR="00807FBF" w:rsidRDefault="00807FBF" w:rsidP="00B2050D">
            <w:pPr>
              <w:pStyle w:val="BodyText"/>
              <w:spacing w:after="0"/>
              <w:rPr>
                <w:u w:val="single"/>
              </w:rPr>
            </w:pPr>
          </w:p>
          <w:p w:rsidR="00411BF1" w:rsidRPr="00807FBF" w:rsidRDefault="00961CFF" w:rsidP="00B2050D">
            <w:pPr>
              <w:pStyle w:val="BodyText"/>
              <w:numPr>
                <w:ilvl w:val="0"/>
                <w:numId w:val="4"/>
              </w:numPr>
              <w:spacing w:after="0"/>
              <w:ind w:left="360"/>
              <w:rPr>
                <w:u w:val="single"/>
              </w:rPr>
            </w:pPr>
            <w:r w:rsidRPr="00807FBF">
              <w:rPr>
                <w:u w:val="single"/>
              </w:rPr>
              <w:t>Current Affairs</w:t>
            </w:r>
            <w:r w:rsidR="00411BF1" w:rsidRPr="00807FBF">
              <w:rPr>
                <w:u w:val="single"/>
              </w:rPr>
              <w:t xml:space="preserve"> </w:t>
            </w:r>
          </w:p>
          <w:p w:rsidR="00B2050D" w:rsidRDefault="00E859ED" w:rsidP="00B2050D">
            <w:pPr>
              <w:pStyle w:val="BodyText"/>
              <w:tabs>
                <w:tab w:val="left" w:pos="343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2050D">
              <w:rPr>
                <w:rFonts w:eastAsia="Times New Roman"/>
              </w:rPr>
              <w:t>.</w:t>
            </w:r>
            <w:r w:rsidR="00B2050D">
              <w:rPr>
                <w:rFonts w:eastAsia="Times New Roman"/>
              </w:rPr>
              <w:tab/>
              <w:t xml:space="preserve">RMB </w:t>
            </w:r>
            <w:r w:rsidR="005E2C9F">
              <w:rPr>
                <w:rFonts w:eastAsia="Times New Roman"/>
              </w:rPr>
              <w:t>L</w:t>
            </w:r>
            <w:r w:rsidR="00B2050D">
              <w:rPr>
                <w:rFonts w:eastAsia="Times New Roman"/>
              </w:rPr>
              <w:t xml:space="preserve">isting </w:t>
            </w:r>
            <w:r w:rsidR="005E2C9F">
              <w:rPr>
                <w:rFonts w:eastAsia="Times New Roman"/>
              </w:rPr>
              <w:t>R</w:t>
            </w:r>
            <w:r w:rsidR="00B2050D">
              <w:rPr>
                <w:rFonts w:eastAsia="Times New Roman"/>
              </w:rPr>
              <w:t>eadiness</w:t>
            </w:r>
          </w:p>
          <w:p w:rsidR="0042626D" w:rsidRDefault="00B2050D" w:rsidP="00B2050D">
            <w:pPr>
              <w:pStyle w:val="BodyText"/>
              <w:spacing w:after="0"/>
              <w:ind w:left="342"/>
              <w:rPr>
                <w:rFonts w:eastAsia="Times New Roman"/>
              </w:rPr>
            </w:pPr>
            <w:r>
              <w:rPr>
                <w:rFonts w:eastAsia="Times New Roman"/>
              </w:rPr>
              <w:t>Jessie update</w:t>
            </w:r>
            <w:r w:rsidR="00A87E1F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 xml:space="preserve"> that </w:t>
            </w:r>
            <w:r w:rsidR="0042626D">
              <w:rPr>
                <w:rFonts w:eastAsia="Times New Roman"/>
              </w:rPr>
              <w:t xml:space="preserve">all systems are ready to go </w:t>
            </w:r>
            <w:r w:rsidR="007C45B2">
              <w:rPr>
                <w:rFonts w:eastAsia="Times New Roman"/>
              </w:rPr>
              <w:t xml:space="preserve">once </w:t>
            </w:r>
            <w:r w:rsidR="0042626D">
              <w:rPr>
                <w:rFonts w:eastAsia="Times New Roman"/>
              </w:rPr>
              <w:t>the issuer expresses interest</w:t>
            </w:r>
            <w:r>
              <w:rPr>
                <w:rFonts w:eastAsia="Times New Roman"/>
              </w:rPr>
              <w:t xml:space="preserve">. Target launch </w:t>
            </w:r>
            <w:r w:rsidR="002E425E">
              <w:rPr>
                <w:rFonts w:eastAsia="Times New Roman"/>
              </w:rPr>
              <w:t xml:space="preserve">is </w:t>
            </w:r>
            <w:r>
              <w:rPr>
                <w:rFonts w:eastAsia="Times New Roman"/>
              </w:rPr>
              <w:t>Oct 2012</w:t>
            </w:r>
            <w:r w:rsidR="007C45B2">
              <w:rPr>
                <w:rFonts w:eastAsia="Times New Roman"/>
              </w:rPr>
              <w:t xml:space="preserve"> (Note  :Post-SMPG meeting, the first announced RMB IPO, Dynasty REITS, has since been pulled from listing due to poor market conditions.) </w:t>
            </w:r>
            <w:r>
              <w:rPr>
                <w:rFonts w:eastAsia="Times New Roman"/>
              </w:rPr>
              <w:t xml:space="preserve">Focus is on mainframe. </w:t>
            </w:r>
          </w:p>
          <w:p w:rsidR="0042626D" w:rsidRDefault="0042626D" w:rsidP="00B2050D">
            <w:pPr>
              <w:pStyle w:val="BodyText"/>
              <w:spacing w:after="0"/>
              <w:ind w:left="342"/>
              <w:rPr>
                <w:rFonts w:eastAsia="Times New Roman"/>
              </w:rPr>
            </w:pPr>
          </w:p>
          <w:p w:rsidR="003A6C90" w:rsidRDefault="003A6C90" w:rsidP="003A6C90">
            <w:pPr>
              <w:pStyle w:val="BodyText"/>
              <w:spacing w:after="0"/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  </w:t>
            </w:r>
            <w:r w:rsidR="005E2C9F">
              <w:rPr>
                <w:rFonts w:eastAsia="Times New Roman"/>
              </w:rPr>
              <w:t>SGX</w:t>
            </w:r>
            <w:r>
              <w:rPr>
                <w:rFonts w:eastAsia="Times New Roman"/>
              </w:rPr>
              <w:t xml:space="preserve"> Post</w:t>
            </w:r>
            <w:r w:rsidR="005E2C9F">
              <w:rPr>
                <w:rFonts w:eastAsia="Times New Roman"/>
              </w:rPr>
              <w:t>-tr</w:t>
            </w:r>
            <w:r>
              <w:rPr>
                <w:rFonts w:eastAsia="Times New Roman"/>
              </w:rPr>
              <w:t>ade System Mainframe Migration Phase II</w:t>
            </w:r>
          </w:p>
          <w:p w:rsidR="00B2050D" w:rsidRDefault="00B2050D" w:rsidP="00B2050D">
            <w:pPr>
              <w:pStyle w:val="BodyText"/>
              <w:spacing w:after="0"/>
              <w:ind w:left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Lilian enquired on the date for Phase 2 as to facilitate budgeting </w:t>
            </w:r>
            <w:r w:rsidR="006A5F2F">
              <w:rPr>
                <w:rFonts w:eastAsia="Times New Roman"/>
              </w:rPr>
              <w:t xml:space="preserve">by market participants </w:t>
            </w:r>
            <w:r>
              <w:rPr>
                <w:rFonts w:eastAsia="Times New Roman"/>
              </w:rPr>
              <w:t xml:space="preserve">for </w:t>
            </w:r>
            <w:r w:rsidR="006A5F2F">
              <w:rPr>
                <w:rFonts w:eastAsia="Times New Roman"/>
              </w:rPr>
              <w:t xml:space="preserve">internal </w:t>
            </w:r>
            <w:r>
              <w:rPr>
                <w:rFonts w:eastAsia="Times New Roman"/>
              </w:rPr>
              <w:t>system enhancement</w:t>
            </w:r>
            <w:r w:rsidR="006A5F2F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for 2013. Jessie replied that Q</w:t>
            </w:r>
            <w:r w:rsidR="006A5F2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will be a challenge. Specifications will be released by early next year. Anand will give an indication whether </w:t>
            </w:r>
            <w:r w:rsidR="00E859ED">
              <w:rPr>
                <w:rFonts w:eastAsia="Times New Roman"/>
              </w:rPr>
              <w:t>the n</w:t>
            </w:r>
            <w:r>
              <w:rPr>
                <w:rFonts w:eastAsia="Times New Roman"/>
              </w:rPr>
              <w:t xml:space="preserve">ew application </w:t>
            </w:r>
            <w:r w:rsidR="00E859ED">
              <w:rPr>
                <w:rFonts w:eastAsia="Times New Roman"/>
              </w:rPr>
              <w:t>will be imp</w:t>
            </w:r>
            <w:r w:rsidR="00913B42">
              <w:rPr>
                <w:rFonts w:eastAsia="Times New Roman"/>
              </w:rPr>
              <w:t>lemented next year by Sep 2012. All members may ask their IT to contact Anand for further enquiries</w:t>
            </w:r>
            <w:r w:rsidR="00E859ED">
              <w:rPr>
                <w:rFonts w:eastAsia="Times New Roman"/>
              </w:rPr>
              <w:t>.</w:t>
            </w:r>
          </w:p>
          <w:p w:rsidR="00E859ED" w:rsidRDefault="00E859ED" w:rsidP="00B2050D">
            <w:pPr>
              <w:pStyle w:val="BodyText"/>
              <w:spacing w:after="0"/>
              <w:ind w:left="342"/>
              <w:rPr>
                <w:rFonts w:eastAsia="Times New Roman"/>
              </w:rPr>
            </w:pPr>
          </w:p>
          <w:p w:rsidR="00B2050D" w:rsidRDefault="003A6C90" w:rsidP="00E859ED">
            <w:pPr>
              <w:pStyle w:val="BodyText"/>
              <w:tabs>
                <w:tab w:val="left" w:pos="36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859ED">
              <w:rPr>
                <w:rFonts w:eastAsia="Times New Roman"/>
              </w:rPr>
              <w:t>.</w:t>
            </w:r>
            <w:r w:rsidR="00E859ED">
              <w:rPr>
                <w:rFonts w:eastAsia="Times New Roman"/>
              </w:rPr>
              <w:tab/>
              <w:t xml:space="preserve">Communication – DA </w:t>
            </w:r>
            <w:r w:rsidR="00D14A6C">
              <w:rPr>
                <w:rFonts w:eastAsia="Times New Roman"/>
              </w:rPr>
              <w:t>A</w:t>
            </w:r>
            <w:r w:rsidR="00E859ED">
              <w:rPr>
                <w:rFonts w:eastAsia="Times New Roman"/>
              </w:rPr>
              <w:t xml:space="preserve">lert </w:t>
            </w:r>
            <w:r w:rsidR="00D14A6C">
              <w:rPr>
                <w:rFonts w:eastAsia="Times New Roman"/>
              </w:rPr>
              <w:t>P</w:t>
            </w:r>
            <w:r w:rsidR="00E859ED">
              <w:rPr>
                <w:rFonts w:eastAsia="Times New Roman"/>
              </w:rPr>
              <w:t>ack</w:t>
            </w:r>
          </w:p>
          <w:p w:rsidR="00E859ED" w:rsidRDefault="00E859ED" w:rsidP="00A86A5C">
            <w:pPr>
              <w:pStyle w:val="BodyText"/>
              <w:tabs>
                <w:tab w:val="left" w:pos="360"/>
              </w:tabs>
              <w:spacing w:after="0"/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 xml:space="preserve">Anthony </w:t>
            </w:r>
            <w:r w:rsidR="00241C8B">
              <w:rPr>
                <w:rFonts w:eastAsia="Times New Roman"/>
              </w:rPr>
              <w:t>gave feedback</w:t>
            </w:r>
            <w:r w:rsidR="0042626D">
              <w:rPr>
                <w:rFonts w:eastAsia="Times New Roman"/>
              </w:rPr>
              <w:t xml:space="preserve"> that</w:t>
            </w:r>
            <w:r w:rsidR="00AA57D0">
              <w:rPr>
                <w:rFonts w:eastAsia="Times New Roman"/>
              </w:rPr>
              <w:t xml:space="preserve"> some</w:t>
            </w:r>
            <w:r w:rsidR="0042626D">
              <w:rPr>
                <w:rFonts w:eastAsia="Times New Roman"/>
              </w:rPr>
              <w:t xml:space="preserve"> </w:t>
            </w:r>
            <w:r w:rsidR="00AA57D0">
              <w:rPr>
                <w:rFonts w:eastAsia="Times New Roman"/>
              </w:rPr>
              <w:t xml:space="preserve">information </w:t>
            </w:r>
            <w:proofErr w:type="gramStart"/>
            <w:r w:rsidR="00AA57D0">
              <w:rPr>
                <w:rFonts w:eastAsia="Times New Roman"/>
              </w:rPr>
              <w:t>are</w:t>
            </w:r>
            <w:proofErr w:type="gramEnd"/>
            <w:r w:rsidR="0042626D">
              <w:rPr>
                <w:rFonts w:eastAsia="Times New Roman"/>
              </w:rPr>
              <w:t xml:space="preserve"> not broadcast to the DA</w:t>
            </w:r>
            <w:r w:rsidR="00A86A5C">
              <w:rPr>
                <w:rFonts w:eastAsia="Times New Roman"/>
              </w:rPr>
              <w:t>s. He</w:t>
            </w:r>
            <w:r w:rsidR="004262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enquire</w:t>
            </w:r>
            <w:r w:rsidR="002A405E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 xml:space="preserve"> how SGX </w:t>
            </w:r>
            <w:r w:rsidR="0042626D">
              <w:rPr>
                <w:rFonts w:eastAsia="Times New Roman"/>
              </w:rPr>
              <w:t>can</w:t>
            </w:r>
            <w:r>
              <w:rPr>
                <w:rFonts w:eastAsia="Times New Roman"/>
              </w:rPr>
              <w:t xml:space="preserve"> </w:t>
            </w:r>
            <w:r w:rsidR="00AA57D0">
              <w:rPr>
                <w:rFonts w:eastAsia="Times New Roman"/>
              </w:rPr>
              <w:t>expand announcements and be non-reactive</w:t>
            </w:r>
            <w:r>
              <w:rPr>
                <w:rFonts w:eastAsia="Times New Roman"/>
              </w:rPr>
              <w:t xml:space="preserve">. Jessie </w:t>
            </w:r>
            <w:r w:rsidR="002A405E">
              <w:rPr>
                <w:rFonts w:eastAsia="Times New Roman"/>
              </w:rPr>
              <w:t>will</w:t>
            </w:r>
            <w:r>
              <w:rPr>
                <w:rFonts w:eastAsia="Times New Roman"/>
              </w:rPr>
              <w:t xml:space="preserve"> share how SGX broadcast</w:t>
            </w:r>
            <w:r w:rsidR="002A405E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to</w:t>
            </w:r>
            <w:r w:rsidR="002A405E">
              <w:rPr>
                <w:rFonts w:eastAsia="Times New Roman"/>
              </w:rPr>
              <w:t xml:space="preserve"> the</w:t>
            </w:r>
            <w:r>
              <w:rPr>
                <w:rFonts w:eastAsia="Times New Roman"/>
              </w:rPr>
              <w:t xml:space="preserve"> DAs</w:t>
            </w:r>
            <w:r w:rsidR="00A86A5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SGX to be more proactive to alert</w:t>
            </w:r>
            <w:r w:rsidR="006F3812"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to respond. There should be transparency </w:t>
            </w:r>
            <w:proofErr w:type="spellStart"/>
            <w:r>
              <w:rPr>
                <w:rFonts w:eastAsia="Times New Roman"/>
              </w:rPr>
              <w:t>ie.</w:t>
            </w:r>
            <w:r w:rsidR="006F3812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ystem</w:t>
            </w:r>
            <w:proofErr w:type="spellEnd"/>
            <w:r>
              <w:rPr>
                <w:rFonts w:eastAsia="Times New Roman"/>
              </w:rPr>
              <w:t xml:space="preserve"> extension (response time </w:t>
            </w:r>
            <w:r>
              <w:rPr>
                <w:rFonts w:eastAsia="Times New Roman"/>
              </w:rPr>
              <w:lastRenderedPageBreak/>
              <w:t>by SGX) as the DAs need to update their clients.</w:t>
            </w:r>
          </w:p>
          <w:p w:rsidR="00E859ED" w:rsidRDefault="00E859ED" w:rsidP="00E859ED">
            <w:pPr>
              <w:pStyle w:val="BodyText"/>
              <w:tabs>
                <w:tab w:val="left" w:pos="360"/>
              </w:tabs>
              <w:spacing w:after="0"/>
              <w:rPr>
                <w:rFonts w:eastAsia="Times New Roman"/>
              </w:rPr>
            </w:pPr>
          </w:p>
          <w:p w:rsidR="00D14A6C" w:rsidRDefault="003A6C90" w:rsidP="00B64DCA">
            <w:pPr>
              <w:pStyle w:val="BodyText"/>
              <w:tabs>
                <w:tab w:val="left" w:pos="378"/>
              </w:tabs>
              <w:spacing w:after="0"/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65714">
              <w:rPr>
                <w:rFonts w:eastAsia="Times New Roman"/>
              </w:rPr>
              <w:t>.</w:t>
            </w:r>
            <w:r w:rsidR="00565714">
              <w:rPr>
                <w:rFonts w:eastAsia="Times New Roman"/>
              </w:rPr>
              <w:tab/>
            </w:r>
            <w:r w:rsidR="00422FE6">
              <w:rPr>
                <w:rFonts w:eastAsia="Times New Roman"/>
              </w:rPr>
              <w:t>Other SGX Projects</w:t>
            </w:r>
          </w:p>
          <w:p w:rsidR="00F01961" w:rsidRDefault="00D14A6C" w:rsidP="00B64DCA">
            <w:pPr>
              <w:pStyle w:val="BodyText"/>
              <w:tabs>
                <w:tab w:val="left" w:pos="378"/>
              </w:tabs>
              <w:spacing w:after="0"/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422FE6">
              <w:rPr>
                <w:rFonts w:eastAsia="Times New Roman"/>
              </w:rPr>
              <w:t xml:space="preserve">SGX updated all on their work on a </w:t>
            </w:r>
            <w:r w:rsidR="00565714">
              <w:rPr>
                <w:rFonts w:eastAsia="Times New Roman"/>
              </w:rPr>
              <w:t>corporate bond</w:t>
            </w:r>
            <w:r w:rsidR="00422FE6">
              <w:rPr>
                <w:rFonts w:eastAsia="Times New Roman"/>
              </w:rPr>
              <w:t xml:space="preserve"> trading platform with no change to the back-end</w:t>
            </w:r>
            <w:r w:rsidR="00565714">
              <w:rPr>
                <w:rFonts w:eastAsia="Times New Roman"/>
              </w:rPr>
              <w:t xml:space="preserve">. </w:t>
            </w:r>
          </w:p>
          <w:p w:rsidR="00F01961" w:rsidRDefault="00F01961" w:rsidP="00B64DCA">
            <w:pPr>
              <w:pStyle w:val="BodyText"/>
              <w:tabs>
                <w:tab w:val="left" w:pos="378"/>
              </w:tabs>
              <w:spacing w:after="0"/>
              <w:ind w:left="342" w:hanging="342"/>
              <w:rPr>
                <w:rFonts w:eastAsia="Times New Roman"/>
              </w:rPr>
            </w:pPr>
          </w:p>
          <w:p w:rsidR="00F01961" w:rsidRDefault="00F01961" w:rsidP="00B64DCA">
            <w:pPr>
              <w:pStyle w:val="BodyText"/>
              <w:tabs>
                <w:tab w:val="left" w:pos="378"/>
              </w:tabs>
              <w:spacing w:after="0"/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422FE6">
              <w:rPr>
                <w:rFonts w:eastAsia="Times New Roman"/>
              </w:rPr>
              <w:t xml:space="preserve">For the introduction of </w:t>
            </w:r>
            <w:r w:rsidR="00565714">
              <w:rPr>
                <w:rFonts w:eastAsia="Times New Roman"/>
              </w:rPr>
              <w:t xml:space="preserve">2FA </w:t>
            </w:r>
            <w:r w:rsidR="00422FE6">
              <w:rPr>
                <w:rFonts w:eastAsia="Times New Roman"/>
              </w:rPr>
              <w:t>for</w:t>
            </w:r>
            <w:r w:rsidR="00565714">
              <w:rPr>
                <w:rFonts w:eastAsia="Times New Roman"/>
              </w:rPr>
              <w:t xml:space="preserve"> SGX </w:t>
            </w:r>
            <w:r w:rsidR="00422FE6">
              <w:rPr>
                <w:rFonts w:eastAsia="Times New Roman"/>
              </w:rPr>
              <w:t>P</w:t>
            </w:r>
            <w:r w:rsidR="00565714">
              <w:rPr>
                <w:rFonts w:eastAsia="Times New Roman"/>
              </w:rPr>
              <w:t>rime</w:t>
            </w:r>
            <w:r w:rsidR="00422FE6">
              <w:rPr>
                <w:rFonts w:eastAsia="Times New Roman"/>
              </w:rPr>
              <w:t>, the tokens</w:t>
            </w:r>
            <w:r w:rsidR="00565714">
              <w:rPr>
                <w:rFonts w:eastAsia="Times New Roman"/>
              </w:rPr>
              <w:t xml:space="preserve"> </w:t>
            </w:r>
            <w:r w:rsidR="001E377A">
              <w:rPr>
                <w:rFonts w:eastAsia="Times New Roman"/>
              </w:rPr>
              <w:t xml:space="preserve">and PINs </w:t>
            </w:r>
            <w:r w:rsidR="00565714">
              <w:rPr>
                <w:rFonts w:eastAsia="Times New Roman"/>
              </w:rPr>
              <w:t>will be issued</w:t>
            </w:r>
            <w:r w:rsidR="001E377A">
              <w:rPr>
                <w:rFonts w:eastAsia="Times New Roman"/>
              </w:rPr>
              <w:t xml:space="preserve"> with </w:t>
            </w:r>
            <w:r w:rsidR="00565714">
              <w:rPr>
                <w:rFonts w:eastAsia="Times New Roman"/>
              </w:rPr>
              <w:t xml:space="preserve">target </w:t>
            </w:r>
            <w:r w:rsidR="001E377A">
              <w:rPr>
                <w:rFonts w:eastAsia="Times New Roman"/>
              </w:rPr>
              <w:t xml:space="preserve">implementation in </w:t>
            </w:r>
            <w:r w:rsidR="00565714">
              <w:rPr>
                <w:rFonts w:eastAsia="Times New Roman"/>
              </w:rPr>
              <w:t xml:space="preserve">Dec 2012. </w:t>
            </w:r>
            <w:r>
              <w:rPr>
                <w:rFonts w:eastAsia="Times New Roman"/>
              </w:rPr>
              <w:t xml:space="preserve">A </w:t>
            </w:r>
            <w:r w:rsidR="00565714">
              <w:rPr>
                <w:rFonts w:eastAsia="Times New Roman"/>
              </w:rPr>
              <w:t>SGX briefing will be conducted.</w:t>
            </w:r>
            <w:r w:rsidR="00B64DCA">
              <w:rPr>
                <w:rFonts w:eastAsia="Times New Roman"/>
              </w:rPr>
              <w:t xml:space="preserve"> </w:t>
            </w:r>
          </w:p>
          <w:p w:rsidR="00F01961" w:rsidRDefault="00F01961" w:rsidP="00B64DCA">
            <w:pPr>
              <w:pStyle w:val="BodyText"/>
              <w:tabs>
                <w:tab w:val="left" w:pos="378"/>
              </w:tabs>
              <w:spacing w:after="0"/>
              <w:ind w:left="342" w:hanging="342"/>
              <w:rPr>
                <w:rFonts w:eastAsia="Times New Roman"/>
              </w:rPr>
            </w:pPr>
          </w:p>
          <w:p w:rsidR="00565714" w:rsidRDefault="00F01961" w:rsidP="00B64DCA">
            <w:pPr>
              <w:pStyle w:val="BodyText"/>
              <w:tabs>
                <w:tab w:val="left" w:pos="378"/>
              </w:tabs>
              <w:spacing w:after="0"/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565714">
              <w:rPr>
                <w:rFonts w:eastAsia="Times New Roman"/>
              </w:rPr>
              <w:t xml:space="preserve">Jessie </w:t>
            </w:r>
            <w:r w:rsidR="00CD7440">
              <w:rPr>
                <w:rFonts w:eastAsia="Times New Roman"/>
              </w:rPr>
              <w:t xml:space="preserve">updated that SGX </w:t>
            </w:r>
            <w:r w:rsidR="00565714">
              <w:rPr>
                <w:rFonts w:eastAsia="Times New Roman"/>
              </w:rPr>
              <w:t xml:space="preserve">will be seeking </w:t>
            </w:r>
            <w:r w:rsidR="00CD7440">
              <w:rPr>
                <w:rFonts w:eastAsia="Times New Roman"/>
              </w:rPr>
              <w:t xml:space="preserve">industry </w:t>
            </w:r>
            <w:r w:rsidR="00565714">
              <w:rPr>
                <w:rFonts w:eastAsia="Times New Roman"/>
              </w:rPr>
              <w:t xml:space="preserve">feedback on </w:t>
            </w:r>
            <w:r w:rsidR="00CD7440">
              <w:rPr>
                <w:rFonts w:eastAsia="Times New Roman"/>
              </w:rPr>
              <w:t xml:space="preserve">the </w:t>
            </w:r>
            <w:r w:rsidR="00565714">
              <w:rPr>
                <w:rFonts w:eastAsia="Times New Roman"/>
              </w:rPr>
              <w:t>rights issue trading period</w:t>
            </w:r>
            <w:r w:rsidR="00CD7440">
              <w:rPr>
                <w:rFonts w:eastAsia="Times New Roman"/>
              </w:rPr>
              <w:t xml:space="preserve"> as the i</w:t>
            </w:r>
            <w:r w:rsidR="00565714">
              <w:rPr>
                <w:rFonts w:eastAsia="Times New Roman"/>
              </w:rPr>
              <w:t>ssuer</w:t>
            </w:r>
            <w:r w:rsidR="00CD7440">
              <w:rPr>
                <w:rFonts w:eastAsia="Times New Roman"/>
              </w:rPr>
              <w:t xml:space="preserve">s are </w:t>
            </w:r>
            <w:r w:rsidR="00565714">
              <w:rPr>
                <w:rFonts w:eastAsia="Times New Roman"/>
              </w:rPr>
              <w:t xml:space="preserve"> looking at shortening the trading timeframe.</w:t>
            </w:r>
          </w:p>
          <w:p w:rsidR="00E859ED" w:rsidRDefault="00E859ED" w:rsidP="00B2050D">
            <w:pPr>
              <w:pStyle w:val="BodyText"/>
              <w:spacing w:after="0"/>
              <w:rPr>
                <w:rFonts w:eastAsia="Times New Roman"/>
              </w:rPr>
            </w:pPr>
          </w:p>
          <w:p w:rsidR="00565714" w:rsidRDefault="003A6C90" w:rsidP="00565714">
            <w:pPr>
              <w:pStyle w:val="BodyText"/>
              <w:tabs>
                <w:tab w:val="left" w:pos="342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65714">
              <w:rPr>
                <w:rFonts w:eastAsia="Times New Roman"/>
              </w:rPr>
              <w:t>.</w:t>
            </w:r>
            <w:r w:rsidR="00565714">
              <w:rPr>
                <w:rFonts w:eastAsia="Times New Roman"/>
              </w:rPr>
              <w:tab/>
              <w:t xml:space="preserve">Contingency Plan for SFTP Folder Outage </w:t>
            </w:r>
          </w:p>
          <w:p w:rsidR="00565714" w:rsidRDefault="00565714" w:rsidP="00B64DCA">
            <w:pPr>
              <w:pStyle w:val="BodyText"/>
              <w:tabs>
                <w:tab w:val="left" w:pos="342"/>
              </w:tabs>
              <w:spacing w:after="0"/>
              <w:ind w:left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Participants </w:t>
            </w:r>
            <w:r w:rsidR="00FC7365">
              <w:rPr>
                <w:rFonts w:eastAsia="Times New Roman"/>
              </w:rPr>
              <w:t>with bank policies restricting access to external devices</w:t>
            </w:r>
            <w:r w:rsidR="00807FBF">
              <w:rPr>
                <w:rFonts w:eastAsia="Times New Roman"/>
              </w:rPr>
              <w:t xml:space="preserve"> cannot access CD ROM</w:t>
            </w:r>
            <w:r w:rsidR="00FC7365">
              <w:rPr>
                <w:rFonts w:eastAsia="Times New Roman"/>
              </w:rPr>
              <w:t xml:space="preserve">s which is the </w:t>
            </w:r>
            <w:r w:rsidR="00617814">
              <w:rPr>
                <w:rFonts w:eastAsia="Times New Roman"/>
              </w:rPr>
              <w:t xml:space="preserve">SGX’s </w:t>
            </w:r>
            <w:r w:rsidR="00FC7365">
              <w:rPr>
                <w:rFonts w:eastAsia="Times New Roman"/>
              </w:rPr>
              <w:t>contingency mode of</w:t>
            </w:r>
            <w:r w:rsidR="00617814">
              <w:rPr>
                <w:rFonts w:eastAsia="Times New Roman"/>
              </w:rPr>
              <w:t xml:space="preserve"> providing the data files and reports in the SFTP folder.</w:t>
            </w:r>
            <w:r w:rsidR="00807FBF">
              <w:rPr>
                <w:rFonts w:eastAsia="Times New Roman"/>
              </w:rPr>
              <w:t xml:space="preserve"> </w:t>
            </w:r>
            <w:r w:rsidR="00617814">
              <w:rPr>
                <w:rFonts w:eastAsia="Times New Roman"/>
              </w:rPr>
              <w:t>The panel asked SGX if there are o</w:t>
            </w:r>
            <w:r w:rsidR="00807FBF">
              <w:rPr>
                <w:rFonts w:eastAsia="Times New Roman"/>
              </w:rPr>
              <w:t>ther modes of communication</w:t>
            </w:r>
            <w:r w:rsidR="00617814">
              <w:rPr>
                <w:rFonts w:eastAsia="Times New Roman"/>
              </w:rPr>
              <w:t xml:space="preserve"> like email </w:t>
            </w:r>
            <w:r w:rsidR="00807FBF">
              <w:rPr>
                <w:rFonts w:eastAsia="Times New Roman"/>
              </w:rPr>
              <w:t xml:space="preserve">or </w:t>
            </w:r>
            <w:r w:rsidR="00617814">
              <w:rPr>
                <w:rFonts w:eastAsia="Times New Roman"/>
              </w:rPr>
              <w:t>secured internet access.</w:t>
            </w:r>
            <w:r w:rsidR="00807FBF">
              <w:rPr>
                <w:rFonts w:eastAsia="Times New Roman"/>
              </w:rPr>
              <w:t xml:space="preserve"> All </w:t>
            </w:r>
            <w:r w:rsidR="00617814">
              <w:rPr>
                <w:rFonts w:eastAsia="Times New Roman"/>
              </w:rPr>
              <w:t xml:space="preserve">are </w:t>
            </w:r>
            <w:r w:rsidR="00807FBF">
              <w:rPr>
                <w:rFonts w:eastAsia="Times New Roman"/>
              </w:rPr>
              <w:t xml:space="preserve">to indicate </w:t>
            </w:r>
            <w:r w:rsidR="00617814">
              <w:rPr>
                <w:rFonts w:eastAsia="Times New Roman"/>
              </w:rPr>
              <w:t>their respective bank’s ac</w:t>
            </w:r>
            <w:r w:rsidR="00807FBF">
              <w:rPr>
                <w:rFonts w:eastAsia="Times New Roman"/>
              </w:rPr>
              <w:t>ceptable email file size to receive</w:t>
            </w:r>
            <w:r w:rsidR="00617814">
              <w:rPr>
                <w:rFonts w:eastAsia="Times New Roman"/>
              </w:rPr>
              <w:t xml:space="preserve"> such notifications by</w:t>
            </w:r>
            <w:r w:rsidR="00807FBF">
              <w:rPr>
                <w:rFonts w:eastAsia="Times New Roman"/>
              </w:rPr>
              <w:t xml:space="preserve"> email. What is the requirement</w:t>
            </w:r>
            <w:r w:rsidR="001417AF">
              <w:rPr>
                <w:rFonts w:eastAsia="Times New Roman"/>
              </w:rPr>
              <w:t xml:space="preserve">s </w:t>
            </w:r>
            <w:proofErr w:type="gramStart"/>
            <w:r w:rsidR="001417AF">
              <w:rPr>
                <w:rFonts w:eastAsia="Times New Roman"/>
              </w:rPr>
              <w:t xml:space="preserve">like </w:t>
            </w:r>
            <w:r w:rsidR="00807FBF">
              <w:rPr>
                <w:rFonts w:eastAsia="Times New Roman"/>
              </w:rPr>
              <w:t xml:space="preserve"> encrypt</w:t>
            </w:r>
            <w:r w:rsidR="001417AF">
              <w:rPr>
                <w:rFonts w:eastAsia="Times New Roman"/>
              </w:rPr>
              <w:t>ion</w:t>
            </w:r>
            <w:proofErr w:type="gramEnd"/>
            <w:r w:rsidR="001417AF">
              <w:rPr>
                <w:rFonts w:eastAsia="Times New Roman"/>
              </w:rPr>
              <w:t xml:space="preserve"> or password protection</w:t>
            </w:r>
            <w:r w:rsidR="00807FBF">
              <w:rPr>
                <w:rFonts w:eastAsia="Times New Roman"/>
              </w:rPr>
              <w:t>? Jessie will circulate the document on contingency.</w:t>
            </w:r>
          </w:p>
          <w:p w:rsidR="00807FBF" w:rsidRDefault="00807FBF" w:rsidP="00565714">
            <w:pPr>
              <w:pStyle w:val="BodyText"/>
              <w:tabs>
                <w:tab w:val="left" w:pos="342"/>
              </w:tabs>
              <w:spacing w:after="0"/>
              <w:ind w:firstLine="342"/>
              <w:rPr>
                <w:rFonts w:eastAsia="Times New Roman"/>
              </w:rPr>
            </w:pPr>
          </w:p>
          <w:p w:rsidR="00565714" w:rsidRDefault="003A6C90" w:rsidP="00565714">
            <w:pPr>
              <w:pStyle w:val="BodyText"/>
              <w:tabs>
                <w:tab w:val="left" w:pos="342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807FBF">
              <w:rPr>
                <w:rFonts w:eastAsia="Times New Roman"/>
              </w:rPr>
              <w:t>.</w:t>
            </w:r>
            <w:r w:rsidR="00807FBF">
              <w:rPr>
                <w:rFonts w:eastAsia="Times New Roman"/>
              </w:rPr>
              <w:tab/>
              <w:t>E-</w:t>
            </w:r>
            <w:r w:rsidR="00FB4D67">
              <w:rPr>
                <w:rFonts w:eastAsia="Times New Roman"/>
              </w:rPr>
              <w:t>s</w:t>
            </w:r>
            <w:r w:rsidR="00807FBF">
              <w:rPr>
                <w:rFonts w:eastAsia="Times New Roman"/>
              </w:rPr>
              <w:t>tatements for DAs</w:t>
            </w:r>
          </w:p>
          <w:p w:rsidR="00807FBF" w:rsidRDefault="00807FBF" w:rsidP="00F848B7">
            <w:pPr>
              <w:pStyle w:val="BodyText"/>
              <w:tabs>
                <w:tab w:val="left" w:pos="342"/>
              </w:tabs>
              <w:spacing w:after="0"/>
              <w:ind w:left="342" w:hanging="90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 xml:space="preserve">Jessie </w:t>
            </w:r>
            <w:r w:rsidR="00F848B7">
              <w:rPr>
                <w:rFonts w:eastAsia="Times New Roman"/>
              </w:rPr>
              <w:t xml:space="preserve">updated that the </w:t>
            </w:r>
            <w:r>
              <w:rPr>
                <w:rFonts w:eastAsia="Times New Roman"/>
              </w:rPr>
              <w:t xml:space="preserve">timeline </w:t>
            </w:r>
            <w:r w:rsidR="00F848B7">
              <w:rPr>
                <w:rFonts w:eastAsia="Times New Roman"/>
              </w:rPr>
              <w:t xml:space="preserve">for this initiative is </w:t>
            </w:r>
            <w:r>
              <w:rPr>
                <w:rFonts w:eastAsia="Times New Roman"/>
              </w:rPr>
              <w:t xml:space="preserve">end of </w:t>
            </w:r>
            <w:r w:rsidR="00F848B7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year</w:t>
            </w:r>
            <w:r w:rsidR="00F848B7">
              <w:rPr>
                <w:rFonts w:eastAsia="Times New Roman"/>
              </w:rPr>
              <w:t xml:space="preserve"> and that it is p</w:t>
            </w:r>
            <w:r>
              <w:rPr>
                <w:rFonts w:eastAsia="Times New Roman"/>
              </w:rPr>
              <w:t>ending approval f</w:t>
            </w:r>
            <w:r w:rsidR="00F848B7">
              <w:rPr>
                <w:rFonts w:eastAsia="Times New Roman"/>
              </w:rPr>
              <w:t>rom</w:t>
            </w:r>
            <w:r>
              <w:rPr>
                <w:rFonts w:eastAsia="Times New Roman"/>
              </w:rPr>
              <w:t xml:space="preserve"> </w:t>
            </w:r>
            <w:r w:rsidR="00F848B7">
              <w:rPr>
                <w:rFonts w:eastAsia="Times New Roman"/>
              </w:rPr>
              <w:t>the a</w:t>
            </w:r>
            <w:r>
              <w:rPr>
                <w:rFonts w:eastAsia="Times New Roman"/>
              </w:rPr>
              <w:t>uthorit</w:t>
            </w:r>
            <w:r w:rsidR="00F848B7">
              <w:rPr>
                <w:rFonts w:eastAsia="Times New Roman"/>
              </w:rPr>
              <w:t>ies</w:t>
            </w:r>
            <w:r>
              <w:rPr>
                <w:rFonts w:eastAsia="Times New Roman"/>
              </w:rPr>
              <w:t>.</w:t>
            </w:r>
            <w:r w:rsidR="00F848B7">
              <w:rPr>
                <w:rFonts w:eastAsia="Times New Roman"/>
              </w:rPr>
              <w:t xml:space="preserve"> Hui Fang asked if the broker </w:t>
            </w:r>
            <w:r>
              <w:rPr>
                <w:rFonts w:eastAsia="Times New Roman"/>
              </w:rPr>
              <w:t xml:space="preserve">contracting statements </w:t>
            </w:r>
            <w:r w:rsidR="00F848B7">
              <w:rPr>
                <w:rFonts w:eastAsia="Times New Roman"/>
              </w:rPr>
              <w:t>will be sent directly to the brokers’ clients. J</w:t>
            </w:r>
            <w:r>
              <w:rPr>
                <w:rFonts w:eastAsia="Times New Roman"/>
              </w:rPr>
              <w:t xml:space="preserve">essie to </w:t>
            </w:r>
            <w:r w:rsidR="00F848B7">
              <w:rPr>
                <w:rFonts w:eastAsia="Times New Roman"/>
              </w:rPr>
              <w:t xml:space="preserve">arrange for </w:t>
            </w:r>
            <w:r>
              <w:rPr>
                <w:rFonts w:eastAsia="Times New Roman"/>
              </w:rPr>
              <w:t>Sha</w:t>
            </w:r>
            <w:r w:rsidR="00F848B7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 xml:space="preserve">n </w:t>
            </w:r>
            <w:r w:rsidR="00F848B7">
              <w:rPr>
                <w:rFonts w:eastAsia="Times New Roman"/>
              </w:rPr>
              <w:t xml:space="preserve">from CDP </w:t>
            </w:r>
            <w:r>
              <w:rPr>
                <w:rFonts w:eastAsia="Times New Roman"/>
              </w:rPr>
              <w:t>to give Hui F</w:t>
            </w:r>
            <w:r w:rsidR="00F848B7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ng more information.</w:t>
            </w:r>
          </w:p>
          <w:p w:rsidR="00807FBF" w:rsidRDefault="00807FBF" w:rsidP="00807FBF">
            <w:pPr>
              <w:pStyle w:val="BodyText"/>
              <w:tabs>
                <w:tab w:val="left" w:pos="342"/>
              </w:tabs>
              <w:spacing w:after="0"/>
              <w:rPr>
                <w:rFonts w:eastAsia="Times New Roman"/>
              </w:rPr>
            </w:pPr>
          </w:p>
          <w:p w:rsidR="005020D5" w:rsidRDefault="005020D5" w:rsidP="00B2050D">
            <w:pPr>
              <w:pStyle w:val="BodyText"/>
              <w:spacing w:after="0"/>
              <w:rPr>
                <w:rFonts w:eastAsia="Times New Roman"/>
              </w:rPr>
            </w:pPr>
          </w:p>
          <w:p w:rsidR="00617272" w:rsidRPr="00807FBF" w:rsidRDefault="00617272" w:rsidP="00B2050D">
            <w:pPr>
              <w:pStyle w:val="BodyText"/>
              <w:numPr>
                <w:ilvl w:val="0"/>
                <w:numId w:val="4"/>
              </w:numPr>
              <w:spacing w:after="0"/>
              <w:ind w:left="360"/>
              <w:rPr>
                <w:u w:val="single"/>
              </w:rPr>
            </w:pPr>
            <w:r w:rsidRPr="00807FBF">
              <w:rPr>
                <w:u w:val="single"/>
              </w:rPr>
              <w:t xml:space="preserve">Growth/Longer </w:t>
            </w:r>
            <w:r w:rsidR="00534CDA">
              <w:rPr>
                <w:u w:val="single"/>
              </w:rPr>
              <w:t>T</w:t>
            </w:r>
            <w:r w:rsidRPr="00807FBF">
              <w:rPr>
                <w:u w:val="single"/>
              </w:rPr>
              <w:t>erm</w:t>
            </w:r>
            <w:r w:rsidR="00534CDA">
              <w:rPr>
                <w:u w:val="single"/>
              </w:rPr>
              <w:t xml:space="preserve">  </w:t>
            </w:r>
          </w:p>
          <w:p w:rsidR="00617272" w:rsidRDefault="000513D6" w:rsidP="00B2050D">
            <w:pPr>
              <w:pStyle w:val="BodyText"/>
              <w:numPr>
                <w:ilvl w:val="0"/>
                <w:numId w:val="7"/>
              </w:numPr>
              <w:spacing w:after="0"/>
            </w:pPr>
            <w:r>
              <w:rPr>
                <w:rFonts w:eastAsia="Times New Roman"/>
              </w:rPr>
              <w:t xml:space="preserve">Formation of </w:t>
            </w:r>
            <w:r w:rsidR="00534CD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ub-committees and </w:t>
            </w:r>
            <w:r w:rsidR="00534CDA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greement of</w:t>
            </w:r>
            <w:r w:rsidR="00534CDA">
              <w:rPr>
                <w:rFonts w:eastAsia="Times New Roman"/>
              </w:rPr>
              <w:t xml:space="preserve"> T</w:t>
            </w:r>
            <w:r>
              <w:rPr>
                <w:rFonts w:eastAsia="Times New Roman"/>
              </w:rPr>
              <w:t xml:space="preserve">eam </w:t>
            </w:r>
            <w:r w:rsidR="00534CDA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ead(s) for the 3 pillars [Advocacy Engagement, Market Practices (Transactional) and Communication]</w:t>
            </w:r>
          </w:p>
          <w:p w:rsidR="00644FD9" w:rsidRDefault="000513D6" w:rsidP="00987258">
            <w:pPr>
              <w:pStyle w:val="BodyText"/>
              <w:spacing w:after="0"/>
              <w:ind w:left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Anthony </w:t>
            </w:r>
            <w:r w:rsidR="00400BB3">
              <w:rPr>
                <w:rFonts w:eastAsia="Times New Roman"/>
              </w:rPr>
              <w:t xml:space="preserve">appealed for </w:t>
            </w:r>
            <w:r>
              <w:rPr>
                <w:rFonts w:eastAsia="Times New Roman"/>
              </w:rPr>
              <w:t xml:space="preserve">more </w:t>
            </w:r>
            <w:r w:rsidR="00617272">
              <w:rPr>
                <w:rFonts w:eastAsia="Times New Roman"/>
              </w:rPr>
              <w:t>nominat</w:t>
            </w:r>
            <w:r>
              <w:rPr>
                <w:rFonts w:eastAsia="Times New Roman"/>
              </w:rPr>
              <w:t>ions and representations from the Group</w:t>
            </w:r>
            <w:r w:rsidR="00400BB3">
              <w:rPr>
                <w:rFonts w:eastAsia="Times New Roman"/>
              </w:rPr>
              <w:t xml:space="preserve"> with at least 10 nominations f</w:t>
            </w:r>
            <w:r w:rsidR="00A91603">
              <w:rPr>
                <w:rFonts w:eastAsia="Times New Roman"/>
              </w:rPr>
              <w:t>or</w:t>
            </w:r>
            <w:r w:rsidR="00400BB3">
              <w:rPr>
                <w:rFonts w:eastAsia="Times New Roman"/>
              </w:rPr>
              <w:t xml:space="preserve"> different streams</w:t>
            </w:r>
            <w:r>
              <w:rPr>
                <w:rFonts w:eastAsia="Times New Roman"/>
              </w:rPr>
              <w:t>.</w:t>
            </w:r>
            <w:r w:rsidR="00400BB3">
              <w:rPr>
                <w:rFonts w:eastAsia="Times New Roman"/>
              </w:rPr>
              <w:t xml:space="preserve"> </w:t>
            </w:r>
            <w:r w:rsidR="00A91603">
              <w:rPr>
                <w:rFonts w:eastAsia="Times New Roman"/>
              </w:rPr>
              <w:t>The t</w:t>
            </w:r>
            <w:r w:rsidR="00B64DCA">
              <w:rPr>
                <w:rFonts w:eastAsia="Times New Roman"/>
              </w:rPr>
              <w:t>erm</w:t>
            </w:r>
            <w:r w:rsidR="00A91603">
              <w:rPr>
                <w:rFonts w:eastAsia="Times New Roman"/>
              </w:rPr>
              <w:t xml:space="preserve"> of participation will</w:t>
            </w:r>
            <w:r w:rsidR="00B64DCA">
              <w:rPr>
                <w:rFonts w:eastAsia="Times New Roman"/>
              </w:rPr>
              <w:t xml:space="preserve"> last till 2013.</w:t>
            </w:r>
            <w:r>
              <w:rPr>
                <w:rFonts w:eastAsia="Times New Roman"/>
              </w:rPr>
              <w:t xml:space="preserve"> </w:t>
            </w:r>
            <w:r w:rsidR="00B2050D">
              <w:rPr>
                <w:rFonts w:eastAsia="Times New Roman"/>
              </w:rPr>
              <w:t xml:space="preserve">SGX </w:t>
            </w:r>
            <w:r w:rsidR="00A91603">
              <w:rPr>
                <w:rFonts w:eastAsia="Times New Roman"/>
              </w:rPr>
              <w:t xml:space="preserve">will be invited </w:t>
            </w:r>
            <w:r w:rsidR="00B2050D">
              <w:rPr>
                <w:rFonts w:eastAsia="Times New Roman"/>
              </w:rPr>
              <w:t xml:space="preserve">to join after the 3 </w:t>
            </w:r>
            <w:r w:rsidR="00B64DCA">
              <w:rPr>
                <w:rFonts w:eastAsia="Times New Roman"/>
              </w:rPr>
              <w:t xml:space="preserve">sub-committees have been formed if </w:t>
            </w:r>
            <w:r w:rsidR="00A91603">
              <w:rPr>
                <w:rFonts w:eastAsia="Times New Roman"/>
              </w:rPr>
              <w:t xml:space="preserve">so </w:t>
            </w:r>
            <w:r w:rsidR="00B64DCA">
              <w:rPr>
                <w:rFonts w:eastAsia="Times New Roman"/>
              </w:rPr>
              <w:t>required.</w:t>
            </w:r>
          </w:p>
          <w:p w:rsidR="000513D6" w:rsidRDefault="000513D6" w:rsidP="00B2050D">
            <w:pPr>
              <w:pStyle w:val="BodyText"/>
              <w:spacing w:after="0"/>
              <w:rPr>
                <w:rFonts w:eastAsia="Times New Roman"/>
              </w:rPr>
            </w:pPr>
          </w:p>
          <w:p w:rsidR="00855D83" w:rsidRDefault="00987258" w:rsidP="00987258">
            <w:pPr>
              <w:tabs>
                <w:tab w:val="left" w:pos="3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ab/>
              <w:t>Update o</w:t>
            </w:r>
            <w:r w:rsidR="00534CDA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Regional APAC SMPG</w:t>
            </w:r>
          </w:p>
          <w:p w:rsidR="00987258" w:rsidRPr="00987258" w:rsidRDefault="003F74CC" w:rsidP="003F74CC">
            <w:pPr>
              <w:tabs>
                <w:tab w:val="left" w:pos="360"/>
              </w:tabs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>Anthony gave an update on the recent Regional APAC SMPG</w:t>
            </w:r>
            <w:r w:rsidR="001C581C">
              <w:rPr>
                <w:rFonts w:eastAsia="Times New Roman"/>
              </w:rPr>
              <w:t xml:space="preserve"> which he attended</w:t>
            </w:r>
            <w:r>
              <w:rPr>
                <w:rFonts w:eastAsia="Times New Roman"/>
              </w:rPr>
              <w:t>. He will forward the minutes to all members. S</w:t>
            </w:r>
            <w:r w:rsidR="001C581C">
              <w:rPr>
                <w:rFonts w:eastAsia="Times New Roman"/>
              </w:rPr>
              <w:t xml:space="preserve">WIFT </w:t>
            </w:r>
            <w:r>
              <w:rPr>
                <w:rFonts w:eastAsia="Times New Roman"/>
              </w:rPr>
              <w:t xml:space="preserve">has been appointed as </w:t>
            </w:r>
            <w:r w:rsidR="001C581C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facilitator</w:t>
            </w:r>
            <w:r w:rsidR="001C581C">
              <w:rPr>
                <w:rFonts w:eastAsia="Times New Roman"/>
              </w:rPr>
              <w:t xml:space="preserve"> for this forum</w:t>
            </w:r>
            <w:r>
              <w:rPr>
                <w:rFonts w:eastAsia="Times New Roman"/>
              </w:rPr>
              <w:t>.</w:t>
            </w:r>
          </w:p>
          <w:p w:rsidR="00987258" w:rsidRDefault="00987258" w:rsidP="00987258">
            <w:pPr>
              <w:rPr>
                <w:rFonts w:eastAsia="Times New Roman"/>
              </w:rPr>
            </w:pPr>
          </w:p>
          <w:p w:rsidR="00987258" w:rsidRDefault="00987258" w:rsidP="009872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    </w:t>
            </w:r>
            <w:r w:rsidRPr="000513D6">
              <w:rPr>
                <w:rFonts w:eastAsia="Times New Roman"/>
                <w:u w:val="single"/>
              </w:rPr>
              <w:t>Others</w:t>
            </w:r>
          </w:p>
          <w:p w:rsidR="00987258" w:rsidRDefault="00987258" w:rsidP="00987258">
            <w:pPr>
              <w:tabs>
                <w:tab w:val="left" w:pos="34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1.  </w:t>
            </w:r>
            <w:r>
              <w:rPr>
                <w:rFonts w:eastAsia="Times New Roman"/>
              </w:rPr>
              <w:tab/>
              <w:t xml:space="preserve">CPSS-IOSCO </w:t>
            </w:r>
            <w:r w:rsidR="00F37F32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rinciple</w:t>
            </w:r>
            <w:r w:rsidR="00F37F32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on </w:t>
            </w:r>
            <w:r w:rsidR="00F37F32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ecurities </w:t>
            </w:r>
            <w:r w:rsidR="00F37F32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argining</w:t>
            </w:r>
          </w:p>
          <w:p w:rsidR="00987258" w:rsidRDefault="00987258" w:rsidP="00987258">
            <w:pPr>
              <w:pStyle w:val="BodyText"/>
              <w:spacing w:after="0"/>
              <w:ind w:left="342"/>
            </w:pPr>
            <w:r>
              <w:t>Jessie ha</w:t>
            </w:r>
            <w:r w:rsidR="008D7F80">
              <w:t>d</w:t>
            </w:r>
            <w:r>
              <w:t xml:space="preserve"> updated </w:t>
            </w:r>
            <w:r w:rsidR="008D7F80">
              <w:t xml:space="preserve">all on this previously </w:t>
            </w:r>
            <w:r>
              <w:t>in Ju</w:t>
            </w:r>
            <w:r w:rsidR="008C0CDE">
              <w:t>ne</w:t>
            </w:r>
            <w:r>
              <w:t xml:space="preserve"> 2012. </w:t>
            </w:r>
            <w:r w:rsidR="008D7F80">
              <w:t xml:space="preserve">The target live date is 31 Dec 2012. </w:t>
            </w:r>
            <w:r>
              <w:t>Communication</w:t>
            </w:r>
            <w:r w:rsidR="008D7F80">
              <w:t xml:space="preserve">s have been sent to the </w:t>
            </w:r>
            <w:r>
              <w:t>brokers</w:t>
            </w:r>
            <w:r w:rsidR="008D7F80">
              <w:t xml:space="preserve"> with p</w:t>
            </w:r>
            <w:r>
              <w:t xml:space="preserve">ublic consultation </w:t>
            </w:r>
            <w:r w:rsidR="008D7F80">
              <w:t xml:space="preserve">papers </w:t>
            </w:r>
            <w:r>
              <w:t xml:space="preserve">issued. </w:t>
            </w:r>
            <w:r w:rsidR="008D7F80">
              <w:t xml:space="preserve">The </w:t>
            </w:r>
            <w:r>
              <w:t xml:space="preserve">DAs </w:t>
            </w:r>
            <w:r w:rsidR="008D7F80">
              <w:t xml:space="preserve">are </w:t>
            </w:r>
            <w:r>
              <w:t>not impacted</w:t>
            </w:r>
            <w:r w:rsidR="008D7F80">
              <w:t xml:space="preserve"> as this</w:t>
            </w:r>
            <w:r>
              <w:t xml:space="preserve"> is for </w:t>
            </w:r>
            <w:r w:rsidR="008D7F80">
              <w:t xml:space="preserve">the </w:t>
            </w:r>
            <w:r>
              <w:t>Clearing Members.</w:t>
            </w:r>
            <w:r w:rsidR="00757ABC">
              <w:t xml:space="preserve"> </w:t>
            </w:r>
            <w:r>
              <w:t>Jessie suggest</w:t>
            </w:r>
            <w:r w:rsidR="008C0CDE">
              <w:t>ed the</w:t>
            </w:r>
            <w:r>
              <w:t xml:space="preserve"> Clearing </w:t>
            </w:r>
            <w:r w:rsidR="008C0CDE">
              <w:t>M</w:t>
            </w:r>
            <w:r>
              <w:t>ember</w:t>
            </w:r>
            <w:r w:rsidR="008C0CDE">
              <w:t>s</w:t>
            </w:r>
            <w:r>
              <w:t xml:space="preserve"> discuss</w:t>
            </w:r>
            <w:r w:rsidR="008C0CDE">
              <w:t xml:space="preserve"> this with their</w:t>
            </w:r>
            <w:r>
              <w:t xml:space="preserve"> DA</w:t>
            </w:r>
            <w:r w:rsidR="008C0CDE">
              <w:t>s</w:t>
            </w:r>
            <w:r>
              <w:t xml:space="preserve">. Jessie to speak to SGX </w:t>
            </w:r>
            <w:r w:rsidR="008C0CDE">
              <w:t>R</w:t>
            </w:r>
            <w:r>
              <w:t>isk</w:t>
            </w:r>
            <w:r w:rsidR="008C0CDE">
              <w:t xml:space="preserve"> team</w:t>
            </w:r>
            <w:r>
              <w:t xml:space="preserve"> to contact Lilian to close the gap </w:t>
            </w:r>
            <w:r w:rsidR="00C31C2E">
              <w:t xml:space="preserve">in information </w:t>
            </w:r>
            <w:r>
              <w:t xml:space="preserve">between </w:t>
            </w:r>
            <w:r w:rsidR="008C0CDE">
              <w:t xml:space="preserve">the </w:t>
            </w:r>
            <w:r w:rsidR="00C31C2E">
              <w:t>DAs</w:t>
            </w:r>
            <w:r w:rsidR="008C0CDE">
              <w:t xml:space="preserve"> providing </w:t>
            </w:r>
            <w:r>
              <w:t xml:space="preserve">Account Operator </w:t>
            </w:r>
            <w:r w:rsidR="008C0CDE">
              <w:t xml:space="preserve">(AO) services </w:t>
            </w:r>
            <w:r>
              <w:t xml:space="preserve">and </w:t>
            </w:r>
            <w:r w:rsidR="008C0CDE">
              <w:t xml:space="preserve">the </w:t>
            </w:r>
            <w:r>
              <w:t>Clearing Member</w:t>
            </w:r>
            <w:r w:rsidR="008C0CDE">
              <w:t>s who they support</w:t>
            </w:r>
            <w:r w:rsidR="00C31C2E">
              <w:t>.</w:t>
            </w:r>
            <w:r>
              <w:t xml:space="preserve"> Gan enquired </w:t>
            </w:r>
            <w:r w:rsidR="00C31C2E">
              <w:t xml:space="preserve">about </w:t>
            </w:r>
            <w:r>
              <w:t xml:space="preserve">the impact </w:t>
            </w:r>
            <w:r w:rsidR="00B76DE3">
              <w:t>of</w:t>
            </w:r>
            <w:r>
              <w:t xml:space="preserve"> using a Settlement Bank</w:t>
            </w:r>
            <w:r w:rsidR="00EF235E">
              <w:t xml:space="preserve"> for the margins</w:t>
            </w:r>
            <w:r>
              <w:t xml:space="preserve">.  Garry </w:t>
            </w:r>
            <w:r w:rsidR="00C31C2E">
              <w:t>updated that there is a meeting with SGX to discuss this on</w:t>
            </w:r>
            <w:r>
              <w:t xml:space="preserve"> 17 Aug 2012. Jessie </w:t>
            </w:r>
            <w:r w:rsidR="00C31C2E">
              <w:t>clarified that</w:t>
            </w:r>
            <w:r w:rsidR="00EF235E">
              <w:t xml:space="preserve"> the Clearing Members and SGX maintain accounts with the</w:t>
            </w:r>
            <w:r w:rsidR="009F4C4A">
              <w:t xml:space="preserve"> same</w:t>
            </w:r>
            <w:r w:rsidR="00EF235E">
              <w:t xml:space="preserve"> </w:t>
            </w:r>
            <w:r w:rsidR="00C31C2E">
              <w:t>S</w:t>
            </w:r>
            <w:r>
              <w:t>ettlement Banks.</w:t>
            </w:r>
            <w:r w:rsidR="00A21626">
              <w:t xml:space="preserve"> </w:t>
            </w:r>
            <w:r>
              <w:t>SGX has no issue meeting the deadline of Dec</w:t>
            </w:r>
            <w:r w:rsidR="00A21626">
              <w:t>ember</w:t>
            </w:r>
            <w:r>
              <w:t xml:space="preserve"> 2012.</w:t>
            </w:r>
          </w:p>
          <w:p w:rsidR="001534F4" w:rsidRDefault="001534F4" w:rsidP="00B2050D">
            <w:pPr>
              <w:pStyle w:val="BodyText"/>
              <w:spacing w:after="0"/>
            </w:pPr>
          </w:p>
          <w:p w:rsidR="00987258" w:rsidRDefault="00987258" w:rsidP="00B2050D">
            <w:pPr>
              <w:pStyle w:val="BodyText"/>
              <w:spacing w:after="0"/>
            </w:pPr>
          </w:p>
          <w:p w:rsidR="00644FD9" w:rsidRDefault="00A55F33" w:rsidP="00B2050D">
            <w:pPr>
              <w:pStyle w:val="BodyText"/>
              <w:spacing w:after="0"/>
              <w:rPr>
                <w:rFonts w:eastAsia="Times New Roman"/>
              </w:rPr>
            </w:pPr>
            <w:r>
              <w:rPr>
                <w:u w:val="single"/>
              </w:rPr>
              <w:t>Any Other Business</w:t>
            </w:r>
          </w:p>
          <w:p w:rsidR="0033587B" w:rsidRDefault="00987258" w:rsidP="00A21626">
            <w:pPr>
              <w:pStyle w:val="BodyText"/>
              <w:tabs>
                <w:tab w:val="left" w:pos="360"/>
              </w:tabs>
              <w:spacing w:after="0"/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  </w:t>
            </w:r>
            <w:r>
              <w:rPr>
                <w:rFonts w:eastAsia="Times New Roman"/>
              </w:rPr>
              <w:tab/>
              <w:t xml:space="preserve">Gan Lai Chun said that Boardroom has received a request from IRAS asking </w:t>
            </w:r>
            <w:r w:rsidR="003F74CC">
              <w:rPr>
                <w:rFonts w:eastAsia="Times New Roman"/>
              </w:rPr>
              <w:t xml:space="preserve">for the </w:t>
            </w:r>
            <w:r>
              <w:rPr>
                <w:rFonts w:eastAsia="Times New Roman"/>
              </w:rPr>
              <w:t>end</w:t>
            </w:r>
            <w:r w:rsidR="003E1A3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client beneficiary declaration</w:t>
            </w:r>
            <w:r w:rsidR="003E1A30">
              <w:rPr>
                <w:rFonts w:eastAsia="Times New Roman"/>
              </w:rPr>
              <w:t>s and s</w:t>
            </w:r>
            <w:r w:rsidR="003F74CC">
              <w:rPr>
                <w:rFonts w:eastAsia="Times New Roman"/>
              </w:rPr>
              <w:t>uggest</w:t>
            </w:r>
            <w:r w:rsidR="003E1A30">
              <w:rPr>
                <w:rFonts w:eastAsia="Times New Roman"/>
              </w:rPr>
              <w:t xml:space="preserve">ed a group response </w:t>
            </w:r>
            <w:r w:rsidR="003F74CC">
              <w:rPr>
                <w:rFonts w:eastAsia="Times New Roman"/>
              </w:rPr>
              <w:t xml:space="preserve">that it’s not possible. Hartini </w:t>
            </w:r>
            <w:r w:rsidR="008B183A">
              <w:rPr>
                <w:rFonts w:eastAsia="Times New Roman"/>
              </w:rPr>
              <w:t xml:space="preserve">from SCB </w:t>
            </w:r>
            <w:r w:rsidR="003E1A30">
              <w:rPr>
                <w:rFonts w:eastAsia="Times New Roman"/>
              </w:rPr>
              <w:t>will</w:t>
            </w:r>
            <w:r w:rsidR="003F74CC">
              <w:rPr>
                <w:rFonts w:eastAsia="Times New Roman"/>
              </w:rPr>
              <w:t xml:space="preserve"> forward the email to Anthony.</w:t>
            </w:r>
          </w:p>
          <w:p w:rsidR="001D2273" w:rsidRDefault="001D2273" w:rsidP="00D512A8">
            <w:pPr>
              <w:pStyle w:val="BodyText"/>
              <w:rPr>
                <w:rFonts w:eastAsia="Times New Roman"/>
              </w:rPr>
            </w:pPr>
          </w:p>
          <w:p w:rsidR="005B2351" w:rsidRDefault="00CB677B" w:rsidP="005B2351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Action Tasks</w:t>
            </w:r>
            <w:r w:rsidR="003F74CC">
              <w:rPr>
                <w:u w:val="single"/>
              </w:rPr>
              <w:t xml:space="preserve"> from the previous meeting</w:t>
            </w:r>
          </w:p>
          <w:p w:rsidR="005B2351" w:rsidRDefault="005B2351" w:rsidP="005B2351">
            <w:pPr>
              <w:tabs>
                <w:tab w:val="left" w:pos="357"/>
              </w:tabs>
              <w:ind w:left="342" w:hanging="342"/>
            </w:pPr>
            <w:r>
              <w:t>1.</w:t>
            </w:r>
            <w:r>
              <w:tab/>
            </w:r>
            <w:r w:rsidR="00A44B3E">
              <w:t xml:space="preserve">Alex </w:t>
            </w:r>
            <w:r w:rsidR="00770853">
              <w:t xml:space="preserve">from SWIFT </w:t>
            </w:r>
            <w:r w:rsidR="00793148">
              <w:t>to provide the link</w:t>
            </w:r>
            <w:r w:rsidR="00770853">
              <w:t>-</w:t>
            </w:r>
            <w:r w:rsidR="00793148">
              <w:t>up for the Group to the RMB workgroup in Hong Kong</w:t>
            </w:r>
            <w:r>
              <w:t xml:space="preserve"> </w:t>
            </w:r>
          </w:p>
          <w:p w:rsidR="00862D0C" w:rsidRDefault="00A10F90" w:rsidP="00A44B3E">
            <w:pPr>
              <w:pStyle w:val="List"/>
              <w:tabs>
                <w:tab w:val="left" w:pos="342"/>
              </w:tabs>
              <w:ind w:left="342" w:hanging="342"/>
            </w:pPr>
            <w:r>
              <w:t>2.</w:t>
            </w:r>
            <w:r>
              <w:tab/>
              <w:t>Alex to send the details of the next RMB meeting in Hong Kong to the Group members</w:t>
            </w:r>
          </w:p>
          <w:p w:rsidR="00A10F90" w:rsidRDefault="00A10F90" w:rsidP="00A10F90">
            <w:pPr>
              <w:pStyle w:val="List"/>
              <w:tabs>
                <w:tab w:val="left" w:pos="342"/>
              </w:tabs>
              <w:ind w:left="342" w:hanging="342"/>
            </w:pPr>
            <w:r>
              <w:t>3.</w:t>
            </w:r>
            <w:r>
              <w:tab/>
              <w:t>Pertaining to RMB/CNY currency, SGX has a write</w:t>
            </w:r>
            <w:r w:rsidR="00770853">
              <w:t>-</w:t>
            </w:r>
            <w:r>
              <w:t xml:space="preserve">up on what system is using which currency code. Kok Leong </w:t>
            </w:r>
            <w:r w:rsidR="00770853">
              <w:t xml:space="preserve">from SGX </w:t>
            </w:r>
            <w:r>
              <w:t>to share the list with the Group.</w:t>
            </w:r>
          </w:p>
          <w:p w:rsidR="00A31C9F" w:rsidRDefault="00A10F90" w:rsidP="00A31C9F">
            <w:pPr>
              <w:pStyle w:val="List"/>
              <w:tabs>
                <w:tab w:val="left" w:pos="342"/>
              </w:tabs>
              <w:ind w:left="342" w:hanging="342"/>
            </w:pPr>
            <w:r>
              <w:t>4.</w:t>
            </w:r>
            <w:r>
              <w:tab/>
            </w:r>
            <w:r w:rsidR="00C02257">
              <w:t>As part of information sharing on ABMF, Alex to send the list of countries and their respective market practices for bonds to the Group members</w:t>
            </w:r>
          </w:p>
          <w:p w:rsidR="00A10F90" w:rsidRDefault="00B64DCA" w:rsidP="001D2273">
            <w:pPr>
              <w:pStyle w:val="List"/>
              <w:tabs>
                <w:tab w:val="left" w:pos="342"/>
              </w:tabs>
              <w:ind w:left="342" w:hanging="342"/>
            </w:pPr>
            <w:r>
              <w:t>5</w:t>
            </w:r>
            <w:r w:rsidR="00967C62">
              <w:t>.</w:t>
            </w:r>
            <w:r w:rsidR="00967C62">
              <w:tab/>
              <w:t>Kok Leong to revert with more information to update the Group on the current status of 1 outstanding item - File Upload</w:t>
            </w:r>
          </w:p>
          <w:p w:rsidR="003F74CC" w:rsidRDefault="003F74CC" w:rsidP="001D2273">
            <w:pPr>
              <w:pStyle w:val="List"/>
              <w:tabs>
                <w:tab w:val="left" w:pos="342"/>
              </w:tabs>
              <w:ind w:left="342" w:hanging="342"/>
            </w:pPr>
          </w:p>
          <w:p w:rsidR="003F74CC" w:rsidRDefault="003F74CC" w:rsidP="003F74CC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Action Tasks from the meeting</w:t>
            </w:r>
          </w:p>
          <w:p w:rsidR="003F74CC" w:rsidRDefault="003F74CC" w:rsidP="00B64DCA">
            <w:pPr>
              <w:tabs>
                <w:tab w:val="left" w:pos="357"/>
              </w:tabs>
              <w:ind w:left="342" w:hanging="342"/>
            </w:pPr>
            <w:r>
              <w:t>1.</w:t>
            </w:r>
            <w:r>
              <w:tab/>
            </w:r>
            <w:r w:rsidR="00B64DCA">
              <w:t xml:space="preserve">Requests to </w:t>
            </w:r>
            <w:r w:rsidR="00B64DCA">
              <w:rPr>
                <w:rFonts w:eastAsia="Times New Roman"/>
              </w:rPr>
              <w:t>for more nominations and representations from the Group.</w:t>
            </w:r>
          </w:p>
          <w:p w:rsidR="00B64DCA" w:rsidRDefault="0042626D" w:rsidP="00B64DCA">
            <w:pPr>
              <w:tabs>
                <w:tab w:val="left" w:pos="357"/>
              </w:tabs>
              <w:ind w:left="342" w:hanging="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  </w:t>
            </w:r>
            <w:r w:rsidR="00A86A5C">
              <w:rPr>
                <w:rFonts w:eastAsia="Times New Roman"/>
              </w:rPr>
              <w:t xml:space="preserve">Jessie to share how SGX </w:t>
            </w:r>
            <w:r w:rsidR="00770853">
              <w:rPr>
                <w:rFonts w:eastAsia="Times New Roman"/>
              </w:rPr>
              <w:t xml:space="preserve">manages the </w:t>
            </w:r>
            <w:r w:rsidR="00A86A5C">
              <w:rPr>
                <w:rFonts w:eastAsia="Times New Roman"/>
              </w:rPr>
              <w:t>broadcast</w:t>
            </w:r>
            <w:r w:rsidR="00770853">
              <w:rPr>
                <w:rFonts w:eastAsia="Times New Roman"/>
              </w:rPr>
              <w:t>s</w:t>
            </w:r>
            <w:r w:rsidR="00A86A5C">
              <w:rPr>
                <w:rFonts w:eastAsia="Times New Roman"/>
              </w:rPr>
              <w:t xml:space="preserve"> to </w:t>
            </w:r>
            <w:r w:rsidR="00770853">
              <w:rPr>
                <w:rFonts w:eastAsia="Times New Roman"/>
              </w:rPr>
              <w:t xml:space="preserve">the </w:t>
            </w:r>
            <w:r w:rsidR="00A86A5C">
              <w:rPr>
                <w:rFonts w:eastAsia="Times New Roman"/>
              </w:rPr>
              <w:t>DAs.</w:t>
            </w:r>
          </w:p>
          <w:p w:rsidR="00B64DCA" w:rsidRDefault="00B64DCA" w:rsidP="00B64DCA">
            <w:pPr>
              <w:pStyle w:val="BodyText"/>
              <w:spacing w:after="0"/>
              <w:ind w:left="342" w:hanging="342"/>
              <w:rPr>
                <w:rFonts w:eastAsia="Times New Roman"/>
              </w:rPr>
            </w:pPr>
          </w:p>
          <w:p w:rsidR="00B64DCA" w:rsidRPr="005B2351" w:rsidRDefault="00B64DCA" w:rsidP="00B64DCA">
            <w:pPr>
              <w:pStyle w:val="BodyText"/>
              <w:spacing w:after="0"/>
              <w:ind w:left="342" w:hanging="342"/>
            </w:pPr>
          </w:p>
        </w:tc>
      </w:tr>
    </w:tbl>
    <w:p w:rsidR="00862D0C" w:rsidRDefault="00862D0C"/>
    <w:sectPr w:rsidR="00862D0C" w:rsidSect="009E4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682"/>
    <w:multiLevelType w:val="hybridMultilevel"/>
    <w:tmpl w:val="D9926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088E"/>
    <w:multiLevelType w:val="hybridMultilevel"/>
    <w:tmpl w:val="01625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5A5"/>
    <w:multiLevelType w:val="hybridMultilevel"/>
    <w:tmpl w:val="E0E8C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11E59"/>
    <w:multiLevelType w:val="hybridMultilevel"/>
    <w:tmpl w:val="AB487A76"/>
    <w:lvl w:ilvl="0" w:tplc="63B819CA">
      <w:start w:val="1"/>
      <w:numFmt w:val="decimal"/>
      <w:lvlText w:val="%1."/>
      <w:lvlJc w:val="left"/>
      <w:pPr>
        <w:ind w:left="342" w:hanging="360"/>
      </w:pPr>
    </w:lvl>
    <w:lvl w:ilvl="1" w:tplc="08090019">
      <w:start w:val="1"/>
      <w:numFmt w:val="lowerLetter"/>
      <w:lvlText w:val="%2."/>
      <w:lvlJc w:val="left"/>
      <w:pPr>
        <w:ind w:left="1062" w:hanging="360"/>
      </w:pPr>
    </w:lvl>
    <w:lvl w:ilvl="2" w:tplc="0809001B">
      <w:start w:val="1"/>
      <w:numFmt w:val="lowerRoman"/>
      <w:lvlText w:val="%3."/>
      <w:lvlJc w:val="right"/>
      <w:pPr>
        <w:ind w:left="1782" w:hanging="180"/>
      </w:pPr>
    </w:lvl>
    <w:lvl w:ilvl="3" w:tplc="0809000F">
      <w:start w:val="1"/>
      <w:numFmt w:val="decimal"/>
      <w:lvlText w:val="%4."/>
      <w:lvlJc w:val="left"/>
      <w:pPr>
        <w:ind w:left="2502" w:hanging="360"/>
      </w:pPr>
    </w:lvl>
    <w:lvl w:ilvl="4" w:tplc="08090019">
      <w:start w:val="1"/>
      <w:numFmt w:val="lowerLetter"/>
      <w:lvlText w:val="%5."/>
      <w:lvlJc w:val="left"/>
      <w:pPr>
        <w:ind w:left="3222" w:hanging="360"/>
      </w:pPr>
    </w:lvl>
    <w:lvl w:ilvl="5" w:tplc="0809001B">
      <w:start w:val="1"/>
      <w:numFmt w:val="lowerRoman"/>
      <w:lvlText w:val="%6."/>
      <w:lvlJc w:val="right"/>
      <w:pPr>
        <w:ind w:left="3942" w:hanging="180"/>
      </w:pPr>
    </w:lvl>
    <w:lvl w:ilvl="6" w:tplc="0809000F">
      <w:start w:val="1"/>
      <w:numFmt w:val="decimal"/>
      <w:lvlText w:val="%7."/>
      <w:lvlJc w:val="left"/>
      <w:pPr>
        <w:ind w:left="4662" w:hanging="360"/>
      </w:pPr>
    </w:lvl>
    <w:lvl w:ilvl="7" w:tplc="08090019">
      <w:start w:val="1"/>
      <w:numFmt w:val="lowerLetter"/>
      <w:lvlText w:val="%8."/>
      <w:lvlJc w:val="left"/>
      <w:pPr>
        <w:ind w:left="5382" w:hanging="360"/>
      </w:pPr>
    </w:lvl>
    <w:lvl w:ilvl="8" w:tplc="0809001B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45260FBE"/>
    <w:multiLevelType w:val="hybridMultilevel"/>
    <w:tmpl w:val="42B80AA0"/>
    <w:lvl w:ilvl="0" w:tplc="7F7C24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11049"/>
    <w:multiLevelType w:val="hybridMultilevel"/>
    <w:tmpl w:val="F5B49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737D5"/>
    <w:multiLevelType w:val="hybridMultilevel"/>
    <w:tmpl w:val="F05C83CC"/>
    <w:lvl w:ilvl="0" w:tplc="B6AEB694">
      <w:start w:val="1"/>
      <w:numFmt w:val="decimal"/>
      <w:lvlText w:val="%1."/>
      <w:lvlJc w:val="left"/>
      <w:pPr>
        <w:ind w:left="342" w:hanging="360"/>
      </w:pPr>
    </w:lvl>
    <w:lvl w:ilvl="1" w:tplc="08090019">
      <w:start w:val="1"/>
      <w:numFmt w:val="lowerLetter"/>
      <w:lvlText w:val="%2."/>
      <w:lvlJc w:val="left"/>
      <w:pPr>
        <w:ind w:left="1062" w:hanging="360"/>
      </w:pPr>
    </w:lvl>
    <w:lvl w:ilvl="2" w:tplc="0809001B">
      <w:start w:val="1"/>
      <w:numFmt w:val="lowerRoman"/>
      <w:lvlText w:val="%3."/>
      <w:lvlJc w:val="right"/>
      <w:pPr>
        <w:ind w:left="1782" w:hanging="180"/>
      </w:pPr>
    </w:lvl>
    <w:lvl w:ilvl="3" w:tplc="0809000F">
      <w:start w:val="1"/>
      <w:numFmt w:val="decimal"/>
      <w:lvlText w:val="%4."/>
      <w:lvlJc w:val="left"/>
      <w:pPr>
        <w:ind w:left="2502" w:hanging="360"/>
      </w:pPr>
    </w:lvl>
    <w:lvl w:ilvl="4" w:tplc="08090019">
      <w:start w:val="1"/>
      <w:numFmt w:val="lowerLetter"/>
      <w:lvlText w:val="%5."/>
      <w:lvlJc w:val="left"/>
      <w:pPr>
        <w:ind w:left="3222" w:hanging="360"/>
      </w:pPr>
    </w:lvl>
    <w:lvl w:ilvl="5" w:tplc="0809001B">
      <w:start w:val="1"/>
      <w:numFmt w:val="lowerRoman"/>
      <w:lvlText w:val="%6."/>
      <w:lvlJc w:val="right"/>
      <w:pPr>
        <w:ind w:left="3942" w:hanging="180"/>
      </w:pPr>
    </w:lvl>
    <w:lvl w:ilvl="6" w:tplc="0809000F">
      <w:start w:val="1"/>
      <w:numFmt w:val="decimal"/>
      <w:lvlText w:val="%7."/>
      <w:lvlJc w:val="left"/>
      <w:pPr>
        <w:ind w:left="4662" w:hanging="360"/>
      </w:pPr>
    </w:lvl>
    <w:lvl w:ilvl="7" w:tplc="08090019">
      <w:start w:val="1"/>
      <w:numFmt w:val="lowerLetter"/>
      <w:lvlText w:val="%8."/>
      <w:lvlJc w:val="left"/>
      <w:pPr>
        <w:ind w:left="5382" w:hanging="360"/>
      </w:pPr>
    </w:lvl>
    <w:lvl w:ilvl="8" w:tplc="0809001B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6D73325E"/>
    <w:multiLevelType w:val="hybridMultilevel"/>
    <w:tmpl w:val="FEE6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FD"/>
    <w:rsid w:val="000141AD"/>
    <w:rsid w:val="000513D6"/>
    <w:rsid w:val="001061CC"/>
    <w:rsid w:val="00126379"/>
    <w:rsid w:val="001417AF"/>
    <w:rsid w:val="001534F4"/>
    <w:rsid w:val="00155EF9"/>
    <w:rsid w:val="0019795B"/>
    <w:rsid w:val="001C23BE"/>
    <w:rsid w:val="001C581C"/>
    <w:rsid w:val="001D2273"/>
    <w:rsid w:val="001E04DB"/>
    <w:rsid w:val="001E377A"/>
    <w:rsid w:val="00217156"/>
    <w:rsid w:val="002410A6"/>
    <w:rsid w:val="00241C8B"/>
    <w:rsid w:val="002A405E"/>
    <w:rsid w:val="002B5041"/>
    <w:rsid w:val="002E425E"/>
    <w:rsid w:val="002E73CA"/>
    <w:rsid w:val="0030039C"/>
    <w:rsid w:val="00321388"/>
    <w:rsid w:val="0033587B"/>
    <w:rsid w:val="0037177B"/>
    <w:rsid w:val="00390CCC"/>
    <w:rsid w:val="00393594"/>
    <w:rsid w:val="003A06D8"/>
    <w:rsid w:val="003A6C90"/>
    <w:rsid w:val="003B5F0B"/>
    <w:rsid w:val="003D0ACA"/>
    <w:rsid w:val="003E1A30"/>
    <w:rsid w:val="003F74CC"/>
    <w:rsid w:val="00400BB3"/>
    <w:rsid w:val="00401784"/>
    <w:rsid w:val="00411BF1"/>
    <w:rsid w:val="00422FE6"/>
    <w:rsid w:val="0042626D"/>
    <w:rsid w:val="00427C5D"/>
    <w:rsid w:val="00460C76"/>
    <w:rsid w:val="004A0D9B"/>
    <w:rsid w:val="004F7B8C"/>
    <w:rsid w:val="005020D5"/>
    <w:rsid w:val="00502A34"/>
    <w:rsid w:val="00502F47"/>
    <w:rsid w:val="005263CF"/>
    <w:rsid w:val="00534CDA"/>
    <w:rsid w:val="00565714"/>
    <w:rsid w:val="005806AE"/>
    <w:rsid w:val="0058187A"/>
    <w:rsid w:val="005B2351"/>
    <w:rsid w:val="005E2C9F"/>
    <w:rsid w:val="005E4E5F"/>
    <w:rsid w:val="00617272"/>
    <w:rsid w:val="00617814"/>
    <w:rsid w:val="00644FD9"/>
    <w:rsid w:val="00681EAB"/>
    <w:rsid w:val="006A5F2F"/>
    <w:rsid w:val="006B5957"/>
    <w:rsid w:val="006B5EF7"/>
    <w:rsid w:val="006E754B"/>
    <w:rsid w:val="006F3812"/>
    <w:rsid w:val="00712F4A"/>
    <w:rsid w:val="00757ABC"/>
    <w:rsid w:val="00770853"/>
    <w:rsid w:val="00790435"/>
    <w:rsid w:val="00793148"/>
    <w:rsid w:val="007B371E"/>
    <w:rsid w:val="007B412A"/>
    <w:rsid w:val="007C45B2"/>
    <w:rsid w:val="007C4C7D"/>
    <w:rsid w:val="008006FF"/>
    <w:rsid w:val="00807FBF"/>
    <w:rsid w:val="00855D83"/>
    <w:rsid w:val="00862D0C"/>
    <w:rsid w:val="008B183A"/>
    <w:rsid w:val="008C0CDE"/>
    <w:rsid w:val="008C2C8B"/>
    <w:rsid w:val="008D7F80"/>
    <w:rsid w:val="008F35D8"/>
    <w:rsid w:val="00911C67"/>
    <w:rsid w:val="00913B42"/>
    <w:rsid w:val="00961CFF"/>
    <w:rsid w:val="00967C62"/>
    <w:rsid w:val="00986E1E"/>
    <w:rsid w:val="00987258"/>
    <w:rsid w:val="00994E0B"/>
    <w:rsid w:val="00997A83"/>
    <w:rsid w:val="009D3CE6"/>
    <w:rsid w:val="009E2884"/>
    <w:rsid w:val="009E4B3A"/>
    <w:rsid w:val="009E7880"/>
    <w:rsid w:val="009F4C4A"/>
    <w:rsid w:val="00A10F90"/>
    <w:rsid w:val="00A21626"/>
    <w:rsid w:val="00A236B0"/>
    <w:rsid w:val="00A30E51"/>
    <w:rsid w:val="00A31C9F"/>
    <w:rsid w:val="00A44B3E"/>
    <w:rsid w:val="00A55F33"/>
    <w:rsid w:val="00A74AFD"/>
    <w:rsid w:val="00A86A5C"/>
    <w:rsid w:val="00A87E1F"/>
    <w:rsid w:val="00A91603"/>
    <w:rsid w:val="00AA57D0"/>
    <w:rsid w:val="00AB3266"/>
    <w:rsid w:val="00B2050D"/>
    <w:rsid w:val="00B64DCA"/>
    <w:rsid w:val="00B76DE3"/>
    <w:rsid w:val="00BF42B2"/>
    <w:rsid w:val="00C02257"/>
    <w:rsid w:val="00C17FE3"/>
    <w:rsid w:val="00C31C2E"/>
    <w:rsid w:val="00C37F07"/>
    <w:rsid w:val="00CB677B"/>
    <w:rsid w:val="00CD204B"/>
    <w:rsid w:val="00CD7440"/>
    <w:rsid w:val="00D14A6C"/>
    <w:rsid w:val="00D14FE7"/>
    <w:rsid w:val="00D32D7F"/>
    <w:rsid w:val="00D512A8"/>
    <w:rsid w:val="00D67F60"/>
    <w:rsid w:val="00D95E10"/>
    <w:rsid w:val="00DA6FBF"/>
    <w:rsid w:val="00E46C72"/>
    <w:rsid w:val="00E859ED"/>
    <w:rsid w:val="00EF235E"/>
    <w:rsid w:val="00F01961"/>
    <w:rsid w:val="00F1759A"/>
    <w:rsid w:val="00F37F32"/>
    <w:rsid w:val="00F6162D"/>
    <w:rsid w:val="00F61B68"/>
    <w:rsid w:val="00F848B7"/>
    <w:rsid w:val="00FB4D67"/>
    <w:rsid w:val="00FC7365"/>
    <w:rsid w:val="00FD48A8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unhideWhenUsed/>
    <w:rsid w:val="00862D0C"/>
    <w:pPr>
      <w:spacing w:after="0" w:line="240" w:lineRule="auto"/>
      <w:ind w:left="360" w:hanging="360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62D0C"/>
    <w:pPr>
      <w:spacing w:after="120" w:line="24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62D0C"/>
    <w:rPr>
      <w:lang w:val="en-GB"/>
    </w:rPr>
  </w:style>
  <w:style w:type="paragraph" w:styleId="ListParagraph">
    <w:name w:val="List Paragraph"/>
    <w:basedOn w:val="Normal"/>
    <w:uiPriority w:val="34"/>
    <w:qFormat/>
    <w:rsid w:val="00862D0C"/>
    <w:pPr>
      <w:spacing w:line="240" w:lineRule="auto"/>
      <w:ind w:left="720"/>
      <w:contextualSpacing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unhideWhenUsed/>
    <w:rsid w:val="00862D0C"/>
    <w:pPr>
      <w:spacing w:after="0" w:line="240" w:lineRule="auto"/>
      <w:ind w:left="360" w:hanging="360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62D0C"/>
    <w:pPr>
      <w:spacing w:after="120" w:line="24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62D0C"/>
    <w:rPr>
      <w:lang w:val="en-GB"/>
    </w:rPr>
  </w:style>
  <w:style w:type="paragraph" w:styleId="ListParagraph">
    <w:name w:val="List Paragraph"/>
    <w:basedOn w:val="Normal"/>
    <w:uiPriority w:val="34"/>
    <w:qFormat/>
    <w:rsid w:val="00862D0C"/>
    <w:pPr>
      <w:spacing w:line="240" w:lineRule="auto"/>
      <w:ind w:left="720"/>
      <w:contextualSpacing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24AC-832A-4CD4-A450-B0B95B70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 Cindy</dc:creator>
  <cp:lastModifiedBy>FOO Cindy</cp:lastModifiedBy>
  <cp:revision>2</cp:revision>
  <cp:lastPrinted>2012-12-07T02:59:00Z</cp:lastPrinted>
  <dcterms:created xsi:type="dcterms:W3CDTF">2012-12-07T03:00:00Z</dcterms:created>
  <dcterms:modified xsi:type="dcterms:W3CDTF">2012-12-07T03:00:00Z</dcterms:modified>
</cp:coreProperties>
</file>